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B7FA" w14:textId="77777777" w:rsidR="00755505" w:rsidRPr="005D61E3" w:rsidRDefault="00755505" w:rsidP="00755505">
      <w:pPr>
        <w:autoSpaceDE w:val="0"/>
        <w:autoSpaceDN w:val="0"/>
        <w:adjustRightInd w:val="0"/>
        <w:jc w:val="right"/>
        <w:rPr>
          <w:bCs/>
          <w:color w:val="000000"/>
        </w:rPr>
      </w:pPr>
    </w:p>
    <w:p w14:paraId="2079CFDC" w14:textId="77777777" w:rsidR="00755505" w:rsidRPr="005D61E3" w:rsidRDefault="00755505" w:rsidP="00755505">
      <w:pPr>
        <w:autoSpaceDE w:val="0"/>
        <w:autoSpaceDN w:val="0"/>
        <w:adjustRightInd w:val="0"/>
        <w:jc w:val="center"/>
        <w:rPr>
          <w:color w:val="000000"/>
        </w:rPr>
      </w:pPr>
      <w:r w:rsidRPr="005D61E3">
        <w:rPr>
          <w:bCs/>
          <w:color w:val="000000"/>
        </w:rPr>
        <w:t>Державна служба статистики України</w:t>
      </w:r>
    </w:p>
    <w:p w14:paraId="7C27DCD2" w14:textId="77777777" w:rsidR="00755505" w:rsidRPr="005D61E3" w:rsidRDefault="00755505" w:rsidP="00755505">
      <w:pPr>
        <w:autoSpaceDE w:val="0"/>
        <w:autoSpaceDN w:val="0"/>
        <w:adjustRightInd w:val="0"/>
        <w:rPr>
          <w:color w:val="000000"/>
        </w:rPr>
      </w:pPr>
    </w:p>
    <w:p w14:paraId="204F6372" w14:textId="77777777" w:rsidR="00755505" w:rsidRPr="005D61E3"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5D61E3" w14:paraId="7FF9B908" w14:textId="77777777" w:rsidTr="00F5736F">
        <w:trPr>
          <w:trHeight w:val="610"/>
        </w:trPr>
        <w:tc>
          <w:tcPr>
            <w:tcW w:w="4003" w:type="dxa"/>
            <w:tcBorders>
              <w:top w:val="nil"/>
              <w:left w:val="nil"/>
              <w:bottom w:val="nil"/>
              <w:right w:val="nil"/>
            </w:tcBorders>
            <w:hideMark/>
          </w:tcPr>
          <w:p w14:paraId="20A6C955" w14:textId="77777777" w:rsidR="00755505" w:rsidRPr="005D61E3" w:rsidRDefault="00755505" w:rsidP="00F5736F">
            <w:pPr>
              <w:autoSpaceDE w:val="0"/>
              <w:autoSpaceDN w:val="0"/>
              <w:adjustRightInd w:val="0"/>
              <w:spacing w:line="360" w:lineRule="auto"/>
              <w:rPr>
                <w:color w:val="000000"/>
              </w:rPr>
            </w:pPr>
            <w:r w:rsidRPr="005D61E3">
              <w:rPr>
                <w:color w:val="000000"/>
              </w:rPr>
              <w:t>СХВАЛЕНО</w:t>
            </w:r>
          </w:p>
          <w:p w14:paraId="39868F35" w14:textId="77777777" w:rsidR="00755505" w:rsidRPr="005D61E3" w:rsidRDefault="00755505" w:rsidP="00F5736F">
            <w:pPr>
              <w:autoSpaceDE w:val="0"/>
              <w:autoSpaceDN w:val="0"/>
              <w:adjustRightInd w:val="0"/>
              <w:rPr>
                <w:color w:val="000000"/>
              </w:rPr>
            </w:pPr>
            <w:r w:rsidRPr="005D61E3">
              <w:rPr>
                <w:color w:val="000000"/>
              </w:rPr>
              <w:t>Рішення Комісії з питань</w:t>
            </w:r>
          </w:p>
          <w:p w14:paraId="7A30A91C" w14:textId="77777777" w:rsidR="00755505" w:rsidRPr="005D61E3" w:rsidRDefault="00755505" w:rsidP="00F5736F">
            <w:pPr>
              <w:autoSpaceDE w:val="0"/>
              <w:autoSpaceDN w:val="0"/>
              <w:adjustRightInd w:val="0"/>
              <w:rPr>
                <w:color w:val="000000"/>
              </w:rPr>
            </w:pPr>
            <w:r w:rsidRPr="005D61E3">
              <w:rPr>
                <w:color w:val="000000"/>
              </w:rPr>
              <w:t>удосконалення методології</w:t>
            </w:r>
          </w:p>
          <w:p w14:paraId="37D4949A" w14:textId="77777777" w:rsidR="00755505" w:rsidRPr="005D61E3" w:rsidRDefault="00755505" w:rsidP="00F5736F">
            <w:pPr>
              <w:autoSpaceDE w:val="0"/>
              <w:autoSpaceDN w:val="0"/>
              <w:adjustRightInd w:val="0"/>
              <w:rPr>
                <w:color w:val="000000"/>
              </w:rPr>
            </w:pPr>
            <w:r w:rsidRPr="005D61E3">
              <w:rPr>
                <w:color w:val="000000"/>
              </w:rPr>
              <w:t>та звітної документації</w:t>
            </w:r>
          </w:p>
          <w:p w14:paraId="7155B47B" w14:textId="4D6AC3B5" w:rsidR="00755505" w:rsidRPr="005D61E3" w:rsidRDefault="00755505" w:rsidP="00F5736F">
            <w:pPr>
              <w:autoSpaceDE w:val="0"/>
              <w:autoSpaceDN w:val="0"/>
              <w:adjustRightInd w:val="0"/>
              <w:rPr>
                <w:color w:val="000000"/>
              </w:rPr>
            </w:pPr>
            <w:r w:rsidRPr="005D61E3">
              <w:rPr>
                <w:color w:val="000000"/>
              </w:rPr>
              <w:t>(протокол від</w:t>
            </w:r>
            <w:r w:rsidR="003A1ECB">
              <w:rPr>
                <w:color w:val="000000"/>
              </w:rPr>
              <w:t xml:space="preserve"> 15 грудня</w:t>
            </w:r>
            <w:r w:rsidRPr="005D61E3">
              <w:rPr>
                <w:color w:val="000000"/>
              </w:rPr>
              <w:t xml:space="preserve"> </w:t>
            </w:r>
            <w:r w:rsidR="00125253">
              <w:rPr>
                <w:color w:val="000000"/>
              </w:rPr>
              <w:t>2023 р.</w:t>
            </w:r>
            <w:bookmarkStart w:id="0" w:name="_GoBack"/>
            <w:bookmarkEnd w:id="0"/>
            <w:r w:rsidR="003A1ECB">
              <w:rPr>
                <w:color w:val="000000"/>
              </w:rPr>
              <w:t xml:space="preserve">         </w:t>
            </w:r>
            <w:r w:rsidRPr="005D61E3">
              <w:rPr>
                <w:color w:val="000000"/>
              </w:rPr>
              <w:t xml:space="preserve">№ </w:t>
            </w:r>
            <w:r w:rsidR="003A1ECB">
              <w:rPr>
                <w:color w:val="000000"/>
              </w:rPr>
              <w:t>КПУМ/30-23</w:t>
            </w:r>
            <w:r w:rsidRPr="005D61E3">
              <w:rPr>
                <w:color w:val="000000"/>
              </w:rPr>
              <w:t>)</w:t>
            </w:r>
          </w:p>
        </w:tc>
      </w:tr>
    </w:tbl>
    <w:p w14:paraId="2A3C6CE8" w14:textId="77777777" w:rsidR="00755505" w:rsidRPr="005D61E3" w:rsidRDefault="00755505" w:rsidP="00755505"/>
    <w:p w14:paraId="6B2AC3A4" w14:textId="77777777" w:rsidR="00755505" w:rsidRPr="005D61E3" w:rsidRDefault="00755505" w:rsidP="00755505"/>
    <w:p w14:paraId="62A04FBB" w14:textId="77777777" w:rsidR="00755505" w:rsidRPr="005D61E3" w:rsidRDefault="00755505" w:rsidP="00755505"/>
    <w:p w14:paraId="3B1F9B2A" w14:textId="77777777" w:rsidR="00755505" w:rsidRPr="005D61E3" w:rsidRDefault="00755505" w:rsidP="00755505">
      <w:pPr>
        <w:autoSpaceDE w:val="0"/>
        <w:autoSpaceDN w:val="0"/>
        <w:adjustRightInd w:val="0"/>
        <w:rPr>
          <w:color w:val="000000"/>
        </w:rPr>
      </w:pPr>
    </w:p>
    <w:p w14:paraId="4690791E" w14:textId="77777777" w:rsidR="00755505" w:rsidRPr="005D61E3" w:rsidRDefault="00755505" w:rsidP="00755505">
      <w:pPr>
        <w:autoSpaceDE w:val="0"/>
        <w:autoSpaceDN w:val="0"/>
        <w:adjustRightInd w:val="0"/>
        <w:rPr>
          <w:color w:val="000000"/>
        </w:rPr>
      </w:pPr>
    </w:p>
    <w:p w14:paraId="2F834C17" w14:textId="77777777" w:rsidR="00755505" w:rsidRPr="005D61E3" w:rsidRDefault="00755505" w:rsidP="00755505">
      <w:pPr>
        <w:autoSpaceDE w:val="0"/>
        <w:autoSpaceDN w:val="0"/>
        <w:adjustRightInd w:val="0"/>
        <w:rPr>
          <w:color w:val="000000"/>
        </w:rPr>
      </w:pPr>
    </w:p>
    <w:p w14:paraId="5B0AE02D" w14:textId="77777777" w:rsidR="00755505" w:rsidRPr="005D61E3" w:rsidRDefault="00755505" w:rsidP="00755505">
      <w:pPr>
        <w:autoSpaceDE w:val="0"/>
        <w:autoSpaceDN w:val="0"/>
        <w:adjustRightInd w:val="0"/>
        <w:jc w:val="center"/>
        <w:rPr>
          <w:b/>
          <w:bCs/>
          <w:caps/>
        </w:rPr>
      </w:pPr>
      <w:r w:rsidRPr="005D61E3">
        <w:rPr>
          <w:b/>
          <w:bCs/>
        </w:rPr>
        <w:t xml:space="preserve">СТАНДАРТНИЙ ЗВІТ З ЯКОСТІ </w:t>
      </w:r>
    </w:p>
    <w:p w14:paraId="4B4705AC" w14:textId="77777777" w:rsidR="00755505" w:rsidRPr="005D61E3" w:rsidRDefault="00755505" w:rsidP="00755505">
      <w:pPr>
        <w:autoSpaceDE w:val="0"/>
        <w:autoSpaceDN w:val="0"/>
        <w:adjustRightInd w:val="0"/>
        <w:jc w:val="center"/>
        <w:rPr>
          <w:b/>
          <w:bCs/>
          <w:caps/>
        </w:rPr>
      </w:pPr>
      <w:r w:rsidRPr="005D61E3">
        <w:rPr>
          <w:b/>
          <w:color w:val="000000"/>
        </w:rPr>
        <w:t>ДЕРЖАВНОГО СТАТИСТИЧНОГО СПОСТЕРЕЖЕННЯ</w:t>
      </w:r>
    </w:p>
    <w:p w14:paraId="7EB183D4" w14:textId="1BDDEF21" w:rsidR="00755505" w:rsidRPr="005D61E3" w:rsidRDefault="00755505" w:rsidP="00755505">
      <w:pPr>
        <w:autoSpaceDE w:val="0"/>
        <w:autoSpaceDN w:val="0"/>
        <w:adjustRightInd w:val="0"/>
        <w:jc w:val="center"/>
        <w:rPr>
          <w:b/>
          <w:bCs/>
          <w:caps/>
        </w:rPr>
      </w:pPr>
      <w:r w:rsidRPr="005D61E3">
        <w:rPr>
          <w:b/>
          <w:bCs/>
          <w:caps/>
        </w:rPr>
        <w:t>"</w:t>
      </w:r>
      <w:r w:rsidR="00B40373" w:rsidRPr="005D61E3">
        <w:rPr>
          <w:b/>
          <w:bCs/>
          <w:caps/>
        </w:rPr>
        <w:t xml:space="preserve">ЗМІНИ ЦІН </w:t>
      </w:r>
      <w:r w:rsidR="004D22E1">
        <w:rPr>
          <w:b/>
          <w:bCs/>
          <w:caps/>
        </w:rPr>
        <w:t>виробників промислової продукції</w:t>
      </w:r>
      <w:r w:rsidRPr="005D61E3">
        <w:rPr>
          <w:b/>
          <w:bCs/>
          <w:caps/>
        </w:rPr>
        <w:t xml:space="preserve">" </w:t>
      </w:r>
    </w:p>
    <w:p w14:paraId="7B1B4EE1" w14:textId="13813C60" w:rsidR="00755505" w:rsidRPr="005D61E3" w:rsidRDefault="00755505" w:rsidP="00755505">
      <w:pPr>
        <w:autoSpaceDE w:val="0"/>
        <w:autoSpaceDN w:val="0"/>
        <w:adjustRightInd w:val="0"/>
        <w:spacing w:before="120"/>
        <w:jc w:val="center"/>
        <w:rPr>
          <w:b/>
          <w:bCs/>
          <w:caps/>
        </w:rPr>
      </w:pPr>
      <w:r w:rsidRPr="005D61E3">
        <w:rPr>
          <w:b/>
          <w:color w:val="000000"/>
          <w:spacing w:val="-1"/>
        </w:rPr>
        <w:t>2.0</w:t>
      </w:r>
      <w:r w:rsidR="00B40373" w:rsidRPr="005D61E3">
        <w:rPr>
          <w:b/>
          <w:color w:val="000000"/>
          <w:spacing w:val="-1"/>
        </w:rPr>
        <w:t>6</w:t>
      </w:r>
      <w:r w:rsidRPr="005D61E3">
        <w:rPr>
          <w:b/>
          <w:color w:val="000000"/>
          <w:spacing w:val="-1"/>
        </w:rPr>
        <w:t>.0</w:t>
      </w:r>
      <w:r w:rsidR="00B40373" w:rsidRPr="005D61E3">
        <w:rPr>
          <w:b/>
          <w:color w:val="000000"/>
          <w:spacing w:val="-1"/>
        </w:rPr>
        <w:t>2</w:t>
      </w:r>
      <w:r w:rsidRPr="005D61E3">
        <w:rPr>
          <w:b/>
          <w:color w:val="000000"/>
          <w:spacing w:val="-1"/>
        </w:rPr>
        <w:t>.</w:t>
      </w:r>
      <w:r w:rsidR="00B40373" w:rsidRPr="005D61E3">
        <w:rPr>
          <w:b/>
          <w:color w:val="000000"/>
          <w:spacing w:val="-1"/>
        </w:rPr>
        <w:t>0</w:t>
      </w:r>
      <w:r w:rsidR="005F4C43">
        <w:rPr>
          <w:b/>
          <w:color w:val="000000"/>
          <w:spacing w:val="-1"/>
        </w:rPr>
        <w:t>1</w:t>
      </w:r>
    </w:p>
    <w:p w14:paraId="61ADF91C" w14:textId="77777777" w:rsidR="00755505" w:rsidRPr="005D61E3" w:rsidRDefault="00755505" w:rsidP="00755505">
      <w:pPr>
        <w:jc w:val="center"/>
      </w:pPr>
    </w:p>
    <w:p w14:paraId="6A3A8C3F" w14:textId="77777777" w:rsidR="00755505" w:rsidRPr="005D61E3" w:rsidRDefault="00755505" w:rsidP="00755505">
      <w:pPr>
        <w:jc w:val="center"/>
      </w:pPr>
    </w:p>
    <w:p w14:paraId="63234E5C" w14:textId="77777777" w:rsidR="00755505" w:rsidRPr="005D61E3" w:rsidRDefault="00755505" w:rsidP="00755505">
      <w:pPr>
        <w:jc w:val="center"/>
      </w:pPr>
    </w:p>
    <w:p w14:paraId="5C821AD4" w14:textId="77777777" w:rsidR="00755505" w:rsidRPr="005D61E3" w:rsidRDefault="00755505" w:rsidP="00755505">
      <w:pPr>
        <w:jc w:val="center"/>
      </w:pPr>
    </w:p>
    <w:p w14:paraId="064C1714" w14:textId="77777777" w:rsidR="00755505" w:rsidRPr="005D61E3" w:rsidRDefault="00755505" w:rsidP="00755505">
      <w:pPr>
        <w:autoSpaceDE w:val="0"/>
        <w:autoSpaceDN w:val="0"/>
        <w:adjustRightInd w:val="0"/>
        <w:spacing w:before="120"/>
        <w:jc w:val="center"/>
        <w:rPr>
          <w:bCs/>
        </w:rPr>
      </w:pPr>
    </w:p>
    <w:p w14:paraId="301E087F" w14:textId="77777777" w:rsidR="00755505" w:rsidRPr="005D61E3" w:rsidRDefault="00755505" w:rsidP="00755505">
      <w:pPr>
        <w:autoSpaceDE w:val="0"/>
        <w:autoSpaceDN w:val="0"/>
        <w:adjustRightInd w:val="0"/>
        <w:spacing w:before="120"/>
        <w:jc w:val="center"/>
        <w:rPr>
          <w:bCs/>
        </w:rPr>
      </w:pPr>
    </w:p>
    <w:p w14:paraId="0B38CCC0" w14:textId="77777777" w:rsidR="00755505" w:rsidRPr="005D61E3" w:rsidRDefault="00755505" w:rsidP="00755505">
      <w:pPr>
        <w:autoSpaceDE w:val="0"/>
        <w:autoSpaceDN w:val="0"/>
        <w:adjustRightInd w:val="0"/>
        <w:spacing w:before="120"/>
        <w:jc w:val="center"/>
        <w:rPr>
          <w:bCs/>
        </w:rPr>
      </w:pPr>
    </w:p>
    <w:p w14:paraId="1D13A8B6" w14:textId="77777777" w:rsidR="00755505" w:rsidRPr="005D61E3" w:rsidRDefault="00755505" w:rsidP="00755505">
      <w:pPr>
        <w:autoSpaceDE w:val="0"/>
        <w:autoSpaceDN w:val="0"/>
        <w:adjustRightInd w:val="0"/>
        <w:spacing w:before="120"/>
        <w:jc w:val="center"/>
        <w:rPr>
          <w:bCs/>
        </w:rPr>
      </w:pPr>
    </w:p>
    <w:p w14:paraId="163C021F" w14:textId="77777777" w:rsidR="00755505" w:rsidRPr="005D61E3" w:rsidRDefault="00755505" w:rsidP="00755505">
      <w:pPr>
        <w:autoSpaceDE w:val="0"/>
        <w:autoSpaceDN w:val="0"/>
        <w:adjustRightInd w:val="0"/>
        <w:spacing w:before="120"/>
        <w:jc w:val="center"/>
        <w:rPr>
          <w:bCs/>
        </w:rPr>
      </w:pPr>
    </w:p>
    <w:p w14:paraId="172A14FD" w14:textId="77777777" w:rsidR="00755505" w:rsidRPr="005D61E3" w:rsidRDefault="00755505" w:rsidP="00755505">
      <w:pPr>
        <w:autoSpaceDE w:val="0"/>
        <w:autoSpaceDN w:val="0"/>
        <w:adjustRightInd w:val="0"/>
        <w:spacing w:before="120"/>
        <w:jc w:val="center"/>
        <w:rPr>
          <w:bCs/>
        </w:rPr>
      </w:pPr>
    </w:p>
    <w:p w14:paraId="4473EA74" w14:textId="77777777" w:rsidR="00755505" w:rsidRPr="005D61E3" w:rsidRDefault="00755505" w:rsidP="00755505">
      <w:pPr>
        <w:autoSpaceDE w:val="0"/>
        <w:autoSpaceDN w:val="0"/>
        <w:adjustRightInd w:val="0"/>
        <w:spacing w:before="120"/>
        <w:jc w:val="center"/>
        <w:rPr>
          <w:bCs/>
        </w:rPr>
      </w:pPr>
    </w:p>
    <w:p w14:paraId="2DF634FD" w14:textId="77777777" w:rsidR="00755505" w:rsidRPr="005D61E3" w:rsidRDefault="00755505" w:rsidP="00755505">
      <w:pPr>
        <w:autoSpaceDE w:val="0"/>
        <w:autoSpaceDN w:val="0"/>
        <w:adjustRightInd w:val="0"/>
        <w:spacing w:before="120"/>
        <w:jc w:val="center"/>
        <w:rPr>
          <w:bCs/>
        </w:rPr>
      </w:pPr>
    </w:p>
    <w:p w14:paraId="595BA760" w14:textId="77777777" w:rsidR="00755505" w:rsidRPr="005D61E3" w:rsidRDefault="00755505" w:rsidP="00755505">
      <w:pPr>
        <w:autoSpaceDE w:val="0"/>
        <w:autoSpaceDN w:val="0"/>
        <w:adjustRightInd w:val="0"/>
        <w:spacing w:before="120"/>
        <w:jc w:val="center"/>
        <w:rPr>
          <w:bCs/>
        </w:rPr>
      </w:pPr>
    </w:p>
    <w:p w14:paraId="2C30E312" w14:textId="77777777" w:rsidR="00755505" w:rsidRPr="005D61E3" w:rsidRDefault="00755505" w:rsidP="00755505">
      <w:pPr>
        <w:autoSpaceDE w:val="0"/>
        <w:autoSpaceDN w:val="0"/>
        <w:adjustRightInd w:val="0"/>
        <w:spacing w:before="120"/>
        <w:jc w:val="center"/>
        <w:rPr>
          <w:bCs/>
        </w:rPr>
      </w:pPr>
    </w:p>
    <w:p w14:paraId="6A83F12B" w14:textId="77777777" w:rsidR="00755505" w:rsidRPr="005D61E3" w:rsidRDefault="00755505" w:rsidP="00755505">
      <w:pPr>
        <w:autoSpaceDE w:val="0"/>
        <w:autoSpaceDN w:val="0"/>
        <w:adjustRightInd w:val="0"/>
        <w:spacing w:before="120"/>
        <w:jc w:val="center"/>
        <w:rPr>
          <w:bCs/>
        </w:rPr>
      </w:pPr>
    </w:p>
    <w:p w14:paraId="62C7F156" w14:textId="77777777" w:rsidR="00755505" w:rsidRPr="005D61E3" w:rsidRDefault="00755505" w:rsidP="00755505">
      <w:pPr>
        <w:autoSpaceDE w:val="0"/>
        <w:autoSpaceDN w:val="0"/>
        <w:adjustRightInd w:val="0"/>
        <w:spacing w:before="120"/>
        <w:jc w:val="center"/>
        <w:rPr>
          <w:bCs/>
        </w:rPr>
      </w:pPr>
    </w:p>
    <w:p w14:paraId="2B824D9B" w14:textId="77777777" w:rsidR="00755505" w:rsidRPr="005D61E3" w:rsidRDefault="00755505" w:rsidP="00755505">
      <w:pPr>
        <w:autoSpaceDE w:val="0"/>
        <w:autoSpaceDN w:val="0"/>
        <w:adjustRightInd w:val="0"/>
        <w:spacing w:before="120"/>
        <w:jc w:val="center"/>
        <w:rPr>
          <w:bCs/>
        </w:rPr>
      </w:pPr>
      <w:r w:rsidRPr="005D61E3">
        <w:rPr>
          <w:bCs/>
        </w:rPr>
        <w:t>Київ – 2023</w:t>
      </w:r>
    </w:p>
    <w:p w14:paraId="40E7F339" w14:textId="77777777" w:rsidR="00755505" w:rsidRPr="005D61E3" w:rsidRDefault="00755505" w:rsidP="00755505">
      <w:pPr>
        <w:autoSpaceDE w:val="0"/>
        <w:autoSpaceDN w:val="0"/>
        <w:adjustRightInd w:val="0"/>
        <w:spacing w:before="120"/>
        <w:jc w:val="center"/>
        <w:rPr>
          <w:bCs/>
        </w:rPr>
        <w:sectPr w:rsidR="00755505" w:rsidRPr="005D61E3" w:rsidSect="00D26284">
          <w:headerReference w:type="default" r:id="rId8"/>
          <w:pgSz w:w="11906" w:h="16838"/>
          <w:pgMar w:top="1134" w:right="567" w:bottom="1134" w:left="1701" w:header="709" w:footer="709" w:gutter="0"/>
          <w:cols w:space="708"/>
          <w:titlePg/>
          <w:docGrid w:linePitch="381"/>
        </w:sectPr>
      </w:pPr>
    </w:p>
    <w:p w14:paraId="1D6AA93A" w14:textId="77777777" w:rsidR="00755505" w:rsidRPr="005D61E3"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639"/>
      </w:tblGrid>
      <w:tr w:rsidR="00755505" w:rsidRPr="005D61E3" w14:paraId="4D6E3F0C" w14:textId="77777777" w:rsidTr="00863E67">
        <w:trPr>
          <w:trHeight w:val="335"/>
        </w:trPr>
        <w:tc>
          <w:tcPr>
            <w:tcW w:w="5387" w:type="dxa"/>
            <w:shd w:val="clear" w:color="auto" w:fill="auto"/>
          </w:tcPr>
          <w:p w14:paraId="1FEACF8B" w14:textId="77777777" w:rsidR="00755505" w:rsidRPr="005D61E3" w:rsidRDefault="00755505" w:rsidP="00F5736F">
            <w:pPr>
              <w:widowControl w:val="0"/>
              <w:autoSpaceDE w:val="0"/>
              <w:autoSpaceDN w:val="0"/>
              <w:adjustRightInd w:val="0"/>
              <w:jc w:val="center"/>
            </w:pPr>
            <w:r w:rsidRPr="005D61E3">
              <w:t>Складові звіту з якості з урахуванням SIMS</w:t>
            </w:r>
          </w:p>
        </w:tc>
        <w:tc>
          <w:tcPr>
            <w:tcW w:w="9639" w:type="dxa"/>
            <w:shd w:val="clear" w:color="auto" w:fill="auto"/>
          </w:tcPr>
          <w:p w14:paraId="0E28C730" w14:textId="77777777" w:rsidR="00755505" w:rsidRPr="005D61E3" w:rsidRDefault="00755505" w:rsidP="00F5736F">
            <w:pPr>
              <w:widowControl w:val="0"/>
              <w:autoSpaceDE w:val="0"/>
              <w:autoSpaceDN w:val="0"/>
              <w:adjustRightInd w:val="0"/>
              <w:jc w:val="center"/>
            </w:pPr>
            <w:r w:rsidRPr="005D61E3">
              <w:t>Для заповнення керівником ДСС</w:t>
            </w:r>
          </w:p>
        </w:tc>
      </w:tr>
    </w:tbl>
    <w:p w14:paraId="19759B8F" w14:textId="77777777" w:rsidR="00755505" w:rsidRPr="005D61E3"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639"/>
      </w:tblGrid>
      <w:tr w:rsidR="00755505" w:rsidRPr="005D61E3" w14:paraId="49BA8346" w14:textId="77777777" w:rsidTr="008508D1">
        <w:trPr>
          <w:trHeight w:val="173"/>
          <w:tblHeader/>
        </w:trPr>
        <w:tc>
          <w:tcPr>
            <w:tcW w:w="5387" w:type="dxa"/>
            <w:shd w:val="clear" w:color="auto" w:fill="auto"/>
            <w:vAlign w:val="center"/>
          </w:tcPr>
          <w:p w14:paraId="4FDD7B84" w14:textId="77777777" w:rsidR="00755505" w:rsidRPr="005D61E3" w:rsidRDefault="00755505" w:rsidP="00F5736F">
            <w:pPr>
              <w:jc w:val="center"/>
            </w:pPr>
            <w:r w:rsidRPr="005D61E3">
              <w:t>1</w:t>
            </w:r>
          </w:p>
        </w:tc>
        <w:tc>
          <w:tcPr>
            <w:tcW w:w="9639" w:type="dxa"/>
            <w:shd w:val="clear" w:color="auto" w:fill="auto"/>
            <w:vAlign w:val="center"/>
          </w:tcPr>
          <w:p w14:paraId="7ED84420" w14:textId="77777777" w:rsidR="00755505" w:rsidRPr="005D61E3" w:rsidRDefault="00755505" w:rsidP="00F5736F">
            <w:pPr>
              <w:jc w:val="center"/>
            </w:pPr>
            <w:r w:rsidRPr="005D61E3">
              <w:t>2</w:t>
            </w:r>
          </w:p>
        </w:tc>
      </w:tr>
      <w:tr w:rsidR="00755505" w:rsidRPr="005D61E3" w14:paraId="3D78552B" w14:textId="77777777" w:rsidTr="008508D1">
        <w:trPr>
          <w:trHeight w:val="397"/>
        </w:trPr>
        <w:tc>
          <w:tcPr>
            <w:tcW w:w="15026" w:type="dxa"/>
            <w:gridSpan w:val="2"/>
            <w:shd w:val="clear" w:color="auto" w:fill="auto"/>
          </w:tcPr>
          <w:p w14:paraId="134AF3D1" w14:textId="77777777" w:rsidR="00755505" w:rsidRPr="005D61E3" w:rsidRDefault="00755505" w:rsidP="00F5736F">
            <w:pPr>
              <w:widowControl w:val="0"/>
              <w:autoSpaceDE w:val="0"/>
              <w:autoSpaceDN w:val="0"/>
              <w:adjustRightInd w:val="0"/>
            </w:pPr>
            <w:r w:rsidRPr="005D61E3">
              <w:t xml:space="preserve">S.1. Контакти самостійних структурних підрозділів апарату </w:t>
            </w:r>
            <w:proofErr w:type="spellStart"/>
            <w:r w:rsidRPr="005D61E3">
              <w:t>Держстату</w:t>
            </w:r>
            <w:proofErr w:type="spellEnd"/>
            <w:r w:rsidRPr="005D61E3">
              <w:t xml:space="preserve"> з питань даних і метаданих</w:t>
            </w:r>
          </w:p>
        </w:tc>
      </w:tr>
      <w:tr w:rsidR="00755505" w:rsidRPr="005D61E3" w14:paraId="53FCD956" w14:textId="77777777" w:rsidTr="008508D1">
        <w:trPr>
          <w:trHeight w:val="397"/>
        </w:trPr>
        <w:tc>
          <w:tcPr>
            <w:tcW w:w="5387" w:type="dxa"/>
            <w:shd w:val="clear" w:color="auto" w:fill="auto"/>
          </w:tcPr>
          <w:p w14:paraId="4C682DF5" w14:textId="77777777" w:rsidR="00755505" w:rsidRPr="005D61E3" w:rsidRDefault="00755505" w:rsidP="00F5736F">
            <w:pPr>
              <w:widowControl w:val="0"/>
              <w:autoSpaceDE w:val="0"/>
              <w:autoSpaceDN w:val="0"/>
              <w:adjustRightInd w:val="0"/>
            </w:pPr>
            <w:r w:rsidRPr="005D61E3">
              <w:t>S.1.1. Контактна організація</w:t>
            </w:r>
          </w:p>
        </w:tc>
        <w:tc>
          <w:tcPr>
            <w:tcW w:w="9639" w:type="dxa"/>
            <w:shd w:val="clear" w:color="auto" w:fill="auto"/>
          </w:tcPr>
          <w:p w14:paraId="53B7F9F4" w14:textId="77777777" w:rsidR="00755505" w:rsidRPr="005D61E3" w:rsidRDefault="00755505" w:rsidP="00F5736F">
            <w:pPr>
              <w:widowControl w:val="0"/>
              <w:autoSpaceDE w:val="0"/>
              <w:autoSpaceDN w:val="0"/>
              <w:adjustRightInd w:val="0"/>
              <w:ind w:firstLine="430"/>
              <w:jc w:val="both"/>
            </w:pPr>
            <w:r w:rsidRPr="005D61E3">
              <w:rPr>
                <w:bCs/>
              </w:rPr>
              <w:t>Державна служба статистики України</w:t>
            </w:r>
          </w:p>
        </w:tc>
      </w:tr>
      <w:tr w:rsidR="0083262F" w:rsidRPr="005D61E3" w14:paraId="050C42DD" w14:textId="77777777" w:rsidTr="008508D1">
        <w:trPr>
          <w:trHeight w:val="397"/>
        </w:trPr>
        <w:tc>
          <w:tcPr>
            <w:tcW w:w="5387" w:type="dxa"/>
            <w:shd w:val="clear" w:color="auto" w:fill="auto"/>
          </w:tcPr>
          <w:p w14:paraId="262A8DF6" w14:textId="77777777" w:rsidR="0083262F" w:rsidRPr="005D61E3" w:rsidRDefault="0083262F" w:rsidP="0083262F">
            <w:pPr>
              <w:widowControl w:val="0"/>
              <w:autoSpaceDE w:val="0"/>
              <w:autoSpaceDN w:val="0"/>
              <w:adjustRightInd w:val="0"/>
            </w:pPr>
            <w:r w:rsidRPr="005D61E3">
              <w:t>S.1.2. Контактний підрозділ в організації</w:t>
            </w:r>
          </w:p>
        </w:tc>
        <w:tc>
          <w:tcPr>
            <w:tcW w:w="9639" w:type="dxa"/>
            <w:shd w:val="clear" w:color="auto" w:fill="auto"/>
          </w:tcPr>
          <w:p w14:paraId="4994E86A" w14:textId="77777777" w:rsidR="0083262F" w:rsidRPr="005D61E3" w:rsidRDefault="0083262F" w:rsidP="0083262F">
            <w:pPr>
              <w:widowControl w:val="0"/>
              <w:autoSpaceDE w:val="0"/>
              <w:autoSpaceDN w:val="0"/>
              <w:adjustRightInd w:val="0"/>
              <w:ind w:firstLine="430"/>
              <w:jc w:val="both"/>
              <w:rPr>
                <w:bCs/>
              </w:rPr>
            </w:pPr>
            <w:r w:rsidRPr="005D61E3">
              <w:rPr>
                <w:bCs/>
              </w:rPr>
              <w:t>Департамент статистики цін,</w:t>
            </w:r>
          </w:p>
          <w:p w14:paraId="70A5005F" w14:textId="52D1F216" w:rsidR="0083262F" w:rsidRPr="005D61E3" w:rsidRDefault="0083262F" w:rsidP="0083262F">
            <w:pPr>
              <w:widowControl w:val="0"/>
              <w:autoSpaceDE w:val="0"/>
              <w:autoSpaceDN w:val="0"/>
              <w:adjustRightInd w:val="0"/>
              <w:ind w:firstLine="430"/>
              <w:jc w:val="both"/>
              <w:rPr>
                <w:sz w:val="24"/>
                <w:szCs w:val="24"/>
              </w:rPr>
            </w:pPr>
            <w:r w:rsidRPr="005D61E3">
              <w:rPr>
                <w:bCs/>
              </w:rPr>
              <w:t xml:space="preserve">відділ статистики цін </w:t>
            </w:r>
            <w:r w:rsidR="005F4C43">
              <w:rPr>
                <w:bCs/>
              </w:rPr>
              <w:t>виробників промислової продукції</w:t>
            </w:r>
          </w:p>
        </w:tc>
      </w:tr>
      <w:tr w:rsidR="0083262F" w:rsidRPr="005D61E3" w14:paraId="68F0CD8F" w14:textId="77777777" w:rsidTr="008508D1">
        <w:trPr>
          <w:trHeight w:val="397"/>
        </w:trPr>
        <w:tc>
          <w:tcPr>
            <w:tcW w:w="5387" w:type="dxa"/>
            <w:shd w:val="clear" w:color="auto" w:fill="auto"/>
          </w:tcPr>
          <w:p w14:paraId="426DBF9F" w14:textId="77777777" w:rsidR="0083262F" w:rsidRPr="005D61E3" w:rsidRDefault="0083262F" w:rsidP="0083262F">
            <w:pPr>
              <w:widowControl w:val="0"/>
              <w:autoSpaceDE w:val="0"/>
              <w:autoSpaceDN w:val="0"/>
              <w:adjustRightInd w:val="0"/>
            </w:pPr>
            <w:r w:rsidRPr="005D61E3">
              <w:t>S.1.3. Власне ім’я, прізвище контактної особи</w:t>
            </w:r>
          </w:p>
        </w:tc>
        <w:tc>
          <w:tcPr>
            <w:tcW w:w="9639" w:type="dxa"/>
            <w:shd w:val="clear" w:color="auto" w:fill="auto"/>
          </w:tcPr>
          <w:p w14:paraId="075D1E77" w14:textId="77777777" w:rsidR="0083262F" w:rsidRPr="005D61E3" w:rsidRDefault="0083262F" w:rsidP="0083262F">
            <w:pPr>
              <w:ind w:firstLine="454"/>
              <w:jc w:val="both"/>
              <w:rPr>
                <w:bCs/>
                <w:color w:val="000000" w:themeColor="text1"/>
              </w:rPr>
            </w:pPr>
            <w:r w:rsidRPr="005D61E3">
              <w:rPr>
                <w:bCs/>
                <w:color w:val="000000" w:themeColor="text1"/>
              </w:rPr>
              <w:t>Ольга КАЛАБУХА,</w:t>
            </w:r>
          </w:p>
          <w:p w14:paraId="1A667DB2" w14:textId="46DEE2F6" w:rsidR="0083262F" w:rsidRPr="005D61E3" w:rsidRDefault="005F4C43" w:rsidP="0083262F">
            <w:pPr>
              <w:widowControl w:val="0"/>
              <w:autoSpaceDE w:val="0"/>
              <w:autoSpaceDN w:val="0"/>
              <w:adjustRightInd w:val="0"/>
              <w:ind w:firstLine="454"/>
              <w:jc w:val="both"/>
            </w:pPr>
            <w:r>
              <w:rPr>
                <w:bCs/>
                <w:color w:val="000000" w:themeColor="text1"/>
              </w:rPr>
              <w:t>Олена ДОНЧЕНКО</w:t>
            </w:r>
          </w:p>
        </w:tc>
      </w:tr>
      <w:tr w:rsidR="0083262F" w:rsidRPr="005D61E3" w14:paraId="4B67A3DC" w14:textId="77777777" w:rsidTr="008508D1">
        <w:trPr>
          <w:trHeight w:val="397"/>
        </w:trPr>
        <w:tc>
          <w:tcPr>
            <w:tcW w:w="5387" w:type="dxa"/>
            <w:shd w:val="clear" w:color="auto" w:fill="auto"/>
          </w:tcPr>
          <w:p w14:paraId="790AD41E" w14:textId="77777777" w:rsidR="0083262F" w:rsidRPr="005D61E3" w:rsidRDefault="0083262F" w:rsidP="0083262F">
            <w:pPr>
              <w:widowControl w:val="0"/>
              <w:autoSpaceDE w:val="0"/>
              <w:autoSpaceDN w:val="0"/>
              <w:adjustRightInd w:val="0"/>
            </w:pPr>
            <w:r w:rsidRPr="005D61E3">
              <w:t>S.1.4. Посада контактної особи</w:t>
            </w:r>
          </w:p>
        </w:tc>
        <w:tc>
          <w:tcPr>
            <w:tcW w:w="9639" w:type="dxa"/>
            <w:shd w:val="clear" w:color="auto" w:fill="auto"/>
          </w:tcPr>
          <w:p w14:paraId="2F7875B1" w14:textId="77777777" w:rsidR="0083262F" w:rsidRPr="005D61E3" w:rsidRDefault="0083262F" w:rsidP="0083262F">
            <w:pPr>
              <w:ind w:firstLine="454"/>
              <w:rPr>
                <w:bCs/>
              </w:rPr>
            </w:pPr>
            <w:r w:rsidRPr="005D61E3">
              <w:rPr>
                <w:bCs/>
              </w:rPr>
              <w:t>Директор департаменту статистики цін,</w:t>
            </w:r>
          </w:p>
          <w:p w14:paraId="3B47C544" w14:textId="3DAE3B2A" w:rsidR="0083262F" w:rsidRPr="005D61E3" w:rsidRDefault="0083262F" w:rsidP="0083262F">
            <w:pPr>
              <w:widowControl w:val="0"/>
              <w:autoSpaceDE w:val="0"/>
              <w:autoSpaceDN w:val="0"/>
              <w:adjustRightInd w:val="0"/>
              <w:ind w:firstLine="430"/>
              <w:jc w:val="both"/>
            </w:pPr>
            <w:r w:rsidRPr="005D61E3">
              <w:rPr>
                <w:bCs/>
              </w:rPr>
              <w:t xml:space="preserve">начальник відділу статистики цін </w:t>
            </w:r>
            <w:r w:rsidR="005F4C43">
              <w:rPr>
                <w:bCs/>
              </w:rPr>
              <w:t xml:space="preserve">виробників промислової продукції </w:t>
            </w:r>
            <w:r w:rsidRPr="005D61E3">
              <w:rPr>
                <w:bCs/>
              </w:rPr>
              <w:t>департаменту статистики цін</w:t>
            </w:r>
          </w:p>
        </w:tc>
      </w:tr>
      <w:tr w:rsidR="0083262F" w:rsidRPr="005D61E3" w14:paraId="665FA3D2" w14:textId="77777777" w:rsidTr="008508D1">
        <w:trPr>
          <w:trHeight w:val="397"/>
        </w:trPr>
        <w:tc>
          <w:tcPr>
            <w:tcW w:w="5387" w:type="dxa"/>
            <w:shd w:val="clear" w:color="auto" w:fill="auto"/>
          </w:tcPr>
          <w:p w14:paraId="620606D0" w14:textId="77777777" w:rsidR="0083262F" w:rsidRPr="005D61E3" w:rsidRDefault="0083262F" w:rsidP="0083262F">
            <w:pPr>
              <w:widowControl w:val="0"/>
              <w:autoSpaceDE w:val="0"/>
              <w:autoSpaceDN w:val="0"/>
              <w:adjustRightInd w:val="0"/>
            </w:pPr>
            <w:r w:rsidRPr="005D61E3">
              <w:t>S.1.5. Контактна поштова адреса</w:t>
            </w:r>
          </w:p>
        </w:tc>
        <w:tc>
          <w:tcPr>
            <w:tcW w:w="9639" w:type="dxa"/>
            <w:shd w:val="clear" w:color="auto" w:fill="auto"/>
          </w:tcPr>
          <w:p w14:paraId="1C4035E0" w14:textId="77777777" w:rsidR="0083262F" w:rsidRPr="005D61E3" w:rsidRDefault="0083262F" w:rsidP="0083262F">
            <w:pPr>
              <w:ind w:firstLine="430"/>
              <w:jc w:val="both"/>
              <w:rPr>
                <w:bCs/>
                <w:u w:val="single"/>
              </w:rPr>
            </w:pPr>
            <w:r w:rsidRPr="005D61E3">
              <w:rPr>
                <w:bCs/>
              </w:rPr>
              <w:t>вул. Ш. Руставелі, 3, м. Київ, 01601, Україна</w:t>
            </w:r>
          </w:p>
        </w:tc>
      </w:tr>
      <w:tr w:rsidR="0083262F" w:rsidRPr="005D61E3" w14:paraId="16BEAF25" w14:textId="77777777" w:rsidTr="008508D1">
        <w:trPr>
          <w:trHeight w:val="397"/>
        </w:trPr>
        <w:tc>
          <w:tcPr>
            <w:tcW w:w="5387" w:type="dxa"/>
            <w:shd w:val="clear" w:color="auto" w:fill="auto"/>
          </w:tcPr>
          <w:p w14:paraId="7E1C9A22" w14:textId="77777777" w:rsidR="0083262F" w:rsidRPr="005D61E3" w:rsidRDefault="0083262F" w:rsidP="0083262F">
            <w:pPr>
              <w:widowControl w:val="0"/>
              <w:autoSpaceDE w:val="0"/>
              <w:autoSpaceDN w:val="0"/>
              <w:adjustRightInd w:val="0"/>
            </w:pPr>
            <w:r w:rsidRPr="005D61E3">
              <w:t>S.1.6. Контактна електронна адреса</w:t>
            </w:r>
          </w:p>
        </w:tc>
        <w:tc>
          <w:tcPr>
            <w:tcW w:w="9639" w:type="dxa"/>
            <w:shd w:val="clear" w:color="auto" w:fill="auto"/>
          </w:tcPr>
          <w:p w14:paraId="2A520B4E" w14:textId="68586E4C" w:rsidR="0083262F" w:rsidRDefault="003E667C" w:rsidP="0083262F">
            <w:pPr>
              <w:ind w:firstLine="430"/>
              <w:jc w:val="both"/>
              <w:rPr>
                <w:bCs/>
              </w:rPr>
            </w:pPr>
            <w:hyperlink r:id="rId9" w:history="1">
              <w:r w:rsidR="00FA0B75" w:rsidRPr="000F664D">
                <w:rPr>
                  <w:rStyle w:val="a3"/>
                  <w:bCs/>
                </w:rPr>
                <w:t>o.kalabukha@sssu.gov.ua</w:t>
              </w:r>
            </w:hyperlink>
            <w:r w:rsidR="00FA0B75">
              <w:rPr>
                <w:bCs/>
              </w:rPr>
              <w:t xml:space="preserve"> – директор департаменту</w:t>
            </w:r>
            <w:r w:rsidR="0083262F" w:rsidRPr="0036590A">
              <w:rPr>
                <w:bCs/>
              </w:rPr>
              <w:t xml:space="preserve"> </w:t>
            </w:r>
          </w:p>
          <w:p w14:paraId="28887A0B" w14:textId="39730B7A" w:rsidR="0083262F" w:rsidRPr="0036590A" w:rsidRDefault="003E667C" w:rsidP="005F4C43">
            <w:pPr>
              <w:ind w:firstLine="430"/>
              <w:jc w:val="both"/>
              <w:rPr>
                <w:bCs/>
              </w:rPr>
            </w:pPr>
            <w:hyperlink r:id="rId10" w:history="1">
              <w:r w:rsidR="00FA0B75" w:rsidRPr="000F664D">
                <w:rPr>
                  <w:rStyle w:val="a3"/>
                  <w:bCs/>
                  <w:lang w:val="en-US"/>
                </w:rPr>
                <w:t>o</w:t>
              </w:r>
              <w:r w:rsidR="00FA0B75" w:rsidRPr="000F664D">
                <w:rPr>
                  <w:rStyle w:val="a3"/>
                  <w:bCs/>
                </w:rPr>
                <w:t>.</w:t>
              </w:r>
              <w:r w:rsidR="00FA0B75" w:rsidRPr="000F664D">
                <w:rPr>
                  <w:rStyle w:val="a3"/>
                  <w:bCs/>
                  <w:lang w:val="en-US"/>
                </w:rPr>
                <w:t>donchenko</w:t>
              </w:r>
              <w:r w:rsidR="00FA0B75" w:rsidRPr="000F664D">
                <w:rPr>
                  <w:rStyle w:val="a3"/>
                  <w:bCs/>
                </w:rPr>
                <w:t>@sssu.gov.ua</w:t>
              </w:r>
            </w:hyperlink>
            <w:r w:rsidR="00FA0B75">
              <w:rPr>
                <w:bCs/>
              </w:rPr>
              <w:t xml:space="preserve"> – начальник відділу, керівник державного статистичного спостереження</w:t>
            </w:r>
          </w:p>
        </w:tc>
      </w:tr>
      <w:tr w:rsidR="0083262F" w:rsidRPr="005D61E3" w14:paraId="31653491" w14:textId="77777777" w:rsidTr="008508D1">
        <w:trPr>
          <w:trHeight w:val="397"/>
        </w:trPr>
        <w:tc>
          <w:tcPr>
            <w:tcW w:w="5387" w:type="dxa"/>
            <w:shd w:val="clear" w:color="auto" w:fill="auto"/>
          </w:tcPr>
          <w:p w14:paraId="2C51EC4B" w14:textId="77777777" w:rsidR="0083262F" w:rsidRPr="005D61E3" w:rsidRDefault="0083262F" w:rsidP="0083262F">
            <w:pPr>
              <w:widowControl w:val="0"/>
              <w:autoSpaceDE w:val="0"/>
              <w:autoSpaceDN w:val="0"/>
              <w:adjustRightInd w:val="0"/>
            </w:pPr>
            <w:r w:rsidRPr="005D61E3">
              <w:t>S.1.7. Контактний номер телефону</w:t>
            </w:r>
          </w:p>
        </w:tc>
        <w:tc>
          <w:tcPr>
            <w:tcW w:w="9639" w:type="dxa"/>
            <w:shd w:val="clear" w:color="auto" w:fill="auto"/>
          </w:tcPr>
          <w:p w14:paraId="5DE2C885" w14:textId="77777777" w:rsidR="0083262F" w:rsidRPr="005D61E3" w:rsidRDefault="0083262F" w:rsidP="0083262F">
            <w:pPr>
              <w:ind w:firstLine="430"/>
              <w:jc w:val="both"/>
              <w:rPr>
                <w:bCs/>
              </w:rPr>
            </w:pPr>
            <w:r w:rsidRPr="0036590A">
              <w:rPr>
                <w:bCs/>
              </w:rPr>
              <w:t>+38</w:t>
            </w:r>
            <w:r w:rsidRPr="005D61E3">
              <w:rPr>
                <w:bCs/>
              </w:rPr>
              <w:t>(044) 284 31 32</w:t>
            </w:r>
          </w:p>
          <w:p w14:paraId="603376E6" w14:textId="487D8EF1" w:rsidR="0083262F" w:rsidRPr="005F4C43" w:rsidRDefault="0083262F" w:rsidP="0083262F">
            <w:pPr>
              <w:widowControl w:val="0"/>
              <w:autoSpaceDE w:val="0"/>
              <w:autoSpaceDN w:val="0"/>
              <w:adjustRightInd w:val="0"/>
              <w:ind w:firstLine="430"/>
              <w:jc w:val="both"/>
              <w:rPr>
                <w:bCs/>
                <w:lang w:val="en-US"/>
              </w:rPr>
            </w:pPr>
            <w:r w:rsidRPr="0036590A">
              <w:rPr>
                <w:bCs/>
              </w:rPr>
              <w:t>+38</w:t>
            </w:r>
            <w:r w:rsidRPr="005D61E3">
              <w:rPr>
                <w:bCs/>
              </w:rPr>
              <w:t>(044)</w:t>
            </w:r>
            <w:r w:rsidR="008815D1" w:rsidRPr="005D61E3">
              <w:rPr>
                <w:bCs/>
              </w:rPr>
              <w:t xml:space="preserve"> </w:t>
            </w:r>
            <w:r w:rsidRPr="005D61E3">
              <w:rPr>
                <w:bCs/>
              </w:rPr>
              <w:t>23</w:t>
            </w:r>
            <w:r w:rsidR="005F4C43">
              <w:rPr>
                <w:bCs/>
                <w:lang w:val="en-US"/>
              </w:rPr>
              <w:t>4</w:t>
            </w:r>
            <w:r w:rsidRPr="005D61E3">
              <w:rPr>
                <w:bCs/>
              </w:rPr>
              <w:t xml:space="preserve"> </w:t>
            </w:r>
            <w:r w:rsidR="005F4C43">
              <w:rPr>
                <w:bCs/>
                <w:lang w:val="en-US"/>
              </w:rPr>
              <w:t>95</w:t>
            </w:r>
            <w:r w:rsidRPr="005D61E3">
              <w:rPr>
                <w:bCs/>
              </w:rPr>
              <w:t xml:space="preserve"> </w:t>
            </w:r>
            <w:r w:rsidR="005F4C43">
              <w:rPr>
                <w:bCs/>
                <w:lang w:val="en-US"/>
              </w:rPr>
              <w:t>48</w:t>
            </w:r>
          </w:p>
        </w:tc>
      </w:tr>
      <w:tr w:rsidR="0083262F" w:rsidRPr="005D61E3" w14:paraId="09FEAE91" w14:textId="77777777" w:rsidTr="008508D1">
        <w:trPr>
          <w:trHeight w:val="397"/>
        </w:trPr>
        <w:tc>
          <w:tcPr>
            <w:tcW w:w="5387" w:type="dxa"/>
            <w:shd w:val="clear" w:color="auto" w:fill="auto"/>
          </w:tcPr>
          <w:p w14:paraId="129E5E71" w14:textId="77777777" w:rsidR="0083262F" w:rsidRPr="005D61E3" w:rsidRDefault="0083262F" w:rsidP="0083262F">
            <w:pPr>
              <w:widowControl w:val="0"/>
              <w:autoSpaceDE w:val="0"/>
              <w:autoSpaceDN w:val="0"/>
              <w:adjustRightInd w:val="0"/>
            </w:pPr>
            <w:r w:rsidRPr="005D61E3">
              <w:t>S.1.8. Контактний номер факсу</w:t>
            </w:r>
          </w:p>
        </w:tc>
        <w:tc>
          <w:tcPr>
            <w:tcW w:w="9639" w:type="dxa"/>
            <w:shd w:val="clear" w:color="auto" w:fill="auto"/>
          </w:tcPr>
          <w:p w14:paraId="6099DEA1" w14:textId="2EC1E760" w:rsidR="0083262F" w:rsidRPr="0036590A" w:rsidRDefault="0083262F" w:rsidP="0036590A">
            <w:pPr>
              <w:ind w:firstLine="430"/>
              <w:jc w:val="both"/>
              <w:rPr>
                <w:bCs/>
              </w:rPr>
            </w:pPr>
            <w:r w:rsidRPr="0036590A">
              <w:rPr>
                <w:bCs/>
              </w:rPr>
              <w:t>+38</w:t>
            </w:r>
            <w:r w:rsidRPr="005D61E3">
              <w:rPr>
                <w:bCs/>
              </w:rPr>
              <w:t>(044)</w:t>
            </w:r>
            <w:r w:rsidR="005F4C43">
              <w:rPr>
                <w:bCs/>
                <w:lang w:val="en-US"/>
              </w:rPr>
              <w:t xml:space="preserve"> </w:t>
            </w:r>
            <w:r w:rsidRPr="005D61E3">
              <w:rPr>
                <w:bCs/>
              </w:rPr>
              <w:t>235 37 39</w:t>
            </w:r>
            <w:r w:rsidR="00FA0B75">
              <w:rPr>
                <w:bCs/>
              </w:rPr>
              <w:t xml:space="preserve"> – факс </w:t>
            </w:r>
            <w:proofErr w:type="spellStart"/>
            <w:r w:rsidR="00FA0B75">
              <w:rPr>
                <w:bCs/>
              </w:rPr>
              <w:t>Держстату</w:t>
            </w:r>
            <w:proofErr w:type="spellEnd"/>
          </w:p>
        </w:tc>
      </w:tr>
      <w:tr w:rsidR="0083262F" w:rsidRPr="005D61E3" w14:paraId="460D0A0E" w14:textId="77777777" w:rsidTr="008508D1">
        <w:trPr>
          <w:trHeight w:val="284"/>
        </w:trPr>
        <w:tc>
          <w:tcPr>
            <w:tcW w:w="15026" w:type="dxa"/>
            <w:gridSpan w:val="2"/>
            <w:shd w:val="clear" w:color="auto" w:fill="auto"/>
          </w:tcPr>
          <w:p w14:paraId="0A7BAF9F" w14:textId="77777777" w:rsidR="0083262F" w:rsidRPr="005D61E3" w:rsidRDefault="0083262F" w:rsidP="0083262F">
            <w:pPr>
              <w:widowControl w:val="0"/>
              <w:autoSpaceDE w:val="0"/>
              <w:autoSpaceDN w:val="0"/>
              <w:adjustRightInd w:val="0"/>
            </w:pPr>
            <w:r w:rsidRPr="005D61E3">
              <w:t>S.2. Оновлення метаданих</w:t>
            </w:r>
          </w:p>
        </w:tc>
      </w:tr>
      <w:tr w:rsidR="0083262F" w:rsidRPr="005D61E3" w14:paraId="24D1BB12" w14:textId="77777777" w:rsidTr="008508D1">
        <w:trPr>
          <w:trHeight w:val="397"/>
        </w:trPr>
        <w:tc>
          <w:tcPr>
            <w:tcW w:w="5387" w:type="dxa"/>
            <w:shd w:val="clear" w:color="auto" w:fill="auto"/>
          </w:tcPr>
          <w:p w14:paraId="7D4783C3" w14:textId="77777777" w:rsidR="0083262F" w:rsidRPr="005D61E3" w:rsidRDefault="0083262F" w:rsidP="0083262F">
            <w:pPr>
              <w:widowControl w:val="0"/>
              <w:autoSpaceDE w:val="0"/>
              <w:autoSpaceDN w:val="0"/>
              <w:adjustRightInd w:val="0"/>
            </w:pPr>
            <w:r w:rsidRPr="005D61E3">
              <w:t>S.2.1. Дата останнього оновлення метаданих</w:t>
            </w:r>
          </w:p>
        </w:tc>
        <w:tc>
          <w:tcPr>
            <w:tcW w:w="9639" w:type="dxa"/>
            <w:shd w:val="clear" w:color="auto" w:fill="auto"/>
          </w:tcPr>
          <w:p w14:paraId="3B96D763" w14:textId="31844D98" w:rsidR="0083262F" w:rsidRPr="005D61E3" w:rsidRDefault="009121F3" w:rsidP="0083262F">
            <w:pPr>
              <w:ind w:firstLine="430"/>
              <w:jc w:val="both"/>
              <w:rPr>
                <w:highlight w:val="yellow"/>
              </w:rPr>
            </w:pPr>
            <w:r w:rsidRPr="006D4E07">
              <w:t>30 грудня 2022 року</w:t>
            </w:r>
            <w:r>
              <w:t xml:space="preserve"> </w:t>
            </w:r>
          </w:p>
        </w:tc>
      </w:tr>
      <w:tr w:rsidR="0036590A" w:rsidRPr="005D61E3" w14:paraId="0FE7570C" w14:textId="77777777" w:rsidTr="008508D1">
        <w:trPr>
          <w:trHeight w:val="397"/>
        </w:trPr>
        <w:tc>
          <w:tcPr>
            <w:tcW w:w="5387" w:type="dxa"/>
            <w:shd w:val="clear" w:color="auto" w:fill="auto"/>
          </w:tcPr>
          <w:p w14:paraId="1D026DAB" w14:textId="77777777" w:rsidR="0036590A" w:rsidRPr="005D61E3" w:rsidRDefault="0036590A" w:rsidP="0036590A">
            <w:pPr>
              <w:widowControl w:val="0"/>
              <w:autoSpaceDE w:val="0"/>
              <w:autoSpaceDN w:val="0"/>
              <w:adjustRightInd w:val="0"/>
            </w:pPr>
            <w:r w:rsidRPr="005D61E3">
              <w:t>S.2.2. Дата останнього розміщення метаданих</w:t>
            </w:r>
          </w:p>
        </w:tc>
        <w:tc>
          <w:tcPr>
            <w:tcW w:w="9639" w:type="dxa"/>
            <w:shd w:val="clear" w:color="auto" w:fill="auto"/>
          </w:tcPr>
          <w:p w14:paraId="01360195" w14:textId="0312A4E6" w:rsidR="0036590A" w:rsidRPr="005D61E3" w:rsidRDefault="006D4E07" w:rsidP="0036590A">
            <w:pPr>
              <w:ind w:firstLine="430"/>
              <w:jc w:val="both"/>
              <w:rPr>
                <w:color w:val="000000"/>
                <w:highlight w:val="yellow"/>
              </w:rPr>
            </w:pPr>
            <w:r w:rsidRPr="006D4E07">
              <w:t>30 грудня 2022 року</w:t>
            </w:r>
          </w:p>
        </w:tc>
      </w:tr>
      <w:tr w:rsidR="0036590A" w:rsidRPr="005D61E3" w14:paraId="48D0D20A" w14:textId="77777777" w:rsidTr="008508D1">
        <w:trPr>
          <w:trHeight w:val="397"/>
        </w:trPr>
        <w:tc>
          <w:tcPr>
            <w:tcW w:w="5387" w:type="dxa"/>
            <w:shd w:val="clear" w:color="auto" w:fill="auto"/>
          </w:tcPr>
          <w:p w14:paraId="39031764" w14:textId="77777777" w:rsidR="0036590A" w:rsidRPr="005D61E3" w:rsidRDefault="0036590A" w:rsidP="0036590A">
            <w:pPr>
              <w:widowControl w:val="0"/>
              <w:autoSpaceDE w:val="0"/>
              <w:autoSpaceDN w:val="0"/>
              <w:adjustRightInd w:val="0"/>
            </w:pPr>
            <w:r w:rsidRPr="005D61E3">
              <w:t>S.2.3. Дата останнього оновлення вмісту метаданих</w:t>
            </w:r>
          </w:p>
        </w:tc>
        <w:tc>
          <w:tcPr>
            <w:tcW w:w="9639" w:type="dxa"/>
            <w:shd w:val="clear" w:color="auto" w:fill="auto"/>
          </w:tcPr>
          <w:p w14:paraId="46A526DD" w14:textId="064ED04E" w:rsidR="0036590A" w:rsidRPr="005D61E3" w:rsidRDefault="006D4E07" w:rsidP="0036590A">
            <w:pPr>
              <w:ind w:firstLine="430"/>
              <w:jc w:val="both"/>
              <w:rPr>
                <w:color w:val="000000"/>
                <w:highlight w:val="yellow"/>
              </w:rPr>
            </w:pPr>
            <w:r w:rsidRPr="006D4E07">
              <w:t>30 грудня 2022 року</w:t>
            </w:r>
          </w:p>
        </w:tc>
      </w:tr>
      <w:tr w:rsidR="0083262F" w:rsidRPr="005D61E3" w14:paraId="13A1809E" w14:textId="77777777" w:rsidTr="008508D1">
        <w:tc>
          <w:tcPr>
            <w:tcW w:w="15026" w:type="dxa"/>
            <w:gridSpan w:val="2"/>
            <w:shd w:val="clear" w:color="auto" w:fill="auto"/>
          </w:tcPr>
          <w:p w14:paraId="0E1696BD" w14:textId="77777777" w:rsidR="0083262F" w:rsidRPr="005D61E3" w:rsidRDefault="0083262F" w:rsidP="0083262F">
            <w:pPr>
              <w:widowControl w:val="0"/>
              <w:autoSpaceDE w:val="0"/>
              <w:autoSpaceDN w:val="0"/>
              <w:adjustRightInd w:val="0"/>
            </w:pPr>
            <w:r w:rsidRPr="005D61E3">
              <w:lastRenderedPageBreak/>
              <w:t>S.3. Статистичне представлення</w:t>
            </w:r>
          </w:p>
        </w:tc>
      </w:tr>
      <w:tr w:rsidR="0083262F" w:rsidRPr="005D61E3" w14:paraId="0EF0B4CF" w14:textId="77777777" w:rsidTr="008508D1">
        <w:tc>
          <w:tcPr>
            <w:tcW w:w="5387" w:type="dxa"/>
            <w:shd w:val="clear" w:color="auto" w:fill="auto"/>
          </w:tcPr>
          <w:p w14:paraId="35CFEA77" w14:textId="77777777" w:rsidR="0083262F" w:rsidRPr="005D61E3" w:rsidRDefault="0083262F" w:rsidP="0083262F">
            <w:pPr>
              <w:widowControl w:val="0"/>
              <w:autoSpaceDE w:val="0"/>
              <w:autoSpaceDN w:val="0"/>
              <w:adjustRightInd w:val="0"/>
            </w:pPr>
            <w:r w:rsidRPr="005D61E3">
              <w:t>S.3.1. Опис даних</w:t>
            </w:r>
          </w:p>
        </w:tc>
        <w:tc>
          <w:tcPr>
            <w:tcW w:w="9639" w:type="dxa"/>
            <w:shd w:val="clear" w:color="auto" w:fill="auto"/>
          </w:tcPr>
          <w:p w14:paraId="58C72D1D" w14:textId="3F4836E4" w:rsidR="005F4C43" w:rsidRDefault="005F4C43" w:rsidP="00CD187B">
            <w:pPr>
              <w:ind w:firstLine="430"/>
              <w:jc w:val="both"/>
            </w:pPr>
            <w:r>
              <w:t xml:space="preserve">Метою проведення ДСС є формування інформації про індекси цін виробників промислової продукції та середні ціни виробників промислової продукції для інформаційного забезпечення прогнозування й управління процесами ціноутворення в промисловості, потреб короткотермінової статистики та національних рахунків. </w:t>
            </w:r>
          </w:p>
          <w:p w14:paraId="1E0109D2" w14:textId="77777777" w:rsidR="00F74465" w:rsidRDefault="00870D9B" w:rsidP="00CD187B">
            <w:pPr>
              <w:ind w:firstLine="430"/>
              <w:jc w:val="both"/>
              <w:rPr>
                <w:color w:val="000000"/>
                <w:spacing w:val="-2"/>
              </w:rPr>
            </w:pPr>
            <w:r w:rsidRPr="005D61E3">
              <w:rPr>
                <w:color w:val="000000"/>
                <w:spacing w:val="-2"/>
              </w:rPr>
              <w:t>За р</w:t>
            </w:r>
            <w:r w:rsidRPr="005D61E3">
              <w:rPr>
                <w:bCs/>
              </w:rPr>
              <w:t xml:space="preserve">езультатами ДСС </w:t>
            </w:r>
            <w:r w:rsidR="00D553D5" w:rsidRPr="005D61E3">
              <w:rPr>
                <w:color w:val="000000"/>
                <w:spacing w:val="-2"/>
              </w:rPr>
              <w:t>формуються показники</w:t>
            </w:r>
            <w:r w:rsidR="005F4C43">
              <w:rPr>
                <w:color w:val="000000"/>
                <w:spacing w:val="-2"/>
              </w:rPr>
              <w:t>:</w:t>
            </w:r>
          </w:p>
          <w:p w14:paraId="1673AE2F" w14:textId="3DCCC98C" w:rsidR="00F74465" w:rsidRDefault="00F74465" w:rsidP="00CD187B">
            <w:pPr>
              <w:ind w:firstLine="430"/>
              <w:jc w:val="both"/>
            </w:pPr>
            <w:r>
              <w:t>індекс цін виробників промислової продукції за видами економічної діяльності (секція/розділ/група/ клас за КВЕД);</w:t>
            </w:r>
          </w:p>
          <w:p w14:paraId="49B3B9EE" w14:textId="327A34F1" w:rsidR="005F4C43" w:rsidRPr="00CD187B" w:rsidRDefault="00F74465" w:rsidP="00F74465">
            <w:pPr>
              <w:ind w:firstLine="430"/>
              <w:jc w:val="both"/>
              <w:rPr>
                <w:color w:val="000000"/>
                <w:spacing w:val="-2"/>
              </w:rPr>
            </w:pPr>
            <w:r>
              <w:t>середні ціни виробників промислової продукції за видами харчових продуктів, напоїв за НПП.</w:t>
            </w:r>
          </w:p>
        </w:tc>
      </w:tr>
      <w:tr w:rsidR="0083262F" w:rsidRPr="005D61E3" w14:paraId="40B19C57" w14:textId="77777777" w:rsidTr="008508D1">
        <w:trPr>
          <w:trHeight w:val="921"/>
        </w:trPr>
        <w:tc>
          <w:tcPr>
            <w:tcW w:w="5387" w:type="dxa"/>
            <w:shd w:val="clear" w:color="auto" w:fill="auto"/>
          </w:tcPr>
          <w:p w14:paraId="43551867" w14:textId="5B9420D6" w:rsidR="0083262F" w:rsidRPr="005D61E3" w:rsidRDefault="00CD187B" w:rsidP="0083262F">
            <w:pPr>
              <w:widowControl w:val="0"/>
              <w:autoSpaceDE w:val="0"/>
              <w:autoSpaceDN w:val="0"/>
              <w:adjustRightInd w:val="0"/>
            </w:pPr>
            <w:r w:rsidRPr="005762CD">
              <w:t>S.3.2. Класифікатори (класифікації) та стандарти</w:t>
            </w:r>
          </w:p>
        </w:tc>
        <w:tc>
          <w:tcPr>
            <w:tcW w:w="9639" w:type="dxa"/>
            <w:shd w:val="clear" w:color="auto" w:fill="auto"/>
          </w:tcPr>
          <w:p w14:paraId="329611E4" w14:textId="77777777" w:rsidR="0083262F" w:rsidRPr="00CD187B" w:rsidRDefault="0083262F" w:rsidP="00E17B29">
            <w:pPr>
              <w:ind w:firstLine="431"/>
              <w:jc w:val="both"/>
            </w:pPr>
            <w:r w:rsidRPr="00CD187B">
              <w:t xml:space="preserve">При проведенні ДСС використовується: </w:t>
            </w:r>
          </w:p>
          <w:p w14:paraId="0127FF16" w14:textId="66A0F36C" w:rsidR="00D7134E" w:rsidRDefault="000B0426" w:rsidP="00E17B29">
            <w:pPr>
              <w:ind w:firstLine="431"/>
              <w:jc w:val="both"/>
              <w:rPr>
                <w:rStyle w:val="a3"/>
                <w:color w:val="auto"/>
              </w:rPr>
            </w:pPr>
            <w:r w:rsidRPr="006D4E07">
              <w:t>Класифікація видів економічної діяльності (КВЕД)</w:t>
            </w:r>
            <w:r w:rsidR="00EA77C7" w:rsidRPr="00EA77C7">
              <w:rPr>
                <w:rStyle w:val="a3"/>
                <w:color w:val="auto"/>
              </w:rPr>
              <w:t xml:space="preserve"> </w:t>
            </w:r>
          </w:p>
          <w:p w14:paraId="530504A0" w14:textId="77777777" w:rsidR="006D4E07" w:rsidRPr="006D4E07" w:rsidRDefault="006D4E07" w:rsidP="006D4E07">
            <w:pPr>
              <w:jc w:val="both"/>
              <w:rPr>
                <w:color w:val="000000" w:themeColor="text1"/>
              </w:rPr>
            </w:pPr>
            <w:r w:rsidRPr="006D4E07">
              <w:rPr>
                <w:color w:val="000000" w:themeColor="text1"/>
              </w:rPr>
              <w:t xml:space="preserve">https://www.ukrstat.gov.ua/klasf/nac_kls/dc_009.pdf </w:t>
            </w:r>
          </w:p>
          <w:p w14:paraId="4AFED83F" w14:textId="65CF0BD0" w:rsidR="007A35C4" w:rsidRDefault="000B0426" w:rsidP="007A35C4">
            <w:pPr>
              <w:ind w:firstLine="431"/>
              <w:jc w:val="both"/>
              <w:rPr>
                <w:bCs/>
                <w:i/>
              </w:rPr>
            </w:pPr>
            <w:r w:rsidRPr="006D4E07">
              <w:t>Номенклатура продукції промисловості  (НПП)</w:t>
            </w:r>
            <w:r w:rsidR="00044BD4" w:rsidRPr="00D7134E">
              <w:rPr>
                <w:bCs/>
                <w:i/>
              </w:rPr>
              <w:t xml:space="preserve"> </w:t>
            </w:r>
          </w:p>
          <w:p w14:paraId="2617E47D" w14:textId="77777777" w:rsidR="006D4E07" w:rsidRDefault="006D4E07" w:rsidP="006D4E07">
            <w:pPr>
              <w:jc w:val="both"/>
              <w:rPr>
                <w:shd w:val="clear" w:color="auto" w:fill="FFFFFF"/>
              </w:rPr>
            </w:pPr>
            <w:r w:rsidRPr="006D4E07">
              <w:rPr>
                <w:bCs/>
                <w:iCs/>
                <w:color w:val="000000" w:themeColor="text1"/>
              </w:rPr>
              <w:t>https://www.ukrstat.gov.ua/klasf/st_kls/NPP_2022.pdf</w:t>
            </w:r>
            <w:r w:rsidRPr="006D4E07">
              <w:rPr>
                <w:bCs/>
                <w:i/>
                <w:color w:val="000000" w:themeColor="text1"/>
              </w:rPr>
              <w:t xml:space="preserve"> </w:t>
            </w:r>
          </w:p>
          <w:p w14:paraId="72746681" w14:textId="33DC50E3" w:rsidR="00D76377" w:rsidRDefault="000B0426" w:rsidP="007A35C4">
            <w:pPr>
              <w:ind w:firstLine="431"/>
              <w:jc w:val="both"/>
              <w:rPr>
                <w:shd w:val="clear" w:color="auto" w:fill="FFFFFF"/>
                <w:lang w:val="ru-RU"/>
              </w:rPr>
            </w:pPr>
            <w:r w:rsidRPr="006D4E07">
              <w:rPr>
                <w:shd w:val="clear" w:color="auto" w:fill="FFFFFF"/>
              </w:rPr>
              <w:t>Основні промислові групи</w:t>
            </w:r>
            <w:r w:rsidRPr="006D4E07">
              <w:rPr>
                <w:shd w:val="clear" w:color="auto" w:fill="FFFFFF"/>
                <w:lang w:val="en-US"/>
              </w:rPr>
              <w:t> </w:t>
            </w:r>
            <w:r w:rsidRPr="006D4E07">
              <w:rPr>
                <w:shd w:val="clear" w:color="auto" w:fill="FFFFFF"/>
                <w:lang w:val="ru-RU"/>
              </w:rPr>
              <w:t>(ОПГ)</w:t>
            </w:r>
          </w:p>
          <w:p w14:paraId="0007A780" w14:textId="03F5AD06" w:rsidR="00DA2A6E" w:rsidRPr="00981EA0" w:rsidRDefault="006D4E07" w:rsidP="00DF2282">
            <w:pPr>
              <w:jc w:val="both"/>
              <w:rPr>
                <w:iCs/>
                <w:strike/>
                <w:lang w:val="ru-RU"/>
              </w:rPr>
            </w:pPr>
            <w:r w:rsidRPr="00981EA0">
              <w:rPr>
                <w:rStyle w:val="a3"/>
                <w:color w:val="000000" w:themeColor="text1"/>
                <w:u w:val="none"/>
                <w:shd w:val="clear" w:color="auto" w:fill="FFFFFF"/>
                <w:lang w:val="ru-RU"/>
              </w:rPr>
              <w:t>https://www.ukrstat.gov.ua/klasf/st_kls/opg_2013.xls</w:t>
            </w:r>
          </w:p>
        </w:tc>
      </w:tr>
      <w:tr w:rsidR="0083262F" w:rsidRPr="005D61E3" w14:paraId="141A2201" w14:textId="77777777" w:rsidTr="008508D1">
        <w:tc>
          <w:tcPr>
            <w:tcW w:w="5387" w:type="dxa"/>
            <w:shd w:val="clear" w:color="auto" w:fill="auto"/>
          </w:tcPr>
          <w:p w14:paraId="78C780F9" w14:textId="77777777" w:rsidR="0083262F" w:rsidRPr="005D61E3" w:rsidRDefault="0083262F" w:rsidP="0083262F">
            <w:pPr>
              <w:widowControl w:val="0"/>
              <w:autoSpaceDE w:val="0"/>
              <w:autoSpaceDN w:val="0"/>
              <w:adjustRightInd w:val="0"/>
            </w:pPr>
            <w:r w:rsidRPr="005D61E3">
              <w:t>S.3.3. Сектор охоплення</w:t>
            </w:r>
          </w:p>
        </w:tc>
        <w:tc>
          <w:tcPr>
            <w:tcW w:w="9639" w:type="dxa"/>
            <w:shd w:val="clear" w:color="auto" w:fill="auto"/>
          </w:tcPr>
          <w:p w14:paraId="15AE7A29" w14:textId="28BBF27D" w:rsidR="0068009B" w:rsidRDefault="00E818AF" w:rsidP="004E4793">
            <w:pPr>
              <w:autoSpaceDE w:val="0"/>
              <w:autoSpaceDN w:val="0"/>
              <w:adjustRightInd w:val="0"/>
              <w:ind w:firstLine="431"/>
              <w:jc w:val="both"/>
              <w:rPr>
                <w:rFonts w:ascii="Verdana" w:hAnsi="Verdana"/>
                <w:bCs/>
                <w:i/>
                <w:sz w:val="20"/>
              </w:rPr>
            </w:pPr>
            <w:r w:rsidRPr="00CD187B">
              <w:t>ДСС належить до короткотермінової статистики підприємств</w:t>
            </w:r>
            <w:r w:rsidR="00044BD4" w:rsidRPr="0068009B">
              <w:rPr>
                <w:bCs/>
                <w:iCs/>
              </w:rPr>
              <w:t xml:space="preserve"> в межах секцій B, C та D </w:t>
            </w:r>
            <w:r w:rsidR="001C4A40" w:rsidRPr="0068009B">
              <w:rPr>
                <w:bCs/>
                <w:iCs/>
              </w:rPr>
              <w:t>(розділи 05-08, 10-33, 35)</w:t>
            </w:r>
            <w:r w:rsidR="001C4A40">
              <w:rPr>
                <w:bCs/>
                <w:iCs/>
              </w:rPr>
              <w:t xml:space="preserve"> </w:t>
            </w:r>
            <w:r w:rsidR="00044BD4" w:rsidRPr="0068009B">
              <w:rPr>
                <w:bCs/>
                <w:iCs/>
              </w:rPr>
              <w:t>відповідно до</w:t>
            </w:r>
            <w:r w:rsidR="008F2C11">
              <w:rPr>
                <w:bCs/>
                <w:iCs/>
              </w:rPr>
              <w:t xml:space="preserve"> </w:t>
            </w:r>
            <w:r w:rsidR="00044BD4" w:rsidRPr="0068009B">
              <w:rPr>
                <w:bCs/>
                <w:iCs/>
              </w:rPr>
              <w:t>КВЕД.</w:t>
            </w:r>
          </w:p>
          <w:p w14:paraId="0FE38F97" w14:textId="5899AF80" w:rsidR="0068009B" w:rsidRPr="0068009B" w:rsidRDefault="001C4A40" w:rsidP="004E4793">
            <w:pPr>
              <w:tabs>
                <w:tab w:val="left" w:pos="36"/>
              </w:tabs>
              <w:ind w:firstLine="431"/>
              <w:jc w:val="both"/>
              <w:rPr>
                <w:bCs/>
                <w:iCs/>
              </w:rPr>
            </w:pPr>
            <w:r>
              <w:rPr>
                <w:bCs/>
                <w:iCs/>
              </w:rPr>
              <w:t>Т</w:t>
            </w:r>
            <w:r w:rsidR="0068009B" w:rsidRPr="0068009B">
              <w:rPr>
                <w:bCs/>
                <w:iCs/>
              </w:rPr>
              <w:t>овар</w:t>
            </w:r>
            <w:r>
              <w:rPr>
                <w:bCs/>
                <w:iCs/>
              </w:rPr>
              <w:t>и</w:t>
            </w:r>
            <w:r w:rsidR="0068009B" w:rsidRPr="0068009B">
              <w:rPr>
                <w:bCs/>
                <w:iCs/>
              </w:rPr>
              <w:t xml:space="preserve"> для власних потреб</w:t>
            </w:r>
            <w:r>
              <w:rPr>
                <w:bCs/>
                <w:iCs/>
              </w:rPr>
              <w:t xml:space="preserve"> та</w:t>
            </w:r>
            <w:r w:rsidR="0068009B" w:rsidRPr="0068009B">
              <w:rPr>
                <w:bCs/>
                <w:iCs/>
              </w:rPr>
              <w:t xml:space="preserve"> продукція оборонного комплексу не включаються </w:t>
            </w:r>
            <w:r w:rsidR="001E0C2F">
              <w:rPr>
                <w:bCs/>
                <w:iCs/>
              </w:rPr>
              <w:t>до</w:t>
            </w:r>
            <w:r w:rsidR="0068009B" w:rsidRPr="0068009B">
              <w:rPr>
                <w:bCs/>
                <w:iCs/>
              </w:rPr>
              <w:t xml:space="preserve"> спостереження.</w:t>
            </w:r>
            <w:r w:rsidR="0068009B" w:rsidRPr="0068009B">
              <w:rPr>
                <w:bCs/>
                <w:iCs/>
                <w:lang w:val="ru-RU"/>
              </w:rPr>
              <w:t xml:space="preserve"> </w:t>
            </w:r>
          </w:p>
          <w:p w14:paraId="18ABDBC0" w14:textId="2129E8F7" w:rsidR="00E818AF" w:rsidRPr="00CD187B" w:rsidRDefault="0068009B" w:rsidP="007A35C4">
            <w:pPr>
              <w:autoSpaceDE w:val="0"/>
              <w:autoSpaceDN w:val="0"/>
              <w:adjustRightInd w:val="0"/>
              <w:ind w:firstLine="431"/>
              <w:jc w:val="both"/>
            </w:pPr>
            <w:r w:rsidRPr="0068009B">
              <w:t>ДСС вивчає зміни цін промислової продукції вітчизняного виробництва, яка реалізується як у межах України, так і за її межами.</w:t>
            </w:r>
          </w:p>
        </w:tc>
      </w:tr>
      <w:tr w:rsidR="0083262F" w:rsidRPr="005D61E3" w14:paraId="7F767A7B" w14:textId="77777777" w:rsidTr="008508D1">
        <w:tc>
          <w:tcPr>
            <w:tcW w:w="5387" w:type="dxa"/>
            <w:shd w:val="clear" w:color="auto" w:fill="auto"/>
          </w:tcPr>
          <w:p w14:paraId="49973E41" w14:textId="1B407FD5" w:rsidR="0083262F" w:rsidRPr="005D61E3" w:rsidRDefault="00E818AF" w:rsidP="0083262F">
            <w:pPr>
              <w:widowControl w:val="0"/>
              <w:tabs>
                <w:tab w:val="left" w:pos="4584"/>
              </w:tabs>
              <w:autoSpaceDE w:val="0"/>
              <w:autoSpaceDN w:val="0"/>
              <w:adjustRightInd w:val="0"/>
            </w:pPr>
            <w:r w:rsidRPr="005D61E3">
              <w:t>S.3.4. Статистичні визначення</w:t>
            </w:r>
          </w:p>
        </w:tc>
        <w:tc>
          <w:tcPr>
            <w:tcW w:w="9639" w:type="dxa"/>
            <w:shd w:val="clear" w:color="auto" w:fill="auto"/>
          </w:tcPr>
          <w:p w14:paraId="1D23CD5E" w14:textId="092744D5" w:rsidR="00E17B29" w:rsidRDefault="00E17B29" w:rsidP="00086D2C">
            <w:pPr>
              <w:ind w:firstLine="431"/>
              <w:jc w:val="both"/>
            </w:pPr>
            <w:r>
              <w:t xml:space="preserve"> </w:t>
            </w:r>
            <w:r w:rsidR="00086D2C">
              <w:t>Індекс цін виробників промислової продукції (ІЦВ) характеризує зміни цін у часі у сфері промислового виробництва і дозволяє відслідковувати та визначати тенденції змін цін як за видами промислової діяльності, так і у виробництві конкретної продукції</w:t>
            </w:r>
            <w:r w:rsidR="00E97470">
              <w:t>.</w:t>
            </w:r>
          </w:p>
          <w:p w14:paraId="063A8E81" w14:textId="2C5AFBEF" w:rsidR="001A3553" w:rsidRDefault="00086D2C" w:rsidP="00086D2C">
            <w:pPr>
              <w:ind w:firstLine="431"/>
              <w:jc w:val="both"/>
            </w:pPr>
            <w:r>
              <w:lastRenderedPageBreak/>
              <w:t xml:space="preserve">Середні ціни виробників промислової продукції </w:t>
            </w:r>
            <w:r w:rsidR="001C4A40">
              <w:t>характеризують</w:t>
            </w:r>
            <w:r>
              <w:t xml:space="preserve"> середній рівень цін, що розраховується на основі даних про ціни виробників на конкретні товари (марки, артикули).</w:t>
            </w:r>
          </w:p>
          <w:p w14:paraId="4A3C1ECD" w14:textId="6E881F35" w:rsidR="00DA2A6E" w:rsidRPr="005D61E3" w:rsidRDefault="00DA2A6E" w:rsidP="00086D2C">
            <w:pPr>
              <w:ind w:firstLine="431"/>
              <w:jc w:val="both"/>
              <w:rPr>
                <w:highlight w:val="green"/>
              </w:rPr>
            </w:pPr>
            <w:r w:rsidRPr="00014137">
              <w:t>ІЦВ розраховується: за звітний місяць до попереднього місяця; за звітний місяць до грудня попереднього року; за звітний місяць до відповідного місяця попереднього року; за звітний період із початку року до відповідного періоду попереднього року; за звітний квартал до попереднього кварталу; за звітний квартал до відповідного кварталу попереднього року.</w:t>
            </w:r>
          </w:p>
        </w:tc>
      </w:tr>
      <w:tr w:rsidR="0083262F" w:rsidRPr="005D61E3" w14:paraId="2B140AFD" w14:textId="77777777" w:rsidTr="008508D1">
        <w:tc>
          <w:tcPr>
            <w:tcW w:w="5387" w:type="dxa"/>
            <w:shd w:val="clear" w:color="auto" w:fill="auto"/>
          </w:tcPr>
          <w:p w14:paraId="7F45C2FB" w14:textId="77777777" w:rsidR="0083262F" w:rsidRPr="005D61E3" w:rsidRDefault="0083262F" w:rsidP="0083262F">
            <w:pPr>
              <w:widowControl w:val="0"/>
              <w:autoSpaceDE w:val="0"/>
              <w:autoSpaceDN w:val="0"/>
              <w:adjustRightInd w:val="0"/>
            </w:pPr>
            <w:r w:rsidRPr="005D61E3">
              <w:lastRenderedPageBreak/>
              <w:t>S.3.5. Статистична одиниця</w:t>
            </w:r>
          </w:p>
        </w:tc>
        <w:tc>
          <w:tcPr>
            <w:tcW w:w="9639" w:type="dxa"/>
            <w:shd w:val="clear" w:color="auto" w:fill="auto"/>
          </w:tcPr>
          <w:p w14:paraId="32561297" w14:textId="4287CD8A" w:rsidR="0083262F" w:rsidRPr="005D61E3" w:rsidRDefault="0015412F" w:rsidP="003E11D3">
            <w:pPr>
              <w:ind w:firstLine="431"/>
              <w:contextualSpacing/>
              <w:jc w:val="both"/>
            </w:pPr>
            <w:r w:rsidRPr="008F2C11">
              <w:rPr>
                <w:color w:val="000000"/>
              </w:rPr>
              <w:t>Одиницею статистичного спостереження є юридична особа (її відокремлений підрозділ).</w:t>
            </w:r>
            <w:r>
              <w:rPr>
                <w:color w:val="000000"/>
              </w:rPr>
              <w:t xml:space="preserve"> </w:t>
            </w:r>
          </w:p>
        </w:tc>
      </w:tr>
      <w:tr w:rsidR="0083262F" w:rsidRPr="005D61E3" w14:paraId="1CFCB41D" w14:textId="77777777" w:rsidTr="008508D1">
        <w:tc>
          <w:tcPr>
            <w:tcW w:w="5387" w:type="dxa"/>
            <w:shd w:val="clear" w:color="auto" w:fill="auto"/>
          </w:tcPr>
          <w:p w14:paraId="3AF66779" w14:textId="77777777" w:rsidR="0083262F" w:rsidRPr="005D61E3" w:rsidRDefault="0083262F" w:rsidP="0083262F">
            <w:pPr>
              <w:widowControl w:val="0"/>
              <w:autoSpaceDE w:val="0"/>
              <w:autoSpaceDN w:val="0"/>
              <w:adjustRightInd w:val="0"/>
            </w:pPr>
            <w:r w:rsidRPr="005D61E3">
              <w:t>S.3.6. Статистична сукупність</w:t>
            </w:r>
          </w:p>
        </w:tc>
        <w:tc>
          <w:tcPr>
            <w:tcW w:w="9639" w:type="dxa"/>
            <w:shd w:val="clear" w:color="auto" w:fill="auto"/>
          </w:tcPr>
          <w:p w14:paraId="25FD1773" w14:textId="77777777" w:rsidR="00ED6364" w:rsidRDefault="005C1E39" w:rsidP="0027419F">
            <w:pPr>
              <w:widowControl w:val="0"/>
              <w:autoSpaceDE w:val="0"/>
              <w:autoSpaceDN w:val="0"/>
              <w:adjustRightInd w:val="0"/>
              <w:ind w:firstLine="431"/>
              <w:jc w:val="both"/>
            </w:pPr>
            <w:r>
              <w:t>Об’єктом статистичного спостереження (цільовою сукупністю) є юридичні особи (їх відокремлені підрозділи), що здійснюють виробництво та реалізацію промислової продукції.</w:t>
            </w:r>
          </w:p>
          <w:p w14:paraId="1F7ACCB7" w14:textId="438B3400" w:rsidR="000B41D4" w:rsidRPr="008F2C11" w:rsidRDefault="000B41D4" w:rsidP="0027419F">
            <w:pPr>
              <w:widowControl w:val="0"/>
              <w:autoSpaceDE w:val="0"/>
              <w:autoSpaceDN w:val="0"/>
              <w:adjustRightInd w:val="0"/>
              <w:ind w:firstLine="431"/>
              <w:jc w:val="both"/>
            </w:pPr>
            <w:r w:rsidRPr="005C1950">
              <w:t xml:space="preserve">Формування генеральної сукупності одиниць </w:t>
            </w:r>
            <w:r w:rsidR="003E11D3">
              <w:t xml:space="preserve">цього </w:t>
            </w:r>
            <w:r w:rsidRPr="005C1950">
              <w:t xml:space="preserve">статистичного спостереження здійснюється на основі сукупності одиниць, що вивчається, ДСС "Виробництво та реалізація промислової продукції за видами" у частині одиниць, щодо яких отримано інформацію та які відповідають таким критеріям: за типом статистичної одиниці: місцева одиниця за видом </w:t>
            </w:r>
            <w:r w:rsidR="00873288">
              <w:t xml:space="preserve">економічної </w:t>
            </w:r>
            <w:r w:rsidRPr="005C1950">
              <w:t>діяльності; здійснюють реалізацію продукції, що належить до видів економічної діяльності секцій В, С, D (за винятком класів 07.21, 24.46, груп 25.4, 30.1, 30.3 і 30.4, розділів 36-39) КВЕД.</w:t>
            </w:r>
            <w:r w:rsidR="00343D55">
              <w:t xml:space="preserve"> </w:t>
            </w:r>
            <w:r w:rsidR="00343D55" w:rsidRPr="008F2C11">
              <w:t>Сукупність одиниць, що вивчається, формується на основі генеральної сукупності з урахуванням переліку одиниць-виробників відібраних товарів (послуг)-представників.</w:t>
            </w:r>
          </w:p>
          <w:p w14:paraId="19EC6573" w14:textId="2869257D" w:rsidR="001A78C4" w:rsidRPr="005D61E3" w:rsidRDefault="001A50B9" w:rsidP="001A50B9">
            <w:pPr>
              <w:widowControl w:val="0"/>
              <w:autoSpaceDE w:val="0"/>
              <w:autoSpaceDN w:val="0"/>
              <w:adjustRightInd w:val="0"/>
              <w:ind w:firstLine="431"/>
              <w:jc w:val="both"/>
            </w:pPr>
            <w:r w:rsidRPr="008F2C11">
              <w:t>В</w:t>
            </w:r>
            <w:r w:rsidR="00A01058" w:rsidRPr="008F2C11">
              <w:t>ибірков</w:t>
            </w:r>
            <w:r w:rsidRPr="008F2C11">
              <w:t>а</w:t>
            </w:r>
            <w:r w:rsidR="00A01058" w:rsidRPr="008F2C11">
              <w:t xml:space="preserve"> сукупн</w:t>
            </w:r>
            <w:r w:rsidRPr="008F2C11">
              <w:t>і</w:t>
            </w:r>
            <w:r w:rsidR="00A01058" w:rsidRPr="008F2C11">
              <w:t>ст</w:t>
            </w:r>
            <w:r w:rsidRPr="008F2C11">
              <w:t>ь</w:t>
            </w:r>
            <w:r w:rsidR="00A01058" w:rsidRPr="008F2C11">
              <w:t xml:space="preserve"> </w:t>
            </w:r>
            <w:r w:rsidR="00343D55" w:rsidRPr="008F2C11">
              <w:t>форму</w:t>
            </w:r>
            <w:r w:rsidRPr="008F2C11">
              <w:t>ється з</w:t>
            </w:r>
            <w:r w:rsidR="00343D55" w:rsidRPr="008F2C11">
              <w:t xml:space="preserve"> </w:t>
            </w:r>
            <w:r w:rsidR="00A01058" w:rsidRPr="008F2C11">
              <w:t>використ</w:t>
            </w:r>
            <w:r w:rsidRPr="008F2C11">
              <w:t>анням</w:t>
            </w:r>
            <w:r w:rsidR="00A01058" w:rsidRPr="008F2C11">
              <w:t xml:space="preserve"> процедур</w:t>
            </w:r>
            <w:r w:rsidRPr="008F2C11">
              <w:t>и</w:t>
            </w:r>
            <w:r w:rsidR="00A01058" w:rsidRPr="005C1950">
              <w:t xml:space="preserve"> стратифікації, яка полягає в попередньому розподіленні генеральної сукупності одиниць ДСС у межах кожного товару (послуги)-представника на більш однорідні групи (страти) та відборі в кожній з них певної кількості </w:t>
            </w:r>
            <w:r w:rsidR="00A01058" w:rsidRPr="008F2C11">
              <w:t>одиниць</w:t>
            </w:r>
            <w:r w:rsidR="00343D55" w:rsidRPr="008F2C11">
              <w:t>-</w:t>
            </w:r>
            <w:r w:rsidR="00A01058" w:rsidRPr="008F2C11">
              <w:t>виробників</w:t>
            </w:r>
            <w:r w:rsidR="00A01058" w:rsidRPr="005C1950">
              <w:t xml:space="preserve"> для безпосереднього спостереження за такими цільовими </w:t>
            </w:r>
            <w:r w:rsidR="00A01058" w:rsidRPr="005C1950">
              <w:lastRenderedPageBreak/>
              <w:t>ознаками: вид промислової продукції відповідно до його класифікації згідно із НПП; вартість реалізованої продукції; територіальна належність статистичної одиниці.</w:t>
            </w:r>
          </w:p>
        </w:tc>
      </w:tr>
      <w:tr w:rsidR="0083262F" w:rsidRPr="005D61E3" w14:paraId="4FE12A9A" w14:textId="77777777" w:rsidTr="008508D1">
        <w:tc>
          <w:tcPr>
            <w:tcW w:w="5387" w:type="dxa"/>
            <w:shd w:val="clear" w:color="auto" w:fill="auto"/>
          </w:tcPr>
          <w:p w14:paraId="25966D04" w14:textId="77777777" w:rsidR="0083262F" w:rsidRPr="005D61E3" w:rsidRDefault="0083262F" w:rsidP="0083262F">
            <w:pPr>
              <w:widowControl w:val="0"/>
              <w:autoSpaceDE w:val="0"/>
              <w:autoSpaceDN w:val="0"/>
              <w:adjustRightInd w:val="0"/>
            </w:pPr>
            <w:r w:rsidRPr="005D61E3">
              <w:lastRenderedPageBreak/>
              <w:t>S.3.7. Відповідна область</w:t>
            </w:r>
          </w:p>
        </w:tc>
        <w:tc>
          <w:tcPr>
            <w:tcW w:w="9639" w:type="dxa"/>
            <w:shd w:val="clear" w:color="auto" w:fill="auto"/>
          </w:tcPr>
          <w:p w14:paraId="16E0F9F0" w14:textId="3C19DB08" w:rsidR="001472B6" w:rsidRPr="00765539" w:rsidRDefault="00765539" w:rsidP="00343D55">
            <w:pPr>
              <w:ind w:firstLine="431"/>
              <w:jc w:val="both"/>
              <w:rPr>
                <w:i/>
                <w:highlight w:val="yellow"/>
              </w:rPr>
            </w:pPr>
            <w:r w:rsidRPr="004C7655">
              <w:rPr>
                <w:bCs/>
                <w:iCs/>
              </w:rPr>
              <w:t>Результати ДСС формуються в цілому по</w:t>
            </w:r>
            <w:r w:rsidR="00873288">
              <w:rPr>
                <w:bCs/>
                <w:iCs/>
              </w:rPr>
              <w:t xml:space="preserve"> Україні</w:t>
            </w:r>
            <w:r w:rsidR="001E0C2F" w:rsidRPr="004C7655">
              <w:rPr>
                <w:bCs/>
                <w:iCs/>
              </w:rPr>
              <w:t xml:space="preserve">, </w:t>
            </w:r>
            <w:r w:rsidRPr="004C7655">
              <w:rPr>
                <w:bCs/>
                <w:iCs/>
              </w:rPr>
              <w:t xml:space="preserve">з 2014 року без урахування </w:t>
            </w:r>
            <w:r w:rsidR="001E0C2F" w:rsidRPr="004C7655">
              <w:rPr>
                <w:bCs/>
                <w:iCs/>
              </w:rPr>
              <w:t xml:space="preserve">тимчасово окупованої території Автономної Республіки Крим і </w:t>
            </w:r>
            <w:r w:rsidRPr="004C7655">
              <w:rPr>
                <w:bCs/>
                <w:iCs/>
              </w:rPr>
              <w:t xml:space="preserve"> </w:t>
            </w:r>
            <w:r w:rsidR="001E0C2F" w:rsidRPr="008F2C11">
              <w:rPr>
                <w:bCs/>
                <w:iCs/>
              </w:rPr>
              <w:t>м</w:t>
            </w:r>
            <w:r w:rsidR="00343D55" w:rsidRPr="008F2C11">
              <w:rPr>
                <w:bCs/>
                <w:iCs/>
              </w:rPr>
              <w:t>іста</w:t>
            </w:r>
            <w:r w:rsidR="001E0C2F" w:rsidRPr="004C7655">
              <w:rPr>
                <w:bCs/>
                <w:iCs/>
              </w:rPr>
              <w:t xml:space="preserve"> Севастополя, </w:t>
            </w:r>
            <w:r w:rsidRPr="004C7655">
              <w:rPr>
                <w:bCs/>
                <w:iCs/>
              </w:rPr>
              <w:t xml:space="preserve">з 2015 року – </w:t>
            </w:r>
            <w:r w:rsidR="004C7655" w:rsidRPr="004C7655">
              <w:rPr>
                <w:bCs/>
                <w:iCs/>
              </w:rPr>
              <w:t xml:space="preserve"> </w:t>
            </w:r>
            <w:r w:rsidR="004C7655" w:rsidRPr="004C7655">
              <w:t xml:space="preserve">без урахування тимчасово окупованої території Автономної Республіки Крим, </w:t>
            </w:r>
            <w:r w:rsidR="004C7655" w:rsidRPr="008F2C11">
              <w:t>м</w:t>
            </w:r>
            <w:r w:rsidR="00343D55" w:rsidRPr="008F2C11">
              <w:t>іста</w:t>
            </w:r>
            <w:r w:rsidR="00343D55">
              <w:t xml:space="preserve"> </w:t>
            </w:r>
            <w:r w:rsidR="004C7655" w:rsidRPr="004C7655">
              <w:t>Севастополя та частини тимчасово окупованих територій у Донецькій та Луганській областях</w:t>
            </w:r>
            <w:r w:rsidRPr="004C7655">
              <w:rPr>
                <w:bCs/>
                <w:iCs/>
              </w:rPr>
              <w:t xml:space="preserve">, з 2022 року – </w:t>
            </w:r>
            <w:r w:rsidR="004C7655">
              <w:rPr>
                <w:bCs/>
                <w:iCs/>
              </w:rPr>
              <w:t xml:space="preserve">без урахування </w:t>
            </w:r>
            <w:r w:rsidR="001E0C2F" w:rsidRPr="004C7655">
              <w:rPr>
                <w:bCs/>
                <w:iCs/>
              </w:rPr>
              <w:t>тимчасово окупованих російською федерацією територій та частини територій, на яких ведуться (велися) бойові дії.</w:t>
            </w:r>
          </w:p>
        </w:tc>
      </w:tr>
      <w:tr w:rsidR="0083262F" w:rsidRPr="005D61E3" w14:paraId="38F36786" w14:textId="77777777" w:rsidTr="008508D1">
        <w:tc>
          <w:tcPr>
            <w:tcW w:w="5387" w:type="dxa"/>
            <w:shd w:val="clear" w:color="auto" w:fill="auto"/>
          </w:tcPr>
          <w:p w14:paraId="0C2C3B8D" w14:textId="77777777" w:rsidR="0083262F" w:rsidRPr="005D61E3" w:rsidRDefault="0083262F" w:rsidP="0083262F">
            <w:pPr>
              <w:widowControl w:val="0"/>
              <w:autoSpaceDE w:val="0"/>
              <w:autoSpaceDN w:val="0"/>
              <w:adjustRightInd w:val="0"/>
            </w:pPr>
            <w:r w:rsidRPr="005D61E3">
              <w:t>S.3.8. Часове охоплення</w:t>
            </w:r>
          </w:p>
        </w:tc>
        <w:tc>
          <w:tcPr>
            <w:tcW w:w="9639" w:type="dxa"/>
            <w:shd w:val="clear" w:color="auto" w:fill="auto"/>
          </w:tcPr>
          <w:p w14:paraId="17F54F64" w14:textId="48DC9C33" w:rsidR="00E70E11" w:rsidRPr="00FA0AED" w:rsidRDefault="00DB036C" w:rsidP="0027419F">
            <w:pPr>
              <w:pStyle w:val="a5"/>
              <w:ind w:firstLine="431"/>
            </w:pPr>
            <w:r w:rsidRPr="00DB036C">
              <w:rPr>
                <w:bCs/>
                <w:iCs/>
                <w:sz w:val="28"/>
                <w:szCs w:val="28"/>
              </w:rPr>
              <w:t xml:space="preserve">Статистичні дані в частині індексу цін виробників промислової продукції охоплюють період </w:t>
            </w:r>
            <w:r w:rsidR="00642394">
              <w:rPr>
                <w:bCs/>
                <w:iCs/>
                <w:sz w:val="28"/>
                <w:szCs w:val="28"/>
              </w:rPr>
              <w:t xml:space="preserve">з </w:t>
            </w:r>
            <w:r w:rsidRPr="00DB036C">
              <w:rPr>
                <w:bCs/>
                <w:iCs/>
                <w:sz w:val="28"/>
                <w:szCs w:val="28"/>
              </w:rPr>
              <w:t>1991</w:t>
            </w:r>
            <w:r w:rsidR="00642394">
              <w:rPr>
                <w:bCs/>
                <w:iCs/>
                <w:sz w:val="28"/>
                <w:szCs w:val="28"/>
              </w:rPr>
              <w:t xml:space="preserve"> по </w:t>
            </w:r>
            <w:r w:rsidRPr="00642394">
              <w:rPr>
                <w:bCs/>
                <w:iCs/>
                <w:sz w:val="28"/>
                <w:szCs w:val="28"/>
              </w:rPr>
              <w:t>202</w:t>
            </w:r>
            <w:r w:rsidR="00642394">
              <w:rPr>
                <w:bCs/>
                <w:iCs/>
                <w:sz w:val="28"/>
                <w:szCs w:val="28"/>
              </w:rPr>
              <w:t>2</w:t>
            </w:r>
            <w:r w:rsidR="00314AB1">
              <w:rPr>
                <w:bCs/>
                <w:iCs/>
                <w:sz w:val="28"/>
                <w:szCs w:val="28"/>
              </w:rPr>
              <w:t xml:space="preserve"> </w:t>
            </w:r>
            <w:r w:rsidRPr="00DB036C">
              <w:rPr>
                <w:bCs/>
                <w:iCs/>
                <w:sz w:val="28"/>
                <w:szCs w:val="28"/>
              </w:rPr>
              <w:t>р</w:t>
            </w:r>
            <w:r w:rsidR="00642394">
              <w:rPr>
                <w:bCs/>
                <w:iCs/>
                <w:sz w:val="28"/>
                <w:szCs w:val="28"/>
              </w:rPr>
              <w:t>ік</w:t>
            </w:r>
            <w:r w:rsidRPr="00DB036C">
              <w:rPr>
                <w:bCs/>
                <w:iCs/>
                <w:sz w:val="28"/>
                <w:szCs w:val="28"/>
              </w:rPr>
              <w:t xml:space="preserve">, середніх цін виробників промислової продукції </w:t>
            </w:r>
            <w:r w:rsidR="00642394" w:rsidRPr="00DB036C">
              <w:rPr>
                <w:bCs/>
                <w:iCs/>
                <w:sz w:val="28"/>
                <w:szCs w:val="28"/>
              </w:rPr>
              <w:t>–</w:t>
            </w:r>
            <w:r w:rsidR="00642394">
              <w:rPr>
                <w:bCs/>
                <w:iCs/>
                <w:sz w:val="28"/>
                <w:szCs w:val="28"/>
              </w:rPr>
              <w:t xml:space="preserve"> з </w:t>
            </w:r>
            <w:r w:rsidRPr="00DB036C">
              <w:rPr>
                <w:bCs/>
                <w:iCs/>
                <w:sz w:val="28"/>
                <w:szCs w:val="28"/>
              </w:rPr>
              <w:t>2010</w:t>
            </w:r>
            <w:r w:rsidR="00642394">
              <w:rPr>
                <w:bCs/>
                <w:iCs/>
                <w:sz w:val="28"/>
                <w:szCs w:val="28"/>
              </w:rPr>
              <w:t xml:space="preserve"> по </w:t>
            </w:r>
            <w:r w:rsidRPr="00DB036C">
              <w:rPr>
                <w:bCs/>
                <w:iCs/>
                <w:sz w:val="28"/>
                <w:szCs w:val="28"/>
              </w:rPr>
              <w:t>20</w:t>
            </w:r>
            <w:r w:rsidRPr="00642394">
              <w:rPr>
                <w:bCs/>
                <w:iCs/>
                <w:sz w:val="28"/>
                <w:szCs w:val="28"/>
              </w:rPr>
              <w:t>2</w:t>
            </w:r>
            <w:r w:rsidR="00642394">
              <w:rPr>
                <w:bCs/>
                <w:iCs/>
                <w:sz w:val="28"/>
                <w:szCs w:val="28"/>
              </w:rPr>
              <w:t xml:space="preserve">2 </w:t>
            </w:r>
            <w:r w:rsidRPr="00DB036C">
              <w:rPr>
                <w:bCs/>
                <w:iCs/>
                <w:sz w:val="28"/>
                <w:szCs w:val="28"/>
              </w:rPr>
              <w:t>р</w:t>
            </w:r>
            <w:r w:rsidR="00642394">
              <w:rPr>
                <w:bCs/>
                <w:iCs/>
                <w:sz w:val="28"/>
                <w:szCs w:val="28"/>
              </w:rPr>
              <w:t>ік.</w:t>
            </w:r>
          </w:p>
        </w:tc>
      </w:tr>
      <w:tr w:rsidR="0083262F" w:rsidRPr="005D61E3" w14:paraId="7FB0D665" w14:textId="77777777" w:rsidTr="008508D1">
        <w:tc>
          <w:tcPr>
            <w:tcW w:w="5387" w:type="dxa"/>
            <w:shd w:val="clear" w:color="auto" w:fill="auto"/>
          </w:tcPr>
          <w:p w14:paraId="6CD7625C" w14:textId="77777777" w:rsidR="0083262F" w:rsidRPr="005D61E3" w:rsidRDefault="0083262F" w:rsidP="0083262F">
            <w:pPr>
              <w:widowControl w:val="0"/>
              <w:autoSpaceDE w:val="0"/>
              <w:autoSpaceDN w:val="0"/>
              <w:adjustRightInd w:val="0"/>
            </w:pPr>
            <w:r w:rsidRPr="005D61E3">
              <w:t>S.3.9. Базисний період</w:t>
            </w:r>
          </w:p>
        </w:tc>
        <w:tc>
          <w:tcPr>
            <w:tcW w:w="9639" w:type="dxa"/>
            <w:shd w:val="clear" w:color="auto" w:fill="auto"/>
          </w:tcPr>
          <w:p w14:paraId="4006FC76" w14:textId="27BC4718" w:rsidR="00060990" w:rsidRDefault="00060990" w:rsidP="00FA0AED">
            <w:pPr>
              <w:widowControl w:val="0"/>
              <w:autoSpaceDE w:val="0"/>
              <w:autoSpaceDN w:val="0"/>
              <w:adjustRightInd w:val="0"/>
              <w:ind w:firstLine="430"/>
              <w:jc w:val="both"/>
            </w:pPr>
            <w:r>
              <w:t>За базисний рік прийнято 20</w:t>
            </w:r>
            <w:r w:rsidR="00AB4240">
              <w:t>1</w:t>
            </w:r>
            <w:r w:rsidR="001C4A40">
              <w:t>6</w:t>
            </w:r>
            <w:r>
              <w:t xml:space="preserve"> рік.</w:t>
            </w:r>
          </w:p>
          <w:p w14:paraId="62865BF4" w14:textId="77777777" w:rsidR="00C222C9" w:rsidRDefault="00C54728" w:rsidP="00FA0AED">
            <w:pPr>
              <w:widowControl w:val="0"/>
              <w:autoSpaceDE w:val="0"/>
              <w:autoSpaceDN w:val="0"/>
              <w:adjustRightInd w:val="0"/>
              <w:ind w:firstLine="430"/>
              <w:jc w:val="both"/>
            </w:pPr>
            <w:r w:rsidRPr="005D61E3">
              <w:t>201</w:t>
            </w:r>
            <w:r w:rsidR="001C4A40">
              <w:t>6</w:t>
            </w:r>
            <w:r w:rsidRPr="005D61E3">
              <w:t>=100</w:t>
            </w:r>
            <w:r w:rsidR="00343D55" w:rsidRPr="008F2C11">
              <w:t>.</w:t>
            </w:r>
          </w:p>
          <w:p w14:paraId="1DE545BB" w14:textId="3D2943F4" w:rsidR="00621986" w:rsidRPr="00FA0AED" w:rsidRDefault="00621986" w:rsidP="00FA0AED">
            <w:pPr>
              <w:widowControl w:val="0"/>
              <w:autoSpaceDE w:val="0"/>
              <w:autoSpaceDN w:val="0"/>
              <w:adjustRightInd w:val="0"/>
              <w:ind w:firstLine="430"/>
              <w:jc w:val="both"/>
            </w:pPr>
            <w:r w:rsidRPr="008F2C11">
              <w:t xml:space="preserve">Застосовується у розрахунку індексу з використанням формули </w:t>
            </w:r>
            <w:r w:rsidR="00873288">
              <w:t xml:space="preserve">типу </w:t>
            </w:r>
            <w:proofErr w:type="spellStart"/>
            <w:r w:rsidRPr="008F2C11">
              <w:t>Ласпейреса</w:t>
            </w:r>
            <w:proofErr w:type="spellEnd"/>
            <w:r w:rsidRPr="008F2C11">
              <w:t>.</w:t>
            </w:r>
          </w:p>
        </w:tc>
      </w:tr>
      <w:tr w:rsidR="0083262F" w:rsidRPr="005D61E3" w14:paraId="430617D6" w14:textId="77777777" w:rsidTr="008508D1">
        <w:tc>
          <w:tcPr>
            <w:tcW w:w="5387" w:type="dxa"/>
            <w:shd w:val="clear" w:color="auto" w:fill="auto"/>
          </w:tcPr>
          <w:p w14:paraId="3E1DDB20" w14:textId="195ADDEB" w:rsidR="0083262F" w:rsidRPr="005D61E3" w:rsidRDefault="0083262F" w:rsidP="0083262F">
            <w:pPr>
              <w:widowControl w:val="0"/>
              <w:autoSpaceDE w:val="0"/>
              <w:autoSpaceDN w:val="0"/>
              <w:adjustRightInd w:val="0"/>
            </w:pPr>
            <w:r w:rsidRPr="005D61E3">
              <w:t>S.4. Одиниця вимірювання</w:t>
            </w:r>
          </w:p>
        </w:tc>
        <w:tc>
          <w:tcPr>
            <w:tcW w:w="9639" w:type="dxa"/>
            <w:shd w:val="clear" w:color="auto" w:fill="auto"/>
          </w:tcPr>
          <w:p w14:paraId="4E0AA1B6" w14:textId="27ED13FF" w:rsidR="00AB4240" w:rsidRPr="005C1950" w:rsidRDefault="00AB4240" w:rsidP="00AB4240">
            <w:pPr>
              <w:ind w:firstLine="431"/>
              <w:rPr>
                <w:bCs/>
                <w:iCs/>
              </w:rPr>
            </w:pPr>
            <w:r w:rsidRPr="00AB4240">
              <w:rPr>
                <w:bCs/>
                <w:iCs/>
              </w:rPr>
              <w:t>1. Індекс цін виробників промислової продукції</w:t>
            </w:r>
            <w:r w:rsidR="006A5E16">
              <w:rPr>
                <w:bCs/>
                <w:iCs/>
              </w:rPr>
              <w:t xml:space="preserve"> – </w:t>
            </w:r>
            <w:r w:rsidR="001618B2">
              <w:rPr>
                <w:bCs/>
                <w:iCs/>
              </w:rPr>
              <w:t>індекс</w:t>
            </w:r>
            <w:r w:rsidR="001C4A40">
              <w:rPr>
                <w:bCs/>
                <w:iCs/>
              </w:rPr>
              <w:t xml:space="preserve">, </w:t>
            </w:r>
            <w:r w:rsidRPr="005C1950">
              <w:rPr>
                <w:bCs/>
                <w:iCs/>
              </w:rPr>
              <w:t>відсоток</w:t>
            </w:r>
            <w:r w:rsidR="00E97470">
              <w:rPr>
                <w:bCs/>
                <w:iCs/>
              </w:rPr>
              <w:t>.</w:t>
            </w:r>
          </w:p>
          <w:p w14:paraId="1A6C2CF9" w14:textId="00B1CD4F" w:rsidR="0083262F" w:rsidRPr="005D61E3" w:rsidRDefault="00AB4240" w:rsidP="00AB4240">
            <w:pPr>
              <w:widowControl w:val="0"/>
              <w:autoSpaceDE w:val="0"/>
              <w:autoSpaceDN w:val="0"/>
              <w:adjustRightInd w:val="0"/>
              <w:ind w:firstLine="431"/>
              <w:jc w:val="both"/>
            </w:pPr>
            <w:r w:rsidRPr="00AB4240">
              <w:rPr>
                <w:bCs/>
                <w:iCs/>
                <w:lang w:val="ru-RU"/>
              </w:rPr>
              <w:t xml:space="preserve">2. </w:t>
            </w:r>
            <w:r w:rsidRPr="00AB4240">
              <w:rPr>
                <w:bCs/>
                <w:iCs/>
              </w:rPr>
              <w:t>Середні ціни виробників промислової продукції</w:t>
            </w:r>
            <w:r w:rsidR="006A5E16">
              <w:rPr>
                <w:bCs/>
                <w:iCs/>
              </w:rPr>
              <w:t xml:space="preserve"> – </w:t>
            </w:r>
            <w:proofErr w:type="spellStart"/>
            <w:r w:rsidRPr="00AB4240">
              <w:rPr>
                <w:bCs/>
                <w:iCs/>
                <w:lang w:val="ru-RU"/>
              </w:rPr>
              <w:t>гривня</w:t>
            </w:r>
            <w:proofErr w:type="spellEnd"/>
            <w:r w:rsidR="001C4A40">
              <w:rPr>
                <w:bCs/>
                <w:iCs/>
                <w:lang w:val="ru-RU"/>
              </w:rPr>
              <w:t>.</w:t>
            </w:r>
          </w:p>
        </w:tc>
      </w:tr>
      <w:tr w:rsidR="0083262F" w:rsidRPr="005D61E3" w14:paraId="1752E3F4" w14:textId="77777777" w:rsidTr="008508D1">
        <w:tc>
          <w:tcPr>
            <w:tcW w:w="5387" w:type="dxa"/>
            <w:shd w:val="clear" w:color="auto" w:fill="auto"/>
          </w:tcPr>
          <w:p w14:paraId="5BCD3C3D" w14:textId="77777777" w:rsidR="0083262F" w:rsidRPr="005D61E3" w:rsidRDefault="0083262F" w:rsidP="0083262F">
            <w:pPr>
              <w:widowControl w:val="0"/>
              <w:autoSpaceDE w:val="0"/>
              <w:autoSpaceDN w:val="0"/>
              <w:adjustRightInd w:val="0"/>
            </w:pPr>
            <w:r w:rsidRPr="005D61E3">
              <w:t>S.5. Звітний період</w:t>
            </w:r>
          </w:p>
        </w:tc>
        <w:tc>
          <w:tcPr>
            <w:tcW w:w="9639" w:type="dxa"/>
            <w:shd w:val="clear" w:color="auto" w:fill="auto"/>
          </w:tcPr>
          <w:p w14:paraId="4209BC57" w14:textId="77777777" w:rsidR="00070A9C" w:rsidRPr="008F2C11" w:rsidRDefault="00526A5D" w:rsidP="00070A9C">
            <w:pPr>
              <w:ind w:firstLine="430"/>
              <w:jc w:val="both"/>
              <w:rPr>
                <w:color w:val="000000"/>
                <w:sz w:val="27"/>
                <w:szCs w:val="27"/>
              </w:rPr>
            </w:pPr>
            <w:r w:rsidRPr="005D7814">
              <w:t>Останнім звітним місяцем за яким також здійснено поширення результатів</w:t>
            </w:r>
            <w:r w:rsidR="001B0969" w:rsidRPr="005D7814">
              <w:t xml:space="preserve"> цього ДСС</w:t>
            </w:r>
            <w:r w:rsidRPr="005D7814">
              <w:t xml:space="preserve"> уважається</w:t>
            </w:r>
            <w:r>
              <w:rPr>
                <w:color w:val="000000"/>
              </w:rPr>
              <w:t xml:space="preserve"> </w:t>
            </w:r>
            <w:r w:rsidR="00232C83" w:rsidRPr="001618B2">
              <w:rPr>
                <w:color w:val="000000"/>
              </w:rPr>
              <w:t xml:space="preserve"> – лютий 2022 </w:t>
            </w:r>
            <w:r w:rsidR="00232C83" w:rsidRPr="008F2C11">
              <w:rPr>
                <w:color w:val="000000"/>
              </w:rPr>
              <w:t>рік</w:t>
            </w:r>
            <w:r w:rsidR="007C3F79" w:rsidRPr="008F2C11">
              <w:rPr>
                <w:color w:val="000000"/>
              </w:rPr>
              <w:t xml:space="preserve"> (розрахунки здійснюються за звітними періодами, описаними у пункті </w:t>
            </w:r>
            <w:r w:rsidR="007C3F79" w:rsidRPr="008F2C11">
              <w:rPr>
                <w:color w:val="000000"/>
                <w:lang w:val="en-US"/>
              </w:rPr>
              <w:t>S</w:t>
            </w:r>
            <w:r w:rsidR="007C3F79" w:rsidRPr="008F2C11">
              <w:rPr>
                <w:color w:val="000000"/>
              </w:rPr>
              <w:t>.3.4)</w:t>
            </w:r>
            <w:r w:rsidR="00232C83" w:rsidRPr="008F2C11">
              <w:rPr>
                <w:color w:val="000000"/>
              </w:rPr>
              <w:t>.</w:t>
            </w:r>
            <w:r w:rsidR="00232C83" w:rsidRPr="008F2C11">
              <w:rPr>
                <w:color w:val="000000"/>
                <w:sz w:val="27"/>
                <w:szCs w:val="27"/>
              </w:rPr>
              <w:t xml:space="preserve"> </w:t>
            </w:r>
          </w:p>
          <w:p w14:paraId="6B8CE5A5" w14:textId="36F87920" w:rsidR="00232C83" w:rsidRPr="008F2C11" w:rsidRDefault="00070A9C" w:rsidP="008F2C11">
            <w:pPr>
              <w:ind w:firstLine="431"/>
              <w:jc w:val="both"/>
            </w:pPr>
            <w:r w:rsidRPr="008F2C11">
              <w:rPr>
                <w:color w:val="000000"/>
              </w:rPr>
              <w:t>У 2022 та 2023 роках здійснювалась оцінка</w:t>
            </w:r>
            <w:r w:rsidR="001B0969" w:rsidRPr="008F2C11">
              <w:rPr>
                <w:color w:val="000000"/>
              </w:rPr>
              <w:t xml:space="preserve"> </w:t>
            </w:r>
            <w:r w:rsidRPr="008F2C11">
              <w:rPr>
                <w:color w:val="000000"/>
              </w:rPr>
              <w:t xml:space="preserve">показників </w:t>
            </w:r>
            <w:r w:rsidR="005B3D48" w:rsidRPr="008F2C11">
              <w:rPr>
                <w:color w:val="000000"/>
              </w:rPr>
              <w:t xml:space="preserve">(ІЦВ) </w:t>
            </w:r>
            <w:r w:rsidRPr="008F2C11">
              <w:rPr>
                <w:color w:val="000000"/>
              </w:rPr>
              <w:t>згідно з методологією проведення відповідних ДСС в умовах надзвичайних і непереборних обставин (зокрема, в умовах правового режиму воєнного стану в Україні)</w:t>
            </w:r>
            <w:r w:rsidR="001B0969" w:rsidRPr="008F2C11">
              <w:rPr>
                <w:color w:val="000000"/>
              </w:rPr>
              <w:t>.</w:t>
            </w:r>
          </w:p>
        </w:tc>
      </w:tr>
      <w:tr w:rsidR="0083262F" w:rsidRPr="005D61E3" w14:paraId="2CBFA84B" w14:textId="77777777" w:rsidTr="008508D1">
        <w:tc>
          <w:tcPr>
            <w:tcW w:w="15026" w:type="dxa"/>
            <w:gridSpan w:val="2"/>
            <w:shd w:val="clear" w:color="auto" w:fill="auto"/>
          </w:tcPr>
          <w:p w14:paraId="61FFC89A" w14:textId="77777777" w:rsidR="0083262F" w:rsidRPr="005D61E3" w:rsidRDefault="0083262F" w:rsidP="0083262F">
            <w:pPr>
              <w:widowControl w:val="0"/>
              <w:autoSpaceDE w:val="0"/>
              <w:autoSpaceDN w:val="0"/>
              <w:adjustRightInd w:val="0"/>
            </w:pPr>
            <w:r w:rsidRPr="005D61E3">
              <w:t>S.6. Підстава для проведення спостереження</w:t>
            </w:r>
          </w:p>
        </w:tc>
      </w:tr>
      <w:tr w:rsidR="0083262F" w:rsidRPr="005D61E3" w14:paraId="152195EC" w14:textId="77777777" w:rsidTr="008508D1">
        <w:tc>
          <w:tcPr>
            <w:tcW w:w="5387" w:type="dxa"/>
            <w:shd w:val="clear" w:color="auto" w:fill="auto"/>
          </w:tcPr>
          <w:p w14:paraId="4FA811BF" w14:textId="77777777" w:rsidR="0083262F" w:rsidRPr="005D61E3" w:rsidRDefault="0083262F" w:rsidP="0083262F">
            <w:pPr>
              <w:widowControl w:val="0"/>
              <w:autoSpaceDE w:val="0"/>
              <w:autoSpaceDN w:val="0"/>
              <w:adjustRightInd w:val="0"/>
            </w:pPr>
            <w:r w:rsidRPr="005D61E3">
              <w:lastRenderedPageBreak/>
              <w:t>S.6.1. Законодавчі акти й угоди</w:t>
            </w:r>
          </w:p>
        </w:tc>
        <w:tc>
          <w:tcPr>
            <w:tcW w:w="9639" w:type="dxa"/>
            <w:shd w:val="clear" w:color="auto" w:fill="auto"/>
          </w:tcPr>
          <w:p w14:paraId="7DBDB7AE" w14:textId="1F1DB60C" w:rsidR="0083262F" w:rsidRPr="00FA0AED" w:rsidRDefault="0083262F" w:rsidP="00E97470">
            <w:pPr>
              <w:ind w:firstLine="431"/>
              <w:jc w:val="both"/>
            </w:pPr>
            <w:r w:rsidRPr="00FA0AED">
              <w:t>Європейський рівень:</w:t>
            </w:r>
          </w:p>
          <w:p w14:paraId="6A29968A" w14:textId="77777777" w:rsidR="00E97470" w:rsidRDefault="00526A5D" w:rsidP="00E97470">
            <w:pPr>
              <w:ind w:firstLine="431"/>
              <w:jc w:val="both"/>
              <w:rPr>
                <w:rStyle w:val="a3"/>
                <w:color w:val="auto"/>
                <w:u w:val="none"/>
              </w:rPr>
            </w:pPr>
            <w:proofErr w:type="spellStart"/>
            <w:r w:rsidRPr="005D7814">
              <w:rPr>
                <w:rStyle w:val="a3"/>
                <w:color w:val="auto"/>
                <w:u w:val="none"/>
              </w:rPr>
              <w:t>Regulation</w:t>
            </w:r>
            <w:proofErr w:type="spellEnd"/>
            <w:r w:rsidRPr="005D7814">
              <w:rPr>
                <w:rStyle w:val="a3"/>
                <w:color w:val="auto"/>
                <w:u w:val="none"/>
              </w:rPr>
              <w:t xml:space="preserve"> (EU) 2019/2152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European</w:t>
            </w:r>
            <w:proofErr w:type="spellEnd"/>
            <w:r w:rsidRPr="005D7814">
              <w:rPr>
                <w:rStyle w:val="a3"/>
                <w:color w:val="auto"/>
                <w:u w:val="none"/>
              </w:rPr>
              <w:t xml:space="preserve"> </w:t>
            </w:r>
            <w:proofErr w:type="spellStart"/>
            <w:r w:rsidRPr="005D7814">
              <w:rPr>
                <w:rStyle w:val="a3"/>
                <w:color w:val="auto"/>
                <w:u w:val="none"/>
              </w:rPr>
              <w:t>Parliament</w:t>
            </w:r>
            <w:proofErr w:type="spellEnd"/>
            <w:r w:rsidRPr="005D7814">
              <w:rPr>
                <w:rStyle w:val="a3"/>
                <w:color w:val="auto"/>
                <w:u w:val="none"/>
              </w:rPr>
              <w:t xml:space="preserve"> </w:t>
            </w:r>
            <w:proofErr w:type="spellStart"/>
            <w:r w:rsidRPr="005D7814">
              <w:rPr>
                <w:rStyle w:val="a3"/>
                <w:color w:val="auto"/>
                <w:u w:val="none"/>
              </w:rPr>
              <w:t>and</w:t>
            </w:r>
            <w:proofErr w:type="spellEnd"/>
            <w:r w:rsidRPr="005D7814">
              <w:rPr>
                <w:rStyle w:val="a3"/>
                <w:color w:val="auto"/>
                <w:u w:val="none"/>
              </w:rPr>
              <w:t xml:space="preserve">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Council</w:t>
            </w:r>
            <w:proofErr w:type="spellEnd"/>
            <w:r w:rsidRPr="005D7814">
              <w:rPr>
                <w:rStyle w:val="a3"/>
                <w:color w:val="auto"/>
                <w:u w:val="none"/>
              </w:rPr>
              <w:t xml:space="preserve"> 27 </w:t>
            </w:r>
            <w:proofErr w:type="spellStart"/>
            <w:r w:rsidRPr="005D7814">
              <w:rPr>
                <w:rStyle w:val="a3"/>
                <w:color w:val="auto"/>
                <w:u w:val="none"/>
              </w:rPr>
              <w:t>November</w:t>
            </w:r>
            <w:proofErr w:type="spellEnd"/>
            <w:r w:rsidRPr="005D7814">
              <w:rPr>
                <w:rStyle w:val="a3"/>
                <w:color w:val="auto"/>
                <w:u w:val="none"/>
              </w:rPr>
              <w:t xml:space="preserve"> 2019  </w:t>
            </w:r>
            <w:proofErr w:type="spellStart"/>
            <w:r w:rsidRPr="005D7814">
              <w:rPr>
                <w:rStyle w:val="a3"/>
                <w:color w:val="auto"/>
                <w:u w:val="none"/>
              </w:rPr>
              <w:t>on</w:t>
            </w:r>
            <w:proofErr w:type="spellEnd"/>
            <w:r w:rsidRPr="005D7814">
              <w:rPr>
                <w:rStyle w:val="a3"/>
                <w:color w:val="auto"/>
                <w:u w:val="none"/>
              </w:rPr>
              <w:t xml:space="preserve"> </w:t>
            </w:r>
            <w:proofErr w:type="spellStart"/>
            <w:r w:rsidRPr="005D7814">
              <w:rPr>
                <w:rStyle w:val="a3"/>
                <w:color w:val="auto"/>
                <w:u w:val="none"/>
              </w:rPr>
              <w:t>European</w:t>
            </w:r>
            <w:proofErr w:type="spellEnd"/>
            <w:r w:rsidRPr="005D7814">
              <w:rPr>
                <w:rStyle w:val="a3"/>
                <w:color w:val="auto"/>
                <w:u w:val="none"/>
              </w:rPr>
              <w:t xml:space="preserve"> </w:t>
            </w:r>
            <w:proofErr w:type="spellStart"/>
            <w:r w:rsidRPr="005D7814">
              <w:rPr>
                <w:rStyle w:val="a3"/>
                <w:color w:val="auto"/>
                <w:u w:val="none"/>
              </w:rPr>
              <w:t>business</w:t>
            </w:r>
            <w:proofErr w:type="spellEnd"/>
            <w:r w:rsidRPr="005D7814">
              <w:rPr>
                <w:rStyle w:val="a3"/>
                <w:color w:val="auto"/>
                <w:u w:val="none"/>
              </w:rPr>
              <w:t xml:space="preserve"> </w:t>
            </w:r>
            <w:proofErr w:type="spellStart"/>
            <w:r w:rsidRPr="005D7814">
              <w:rPr>
                <w:rStyle w:val="a3"/>
                <w:color w:val="auto"/>
                <w:u w:val="none"/>
              </w:rPr>
              <w:t>statistics</w:t>
            </w:r>
            <w:proofErr w:type="spellEnd"/>
            <w:r w:rsidRPr="005D7814">
              <w:rPr>
                <w:rStyle w:val="a3"/>
                <w:color w:val="auto"/>
                <w:u w:val="none"/>
              </w:rPr>
              <w:t xml:space="preserve">, </w:t>
            </w:r>
            <w:proofErr w:type="spellStart"/>
            <w:r w:rsidRPr="005D7814">
              <w:rPr>
                <w:rStyle w:val="a3"/>
                <w:color w:val="auto"/>
                <w:u w:val="none"/>
              </w:rPr>
              <w:t>repealing</w:t>
            </w:r>
            <w:proofErr w:type="spellEnd"/>
            <w:r w:rsidRPr="005D7814">
              <w:rPr>
                <w:rStyle w:val="a3"/>
                <w:color w:val="auto"/>
                <w:u w:val="none"/>
              </w:rPr>
              <w:t xml:space="preserve"> 10 </w:t>
            </w:r>
            <w:proofErr w:type="spellStart"/>
            <w:r w:rsidRPr="005D7814">
              <w:rPr>
                <w:rStyle w:val="a3"/>
                <w:color w:val="auto"/>
                <w:u w:val="none"/>
              </w:rPr>
              <w:t>legal</w:t>
            </w:r>
            <w:proofErr w:type="spellEnd"/>
            <w:r w:rsidRPr="005D7814">
              <w:rPr>
                <w:rStyle w:val="a3"/>
                <w:color w:val="auto"/>
                <w:u w:val="none"/>
              </w:rPr>
              <w:t xml:space="preserve"> </w:t>
            </w:r>
            <w:proofErr w:type="spellStart"/>
            <w:r w:rsidRPr="005D7814">
              <w:rPr>
                <w:rStyle w:val="a3"/>
                <w:color w:val="auto"/>
                <w:u w:val="none"/>
              </w:rPr>
              <w:t>acts</w:t>
            </w:r>
            <w:proofErr w:type="spellEnd"/>
            <w:r w:rsidRPr="005D7814">
              <w:rPr>
                <w:rStyle w:val="a3"/>
                <w:color w:val="auto"/>
                <w:u w:val="none"/>
              </w:rPr>
              <w:t xml:space="preserve"> </w:t>
            </w:r>
            <w:proofErr w:type="spellStart"/>
            <w:r w:rsidRPr="005D7814">
              <w:rPr>
                <w:rStyle w:val="a3"/>
                <w:color w:val="auto"/>
                <w:u w:val="none"/>
              </w:rPr>
              <w:t>in</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field</w:t>
            </w:r>
            <w:proofErr w:type="spellEnd"/>
            <w:r w:rsidRPr="005D7814">
              <w:rPr>
                <w:rStyle w:val="a3"/>
                <w:color w:val="auto"/>
                <w:u w:val="none"/>
              </w:rPr>
              <w:t xml:space="preserve">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business</w:t>
            </w:r>
            <w:proofErr w:type="spellEnd"/>
            <w:r w:rsidRPr="005D7814">
              <w:rPr>
                <w:rStyle w:val="a3"/>
                <w:color w:val="auto"/>
                <w:u w:val="none"/>
              </w:rPr>
              <w:t xml:space="preserve"> </w:t>
            </w:r>
            <w:proofErr w:type="spellStart"/>
            <w:r w:rsidRPr="005D7814">
              <w:rPr>
                <w:rStyle w:val="a3"/>
                <w:color w:val="auto"/>
                <w:u w:val="none"/>
              </w:rPr>
              <w:t>statistics</w:t>
            </w:r>
            <w:proofErr w:type="spellEnd"/>
            <w:r w:rsidRPr="005D7814">
              <w:rPr>
                <w:rStyle w:val="a3"/>
                <w:color w:val="auto"/>
                <w:u w:val="none"/>
              </w:rPr>
              <w:t xml:space="preserve">. </w:t>
            </w:r>
          </w:p>
          <w:p w14:paraId="6C91E7CD" w14:textId="4F4DC5B5" w:rsidR="00E97470" w:rsidRDefault="00526A5D" w:rsidP="00621986">
            <w:pPr>
              <w:ind w:firstLine="431"/>
              <w:rPr>
                <w:rStyle w:val="a3"/>
                <w:color w:val="auto"/>
                <w:u w:val="none"/>
              </w:rPr>
            </w:pPr>
            <w:r w:rsidRPr="008F2C11">
              <w:rPr>
                <w:rStyle w:val="a3"/>
                <w:color w:val="auto"/>
                <w:u w:val="none"/>
              </w:rPr>
              <w:t>URL:</w:t>
            </w:r>
            <w:r w:rsidRPr="005D7814">
              <w:rPr>
                <w:rStyle w:val="a3"/>
                <w:color w:val="auto"/>
                <w:u w:val="none"/>
              </w:rPr>
              <w:t xml:space="preserve"> https://eur-lex.europa.eu/legal-content/EN/ALL/?uri= CELEX%3A32019R2152</w:t>
            </w:r>
            <w:r w:rsidR="00E97470">
              <w:rPr>
                <w:rStyle w:val="a3"/>
                <w:color w:val="auto"/>
                <w:u w:val="none"/>
              </w:rPr>
              <w:t>;</w:t>
            </w:r>
          </w:p>
          <w:p w14:paraId="732204C0" w14:textId="77777777" w:rsidR="00E97470" w:rsidRDefault="00526A5D" w:rsidP="00E97470">
            <w:pPr>
              <w:ind w:firstLine="431"/>
              <w:jc w:val="both"/>
              <w:rPr>
                <w:rStyle w:val="a3"/>
                <w:color w:val="auto"/>
                <w:u w:val="none"/>
              </w:rPr>
            </w:pPr>
            <w:proofErr w:type="spellStart"/>
            <w:r w:rsidRPr="005D7814">
              <w:rPr>
                <w:rStyle w:val="a3"/>
                <w:color w:val="auto"/>
                <w:u w:val="none"/>
              </w:rPr>
              <w:t>Commission</w:t>
            </w:r>
            <w:proofErr w:type="spellEnd"/>
            <w:r w:rsidRPr="005D7814">
              <w:rPr>
                <w:rStyle w:val="a3"/>
                <w:color w:val="auto"/>
                <w:u w:val="none"/>
              </w:rPr>
              <w:t xml:space="preserve"> </w:t>
            </w:r>
            <w:proofErr w:type="spellStart"/>
            <w:r w:rsidRPr="005D7814">
              <w:rPr>
                <w:rStyle w:val="a3"/>
                <w:color w:val="auto"/>
                <w:u w:val="none"/>
              </w:rPr>
              <w:t>implementing</w:t>
            </w:r>
            <w:proofErr w:type="spellEnd"/>
            <w:r w:rsidRPr="005D7814">
              <w:rPr>
                <w:rStyle w:val="a3"/>
                <w:color w:val="auto"/>
                <w:u w:val="none"/>
              </w:rPr>
              <w:t xml:space="preserve"> </w:t>
            </w:r>
            <w:proofErr w:type="spellStart"/>
            <w:r w:rsidRPr="005D7814">
              <w:rPr>
                <w:rStyle w:val="a3"/>
                <w:color w:val="auto"/>
                <w:u w:val="none"/>
              </w:rPr>
              <w:t>Regulation</w:t>
            </w:r>
            <w:proofErr w:type="spellEnd"/>
            <w:r w:rsidRPr="005D7814">
              <w:rPr>
                <w:rStyle w:val="a3"/>
                <w:color w:val="auto"/>
                <w:u w:val="none"/>
              </w:rPr>
              <w:t xml:space="preserve"> (EU) 2020/1197 </w:t>
            </w:r>
            <w:proofErr w:type="spellStart"/>
            <w:r w:rsidRPr="005D7814">
              <w:rPr>
                <w:rStyle w:val="a3"/>
                <w:color w:val="auto"/>
                <w:u w:val="none"/>
              </w:rPr>
              <w:t>of</w:t>
            </w:r>
            <w:proofErr w:type="spellEnd"/>
            <w:r w:rsidRPr="005D7814">
              <w:rPr>
                <w:rStyle w:val="a3"/>
                <w:color w:val="auto"/>
                <w:u w:val="none"/>
              </w:rPr>
              <w:t xml:space="preserve"> 30 </w:t>
            </w:r>
            <w:proofErr w:type="spellStart"/>
            <w:r w:rsidRPr="005D7814">
              <w:rPr>
                <w:rStyle w:val="a3"/>
                <w:color w:val="auto"/>
                <w:u w:val="none"/>
              </w:rPr>
              <w:t>July</w:t>
            </w:r>
            <w:proofErr w:type="spellEnd"/>
            <w:r w:rsidRPr="005D7814">
              <w:rPr>
                <w:rStyle w:val="a3"/>
                <w:color w:val="auto"/>
                <w:u w:val="none"/>
              </w:rPr>
              <w:t xml:space="preserve"> 2020, </w:t>
            </w:r>
            <w:proofErr w:type="spellStart"/>
            <w:r w:rsidRPr="005D7814">
              <w:rPr>
                <w:rStyle w:val="a3"/>
                <w:color w:val="auto"/>
                <w:u w:val="none"/>
              </w:rPr>
              <w:t>laying</w:t>
            </w:r>
            <w:proofErr w:type="spellEnd"/>
            <w:r w:rsidRPr="005D7814">
              <w:rPr>
                <w:rStyle w:val="a3"/>
                <w:color w:val="auto"/>
                <w:u w:val="none"/>
              </w:rPr>
              <w:t xml:space="preserve"> </w:t>
            </w:r>
            <w:proofErr w:type="spellStart"/>
            <w:r w:rsidRPr="005D7814">
              <w:rPr>
                <w:rStyle w:val="a3"/>
                <w:color w:val="auto"/>
                <w:u w:val="none"/>
              </w:rPr>
              <w:t>down</w:t>
            </w:r>
            <w:proofErr w:type="spellEnd"/>
            <w:r w:rsidRPr="005D7814">
              <w:rPr>
                <w:rStyle w:val="a3"/>
                <w:color w:val="auto"/>
                <w:u w:val="none"/>
              </w:rPr>
              <w:t xml:space="preserve"> </w:t>
            </w:r>
            <w:proofErr w:type="spellStart"/>
            <w:r w:rsidRPr="005D7814">
              <w:rPr>
                <w:rStyle w:val="a3"/>
                <w:color w:val="auto"/>
                <w:u w:val="none"/>
              </w:rPr>
              <w:t>technical</w:t>
            </w:r>
            <w:proofErr w:type="spellEnd"/>
            <w:r w:rsidRPr="005D7814">
              <w:rPr>
                <w:rStyle w:val="a3"/>
                <w:color w:val="auto"/>
                <w:u w:val="none"/>
              </w:rPr>
              <w:t xml:space="preserve"> </w:t>
            </w:r>
            <w:proofErr w:type="spellStart"/>
            <w:r w:rsidRPr="005D7814">
              <w:rPr>
                <w:rStyle w:val="a3"/>
                <w:color w:val="auto"/>
                <w:u w:val="none"/>
              </w:rPr>
              <w:t>specifications</w:t>
            </w:r>
            <w:proofErr w:type="spellEnd"/>
            <w:r w:rsidRPr="005D7814">
              <w:rPr>
                <w:rStyle w:val="a3"/>
                <w:color w:val="auto"/>
                <w:u w:val="none"/>
              </w:rPr>
              <w:t xml:space="preserve"> </w:t>
            </w:r>
            <w:proofErr w:type="spellStart"/>
            <w:r w:rsidRPr="005D7814">
              <w:rPr>
                <w:rStyle w:val="a3"/>
                <w:color w:val="auto"/>
                <w:u w:val="none"/>
              </w:rPr>
              <w:t>and</w:t>
            </w:r>
            <w:proofErr w:type="spellEnd"/>
            <w:r w:rsidRPr="005D7814">
              <w:rPr>
                <w:rStyle w:val="a3"/>
                <w:color w:val="auto"/>
                <w:u w:val="none"/>
              </w:rPr>
              <w:t xml:space="preserve"> </w:t>
            </w:r>
            <w:proofErr w:type="spellStart"/>
            <w:r w:rsidRPr="005D7814">
              <w:rPr>
                <w:rStyle w:val="a3"/>
                <w:color w:val="auto"/>
                <w:u w:val="none"/>
              </w:rPr>
              <w:t>arrangements</w:t>
            </w:r>
            <w:proofErr w:type="spellEnd"/>
            <w:r w:rsidRPr="005D7814">
              <w:rPr>
                <w:rStyle w:val="a3"/>
                <w:color w:val="auto"/>
                <w:u w:val="none"/>
              </w:rPr>
              <w:t xml:space="preserve"> </w:t>
            </w:r>
            <w:proofErr w:type="spellStart"/>
            <w:r w:rsidRPr="005D7814">
              <w:rPr>
                <w:rStyle w:val="a3"/>
                <w:color w:val="auto"/>
                <w:u w:val="none"/>
              </w:rPr>
              <w:t>pursuant</w:t>
            </w:r>
            <w:proofErr w:type="spellEnd"/>
            <w:r w:rsidRPr="005D7814">
              <w:rPr>
                <w:rStyle w:val="a3"/>
                <w:color w:val="auto"/>
                <w:u w:val="none"/>
              </w:rPr>
              <w:t xml:space="preserve"> </w:t>
            </w:r>
            <w:proofErr w:type="spellStart"/>
            <w:r w:rsidRPr="005D7814">
              <w:rPr>
                <w:rStyle w:val="a3"/>
                <w:color w:val="auto"/>
                <w:u w:val="none"/>
              </w:rPr>
              <w:t>to</w:t>
            </w:r>
            <w:proofErr w:type="spellEnd"/>
            <w:r w:rsidRPr="005D7814">
              <w:rPr>
                <w:rStyle w:val="a3"/>
                <w:color w:val="auto"/>
                <w:u w:val="none"/>
              </w:rPr>
              <w:t xml:space="preserve"> </w:t>
            </w:r>
            <w:proofErr w:type="spellStart"/>
            <w:r w:rsidRPr="005D7814">
              <w:rPr>
                <w:rStyle w:val="a3"/>
                <w:color w:val="auto"/>
                <w:u w:val="none"/>
              </w:rPr>
              <w:t>Regulation</w:t>
            </w:r>
            <w:proofErr w:type="spellEnd"/>
            <w:r w:rsidRPr="005D7814">
              <w:rPr>
                <w:rStyle w:val="a3"/>
                <w:color w:val="auto"/>
                <w:u w:val="none"/>
              </w:rPr>
              <w:t xml:space="preserve"> (EU) 2019/2152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European</w:t>
            </w:r>
            <w:proofErr w:type="spellEnd"/>
            <w:r w:rsidRPr="005D7814">
              <w:rPr>
                <w:rStyle w:val="a3"/>
                <w:color w:val="auto"/>
                <w:u w:val="none"/>
              </w:rPr>
              <w:t xml:space="preserve"> </w:t>
            </w:r>
            <w:proofErr w:type="spellStart"/>
            <w:r w:rsidRPr="005D7814">
              <w:rPr>
                <w:rStyle w:val="a3"/>
                <w:color w:val="auto"/>
                <w:u w:val="none"/>
              </w:rPr>
              <w:t>Parliament</w:t>
            </w:r>
            <w:proofErr w:type="spellEnd"/>
            <w:r w:rsidRPr="005D7814">
              <w:rPr>
                <w:rStyle w:val="a3"/>
                <w:color w:val="auto"/>
                <w:u w:val="none"/>
              </w:rPr>
              <w:t xml:space="preserve"> </w:t>
            </w:r>
            <w:proofErr w:type="spellStart"/>
            <w:r w:rsidRPr="005D7814">
              <w:rPr>
                <w:rStyle w:val="a3"/>
                <w:color w:val="auto"/>
                <w:u w:val="none"/>
              </w:rPr>
              <w:t>and</w:t>
            </w:r>
            <w:proofErr w:type="spellEnd"/>
            <w:r w:rsidRPr="005D7814">
              <w:rPr>
                <w:rStyle w:val="a3"/>
                <w:color w:val="auto"/>
                <w:u w:val="none"/>
              </w:rPr>
              <w:t xml:space="preserve">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Council</w:t>
            </w:r>
            <w:proofErr w:type="spellEnd"/>
            <w:r w:rsidRPr="005D7814">
              <w:rPr>
                <w:rStyle w:val="a3"/>
                <w:color w:val="auto"/>
                <w:u w:val="none"/>
              </w:rPr>
              <w:t xml:space="preserve"> </w:t>
            </w:r>
            <w:proofErr w:type="spellStart"/>
            <w:r w:rsidRPr="005D7814">
              <w:rPr>
                <w:rStyle w:val="a3"/>
                <w:color w:val="auto"/>
                <w:u w:val="none"/>
              </w:rPr>
              <w:t>on</w:t>
            </w:r>
            <w:proofErr w:type="spellEnd"/>
            <w:r w:rsidRPr="005D7814">
              <w:rPr>
                <w:rStyle w:val="a3"/>
                <w:color w:val="auto"/>
                <w:u w:val="none"/>
              </w:rPr>
              <w:t xml:space="preserve"> </w:t>
            </w:r>
            <w:proofErr w:type="spellStart"/>
            <w:r w:rsidRPr="005D7814">
              <w:rPr>
                <w:rStyle w:val="a3"/>
                <w:color w:val="auto"/>
                <w:u w:val="none"/>
              </w:rPr>
              <w:t>European</w:t>
            </w:r>
            <w:proofErr w:type="spellEnd"/>
            <w:r w:rsidRPr="005D7814">
              <w:rPr>
                <w:rStyle w:val="a3"/>
                <w:color w:val="auto"/>
                <w:u w:val="none"/>
              </w:rPr>
              <w:t xml:space="preserve"> </w:t>
            </w:r>
            <w:proofErr w:type="spellStart"/>
            <w:r w:rsidRPr="005D7814">
              <w:rPr>
                <w:rStyle w:val="a3"/>
                <w:color w:val="auto"/>
                <w:u w:val="none"/>
              </w:rPr>
              <w:t>business</w:t>
            </w:r>
            <w:proofErr w:type="spellEnd"/>
            <w:r w:rsidRPr="005D7814">
              <w:rPr>
                <w:rStyle w:val="a3"/>
                <w:color w:val="auto"/>
                <w:u w:val="none"/>
              </w:rPr>
              <w:t xml:space="preserve"> </w:t>
            </w:r>
            <w:proofErr w:type="spellStart"/>
            <w:r w:rsidRPr="005D7814">
              <w:rPr>
                <w:rStyle w:val="a3"/>
                <w:color w:val="auto"/>
                <w:u w:val="none"/>
              </w:rPr>
              <w:t>statistics</w:t>
            </w:r>
            <w:proofErr w:type="spellEnd"/>
            <w:r w:rsidRPr="005D7814">
              <w:rPr>
                <w:rStyle w:val="a3"/>
                <w:color w:val="auto"/>
                <w:u w:val="none"/>
              </w:rPr>
              <w:t xml:space="preserve"> </w:t>
            </w:r>
            <w:proofErr w:type="spellStart"/>
            <w:r w:rsidRPr="005D7814">
              <w:rPr>
                <w:rStyle w:val="a3"/>
                <w:color w:val="auto"/>
                <w:u w:val="none"/>
              </w:rPr>
              <w:t>repealing</w:t>
            </w:r>
            <w:proofErr w:type="spellEnd"/>
            <w:r w:rsidRPr="005D7814">
              <w:rPr>
                <w:rStyle w:val="a3"/>
                <w:color w:val="auto"/>
                <w:u w:val="none"/>
              </w:rPr>
              <w:t xml:space="preserve"> 10 </w:t>
            </w:r>
            <w:proofErr w:type="spellStart"/>
            <w:r w:rsidRPr="005D7814">
              <w:rPr>
                <w:rStyle w:val="a3"/>
                <w:color w:val="auto"/>
                <w:u w:val="none"/>
              </w:rPr>
              <w:t>legal</w:t>
            </w:r>
            <w:proofErr w:type="spellEnd"/>
            <w:r w:rsidRPr="005D7814">
              <w:rPr>
                <w:rStyle w:val="a3"/>
                <w:color w:val="auto"/>
                <w:u w:val="none"/>
              </w:rPr>
              <w:t xml:space="preserve"> </w:t>
            </w:r>
            <w:proofErr w:type="spellStart"/>
            <w:r w:rsidRPr="005D7814">
              <w:rPr>
                <w:rStyle w:val="a3"/>
                <w:color w:val="auto"/>
                <w:u w:val="none"/>
              </w:rPr>
              <w:t>acts</w:t>
            </w:r>
            <w:proofErr w:type="spellEnd"/>
            <w:r w:rsidRPr="005D7814">
              <w:rPr>
                <w:rStyle w:val="a3"/>
                <w:color w:val="auto"/>
                <w:u w:val="none"/>
              </w:rPr>
              <w:t xml:space="preserve"> </w:t>
            </w:r>
            <w:proofErr w:type="spellStart"/>
            <w:r w:rsidRPr="005D7814">
              <w:rPr>
                <w:rStyle w:val="a3"/>
                <w:color w:val="auto"/>
                <w:u w:val="none"/>
              </w:rPr>
              <w:t>in</w:t>
            </w:r>
            <w:proofErr w:type="spellEnd"/>
            <w:r w:rsidRPr="005D7814">
              <w:rPr>
                <w:rStyle w:val="a3"/>
                <w:color w:val="auto"/>
                <w:u w:val="none"/>
              </w:rPr>
              <w:t xml:space="preserve"> </w:t>
            </w:r>
            <w:proofErr w:type="spellStart"/>
            <w:r w:rsidRPr="005D7814">
              <w:rPr>
                <w:rStyle w:val="a3"/>
                <w:color w:val="auto"/>
                <w:u w:val="none"/>
              </w:rPr>
              <w:t>the</w:t>
            </w:r>
            <w:proofErr w:type="spellEnd"/>
            <w:r w:rsidRPr="005D7814">
              <w:rPr>
                <w:rStyle w:val="a3"/>
                <w:color w:val="auto"/>
                <w:u w:val="none"/>
              </w:rPr>
              <w:t xml:space="preserve"> </w:t>
            </w:r>
            <w:proofErr w:type="spellStart"/>
            <w:r w:rsidRPr="005D7814">
              <w:rPr>
                <w:rStyle w:val="a3"/>
                <w:color w:val="auto"/>
                <w:u w:val="none"/>
              </w:rPr>
              <w:t>field</w:t>
            </w:r>
            <w:proofErr w:type="spellEnd"/>
            <w:r w:rsidRPr="005D7814">
              <w:rPr>
                <w:rStyle w:val="a3"/>
                <w:color w:val="auto"/>
                <w:u w:val="none"/>
              </w:rPr>
              <w:t xml:space="preserve"> </w:t>
            </w:r>
            <w:proofErr w:type="spellStart"/>
            <w:r w:rsidRPr="005D7814">
              <w:rPr>
                <w:rStyle w:val="a3"/>
                <w:color w:val="auto"/>
                <w:u w:val="none"/>
              </w:rPr>
              <w:t>of</w:t>
            </w:r>
            <w:proofErr w:type="spellEnd"/>
            <w:r w:rsidRPr="005D7814">
              <w:rPr>
                <w:rStyle w:val="a3"/>
                <w:color w:val="auto"/>
                <w:u w:val="none"/>
              </w:rPr>
              <w:t xml:space="preserve"> </w:t>
            </w:r>
            <w:proofErr w:type="spellStart"/>
            <w:r w:rsidRPr="005D7814">
              <w:rPr>
                <w:rStyle w:val="a3"/>
                <w:color w:val="auto"/>
                <w:u w:val="none"/>
              </w:rPr>
              <w:t>business</w:t>
            </w:r>
            <w:proofErr w:type="spellEnd"/>
            <w:r w:rsidRPr="005D7814">
              <w:rPr>
                <w:rStyle w:val="a3"/>
                <w:color w:val="auto"/>
                <w:u w:val="none"/>
              </w:rPr>
              <w:t xml:space="preserve"> </w:t>
            </w:r>
            <w:proofErr w:type="spellStart"/>
            <w:r w:rsidRPr="005D7814">
              <w:rPr>
                <w:rStyle w:val="a3"/>
                <w:color w:val="auto"/>
                <w:u w:val="none"/>
              </w:rPr>
              <w:t>statistics</w:t>
            </w:r>
            <w:proofErr w:type="spellEnd"/>
            <w:r w:rsidRPr="005D7814">
              <w:rPr>
                <w:rStyle w:val="a3"/>
                <w:color w:val="auto"/>
                <w:u w:val="none"/>
              </w:rPr>
              <w:t xml:space="preserve">. </w:t>
            </w:r>
          </w:p>
          <w:p w14:paraId="39060BF7" w14:textId="1CEE66A1" w:rsidR="00526A5D" w:rsidRDefault="00526A5D" w:rsidP="00E97470">
            <w:pPr>
              <w:ind w:firstLine="431"/>
              <w:jc w:val="both"/>
              <w:rPr>
                <w:rStyle w:val="a3"/>
                <w:color w:val="auto"/>
                <w:u w:val="none"/>
              </w:rPr>
            </w:pPr>
            <w:r w:rsidRPr="005D7814">
              <w:rPr>
                <w:rStyle w:val="a3"/>
                <w:color w:val="auto"/>
                <w:u w:val="none"/>
              </w:rPr>
              <w:t>URL:https://eur-lex.europa.eu/legal-content/GA/TXT/?uri=CELEX:32020R1197</w:t>
            </w:r>
            <w:r w:rsidR="00E97470">
              <w:rPr>
                <w:rStyle w:val="a3"/>
                <w:color w:val="auto"/>
                <w:u w:val="none"/>
              </w:rPr>
              <w:t>;</w:t>
            </w:r>
          </w:p>
          <w:p w14:paraId="414CC647" w14:textId="75A68E30" w:rsidR="00526A5D" w:rsidRPr="005D7814" w:rsidRDefault="00F558C5" w:rsidP="009473F5">
            <w:pPr>
              <w:ind w:firstLine="430"/>
              <w:jc w:val="both"/>
            </w:pPr>
            <w:r w:rsidRPr="005D7814">
              <w:t>"Керівництво щодо індексів цін виробників: теорія та практика".</w:t>
            </w:r>
            <w:r w:rsidR="00526A5D" w:rsidRPr="005D7814">
              <w:t xml:space="preserve"> Міжнародного валютного фонду</w:t>
            </w:r>
            <w:r w:rsidR="00E97470">
              <w:t>.</w:t>
            </w:r>
          </w:p>
          <w:p w14:paraId="08AEE819" w14:textId="5D9E5926" w:rsidR="00BB5826" w:rsidRDefault="00526A5D" w:rsidP="009473F5">
            <w:pPr>
              <w:ind w:firstLine="430"/>
              <w:jc w:val="both"/>
            </w:pPr>
            <w:r w:rsidRPr="005D7814">
              <w:t>URL: http://www.imf.org/en/publications/manuals-guides/issues/2016/12/30/ producer-price-index-manual-theory-and-practice-16966.</w:t>
            </w:r>
            <w:r w:rsidR="00F558C5">
              <w:t xml:space="preserve"> </w:t>
            </w:r>
          </w:p>
          <w:p w14:paraId="390AAE28" w14:textId="77777777" w:rsidR="00232C83" w:rsidRPr="00FA0AED" w:rsidRDefault="00232C83" w:rsidP="00232C83">
            <w:pPr>
              <w:ind w:firstLine="430"/>
              <w:jc w:val="both"/>
            </w:pPr>
            <w:r w:rsidRPr="00FA0AED">
              <w:t>Національний рівень:</w:t>
            </w:r>
          </w:p>
          <w:p w14:paraId="60740109" w14:textId="77777777" w:rsidR="00526A5D" w:rsidRDefault="003E667C" w:rsidP="00232C83">
            <w:pPr>
              <w:ind w:firstLine="430"/>
              <w:jc w:val="both"/>
              <w:rPr>
                <w:rStyle w:val="a3"/>
                <w:color w:val="auto"/>
                <w:u w:val="none"/>
              </w:rPr>
            </w:pPr>
            <w:hyperlink r:id="rId11" w:history="1">
              <w:r w:rsidR="00232C83" w:rsidRPr="00FA0AED">
                <w:rPr>
                  <w:rStyle w:val="a3"/>
                  <w:color w:val="auto"/>
                  <w:u w:val="none"/>
                </w:rPr>
                <w:t>Закон України "Про офіційну статистику"</w:t>
              </w:r>
            </w:hyperlink>
          </w:p>
          <w:p w14:paraId="125D032C" w14:textId="3685711F" w:rsidR="00526A5D" w:rsidRPr="005D7814" w:rsidRDefault="00526A5D" w:rsidP="00232C83">
            <w:pPr>
              <w:ind w:firstLine="430"/>
              <w:jc w:val="both"/>
            </w:pPr>
            <w:r w:rsidRPr="005D7814">
              <w:rPr>
                <w:color w:val="000000"/>
                <w:sz w:val="27"/>
                <w:szCs w:val="27"/>
              </w:rPr>
              <w:t>https://zakon.rada.gov.ua/laws/show/2524-20</w:t>
            </w:r>
            <w:r w:rsidR="00E97470">
              <w:t>;</w:t>
            </w:r>
            <w:r w:rsidR="00232C83" w:rsidRPr="005D7814">
              <w:t xml:space="preserve"> </w:t>
            </w:r>
          </w:p>
          <w:p w14:paraId="237B03C8" w14:textId="77777777" w:rsidR="00526A5D" w:rsidRPr="00EE0DD4" w:rsidRDefault="00526A5D" w:rsidP="00526A5D">
            <w:pPr>
              <w:ind w:firstLine="454"/>
              <w:jc w:val="both"/>
            </w:pPr>
            <w:r w:rsidRPr="005D7814">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570C7CEE" w14:textId="154F6FA7" w:rsidR="00232C83" w:rsidRPr="00FA0AED" w:rsidRDefault="00232C83" w:rsidP="00232C83">
            <w:pPr>
              <w:ind w:firstLine="430"/>
              <w:jc w:val="both"/>
            </w:pPr>
            <w:r w:rsidRPr="00FA0AED">
              <w:t>план державних статистичних спостережень на відповідний рік, затверджений розпорядженням Кабінету Міністрів України.</w:t>
            </w:r>
          </w:p>
        </w:tc>
      </w:tr>
      <w:tr w:rsidR="0083262F" w:rsidRPr="00934712" w14:paraId="3B09313D" w14:textId="77777777" w:rsidTr="008508D1">
        <w:tc>
          <w:tcPr>
            <w:tcW w:w="5387" w:type="dxa"/>
            <w:shd w:val="clear" w:color="auto" w:fill="auto"/>
          </w:tcPr>
          <w:p w14:paraId="448141F2" w14:textId="77777777" w:rsidR="0083262F" w:rsidRPr="00934712" w:rsidRDefault="0083262F" w:rsidP="0083262F">
            <w:pPr>
              <w:widowControl w:val="0"/>
              <w:autoSpaceDE w:val="0"/>
              <w:autoSpaceDN w:val="0"/>
              <w:adjustRightInd w:val="0"/>
            </w:pPr>
            <w:r w:rsidRPr="001472B6">
              <w:t>S.6.2. Обмін інформацією</w:t>
            </w:r>
          </w:p>
        </w:tc>
        <w:tc>
          <w:tcPr>
            <w:tcW w:w="9639" w:type="dxa"/>
            <w:shd w:val="clear" w:color="auto" w:fill="auto"/>
          </w:tcPr>
          <w:p w14:paraId="5015308F" w14:textId="6191F9AF" w:rsidR="00E35F0A" w:rsidRDefault="0083262F" w:rsidP="00387734">
            <w:pPr>
              <w:ind w:firstLine="430"/>
              <w:jc w:val="both"/>
            </w:pPr>
            <w:r w:rsidRPr="00387734">
              <w:t xml:space="preserve">Показник </w:t>
            </w:r>
            <w:r w:rsidR="00C54728" w:rsidRPr="00387734">
              <w:t xml:space="preserve">індекс цін </w:t>
            </w:r>
            <w:r w:rsidR="009473F5">
              <w:t>виробників промислової продукції</w:t>
            </w:r>
            <w:r w:rsidRPr="00387734">
              <w:t xml:space="preserve"> що</w:t>
            </w:r>
            <w:r w:rsidR="00C54728" w:rsidRPr="00387734">
              <w:t>міся</w:t>
            </w:r>
            <w:r w:rsidRPr="00387734">
              <w:t>чно надається</w:t>
            </w:r>
            <w:r w:rsidR="00E35F0A">
              <w:t>:</w:t>
            </w:r>
          </w:p>
          <w:p w14:paraId="55082316" w14:textId="31C0E4C5" w:rsidR="00526A5D" w:rsidRDefault="00526A5D" w:rsidP="00387734">
            <w:pPr>
              <w:ind w:firstLine="430"/>
              <w:jc w:val="both"/>
            </w:pPr>
            <w:r w:rsidRPr="00387734">
              <w:lastRenderedPageBreak/>
              <w:t xml:space="preserve">за </w:t>
            </w:r>
            <w:r>
              <w:t>Договором</w:t>
            </w:r>
            <w:r w:rsidRPr="00387734">
              <w:t xml:space="preserve"> щодо </w:t>
            </w:r>
            <w:proofErr w:type="spellStart"/>
            <w:r w:rsidRPr="00387734">
              <w:t>взаємообміну</w:t>
            </w:r>
            <w:proofErr w:type="spellEnd"/>
            <w:r w:rsidRPr="00387734">
              <w:t xml:space="preserve"> інформаційними </w:t>
            </w:r>
            <w:r>
              <w:t>ресурсами між Державною службою статистики України та Національним банком України від 18.08.2020 № 13/102356 (зі змінами);</w:t>
            </w:r>
          </w:p>
          <w:p w14:paraId="0AED1B70" w14:textId="0077C6BD" w:rsidR="00E35F0A" w:rsidRDefault="00C9167E" w:rsidP="00387734">
            <w:pPr>
              <w:ind w:firstLine="430"/>
              <w:jc w:val="both"/>
            </w:pPr>
            <w:r>
              <w:t>с</w:t>
            </w:r>
            <w:r w:rsidR="001618B2">
              <w:t>татистичному відділу ООН</w:t>
            </w:r>
            <w:r>
              <w:t xml:space="preserve"> за щомісячним запитом для заповнення запитальника</w:t>
            </w:r>
            <w:r w:rsidR="001618B2">
              <w:t xml:space="preserve"> </w:t>
            </w:r>
            <w:r w:rsidR="00E35F0A">
              <w:t>Організації Об'єднаних Націй (ООН);</w:t>
            </w:r>
          </w:p>
          <w:p w14:paraId="7B63B44F" w14:textId="3EF9D771" w:rsidR="00216E19" w:rsidRPr="00526A5D" w:rsidRDefault="0093745F" w:rsidP="0093745F">
            <w:pPr>
              <w:ind w:firstLine="430"/>
              <w:jc w:val="both"/>
              <w:rPr>
                <w:color w:val="FF0000"/>
                <w:highlight w:val="green"/>
              </w:rPr>
            </w:pPr>
            <w:r>
              <w:t>д</w:t>
            </w:r>
            <w:r w:rsidR="00E35F0A">
              <w:t xml:space="preserve">епартаменту </w:t>
            </w:r>
            <w:r w:rsidR="00C9167E">
              <w:t xml:space="preserve">статистики національних рахунків, </w:t>
            </w:r>
            <w:r>
              <w:t>департаменту короткотермінової статистики.</w:t>
            </w:r>
          </w:p>
        </w:tc>
      </w:tr>
      <w:tr w:rsidR="0083262F" w:rsidRPr="005D61E3" w14:paraId="6473BB17" w14:textId="77777777" w:rsidTr="008508D1">
        <w:tc>
          <w:tcPr>
            <w:tcW w:w="15026" w:type="dxa"/>
            <w:gridSpan w:val="2"/>
            <w:shd w:val="clear" w:color="auto" w:fill="auto"/>
          </w:tcPr>
          <w:p w14:paraId="6AB2B26C" w14:textId="3436D377" w:rsidR="0083262F" w:rsidRPr="005D61E3" w:rsidRDefault="0083262F" w:rsidP="0083262F">
            <w:pPr>
              <w:widowControl w:val="0"/>
              <w:autoSpaceDE w:val="0"/>
              <w:autoSpaceDN w:val="0"/>
              <w:adjustRightInd w:val="0"/>
            </w:pPr>
            <w:r w:rsidRPr="005D61E3">
              <w:lastRenderedPageBreak/>
              <w:t>S.7. Конфіденційність</w:t>
            </w:r>
          </w:p>
        </w:tc>
      </w:tr>
      <w:tr w:rsidR="0083262F" w:rsidRPr="005D61E3" w14:paraId="1B2A45A1" w14:textId="77777777" w:rsidTr="008508D1">
        <w:tc>
          <w:tcPr>
            <w:tcW w:w="5387" w:type="dxa"/>
            <w:shd w:val="clear" w:color="auto" w:fill="auto"/>
          </w:tcPr>
          <w:p w14:paraId="46DD43BC" w14:textId="77777777" w:rsidR="0083262F" w:rsidRPr="005D61E3" w:rsidRDefault="0083262F" w:rsidP="0083262F">
            <w:pPr>
              <w:widowControl w:val="0"/>
              <w:autoSpaceDE w:val="0"/>
              <w:autoSpaceDN w:val="0"/>
              <w:adjustRightInd w:val="0"/>
            </w:pPr>
            <w:r w:rsidRPr="005D61E3">
              <w:t>S.7.1. Конфіденційність ‒ політика</w:t>
            </w:r>
          </w:p>
        </w:tc>
        <w:tc>
          <w:tcPr>
            <w:tcW w:w="9639" w:type="dxa"/>
            <w:shd w:val="clear" w:color="auto" w:fill="auto"/>
          </w:tcPr>
          <w:p w14:paraId="479AC967" w14:textId="77777777" w:rsidR="00526A5D" w:rsidRPr="00FB1765" w:rsidRDefault="00526A5D" w:rsidP="00526A5D">
            <w:pPr>
              <w:pStyle w:val="Default"/>
              <w:ind w:firstLine="454"/>
              <w:jc w:val="both"/>
              <w:rPr>
                <w:color w:val="auto"/>
                <w:sz w:val="28"/>
                <w:szCs w:val="28"/>
              </w:rPr>
            </w:pPr>
            <w:r w:rsidRPr="00FB1765">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Pr="00FB1765">
              <w:rPr>
                <w:color w:val="auto"/>
                <w:sz w:val="28"/>
                <w:szCs w:val="28"/>
                <w:lang w:val="en-US"/>
              </w:rPr>
              <w:t>V</w:t>
            </w:r>
            <w:r w:rsidRPr="00FB1765">
              <w:rPr>
                <w:color w:val="auto"/>
                <w:sz w:val="28"/>
                <w:szCs w:val="28"/>
                <w:lang w:val="ru-RU"/>
              </w:rPr>
              <w:t xml:space="preserve"> </w:t>
            </w:r>
            <w:r w:rsidRPr="00FB1765">
              <w:rPr>
                <w:color w:val="auto"/>
                <w:sz w:val="28"/>
                <w:szCs w:val="28"/>
              </w:rPr>
              <w:t xml:space="preserve">Регламенту (ЄС) № 223/2009 Європейського Парламенту та Ради від 11 березня 2009 року щодо європейської статистики, а також відповідно до вимог статей 24,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20A2A896" w14:textId="182D572D" w:rsidR="00C222C9" w:rsidRPr="005D61E3" w:rsidRDefault="00526A5D" w:rsidP="00526A5D">
            <w:pPr>
              <w:ind w:firstLine="430"/>
              <w:jc w:val="both"/>
            </w:pPr>
            <w:r w:rsidRPr="00FB1765">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від 30 грудня 2022 року № 434, зареєстрованим у Міністерстві юстиції України 05 квітня 2023 року за № 573/39629.</w:t>
            </w:r>
          </w:p>
        </w:tc>
      </w:tr>
      <w:tr w:rsidR="0083262F" w:rsidRPr="005D61E3" w14:paraId="45218AEA" w14:textId="77777777" w:rsidTr="008508D1">
        <w:tc>
          <w:tcPr>
            <w:tcW w:w="5387" w:type="dxa"/>
            <w:shd w:val="clear" w:color="auto" w:fill="auto"/>
          </w:tcPr>
          <w:p w14:paraId="3FBE01BD" w14:textId="77777777" w:rsidR="0083262F" w:rsidRPr="005D61E3" w:rsidRDefault="0083262F" w:rsidP="0083262F">
            <w:pPr>
              <w:widowControl w:val="0"/>
              <w:autoSpaceDE w:val="0"/>
              <w:autoSpaceDN w:val="0"/>
              <w:adjustRightInd w:val="0"/>
            </w:pPr>
            <w:r w:rsidRPr="005D61E3">
              <w:t>S.7.2. Конфіденційність ‒ обробка даних</w:t>
            </w:r>
          </w:p>
        </w:tc>
        <w:tc>
          <w:tcPr>
            <w:tcW w:w="9639" w:type="dxa"/>
            <w:shd w:val="clear" w:color="auto" w:fill="auto"/>
          </w:tcPr>
          <w:p w14:paraId="6E934C75" w14:textId="2856483B" w:rsidR="008C5F32" w:rsidRDefault="008C5F32" w:rsidP="008C5F32">
            <w:pPr>
              <w:ind w:firstLine="431"/>
              <w:jc w:val="both"/>
            </w:pPr>
            <w:r w:rsidRPr="005D61E3">
              <w:t xml:space="preserve">Забезпечення статистичної конфіденційності проведення ДСС відбувається з урахуванням основних принципів і статистичних методів, визначених </w:t>
            </w:r>
            <w:r w:rsidR="00535434">
              <w:t>Методологічними положеннями</w:t>
            </w:r>
            <w:r w:rsidRPr="005D61E3">
              <w:t>.</w:t>
            </w:r>
          </w:p>
          <w:p w14:paraId="41E795FF" w14:textId="42B5EA2F" w:rsidR="00535434" w:rsidRDefault="00535434" w:rsidP="008C5F32">
            <w:pPr>
              <w:ind w:firstLine="431"/>
              <w:jc w:val="both"/>
            </w:pPr>
            <w:r>
              <w:lastRenderedPageBreak/>
              <w:t>Для забезпечення встановлених законодавством гарантій перед респондентами щодо забезпечення конфіденційності наданої ними інформації використання цієї інформації відбувається виключно у статистичних цілях.</w:t>
            </w:r>
          </w:p>
          <w:p w14:paraId="2D1BFEE5" w14:textId="77777777" w:rsidR="00535434" w:rsidRDefault="00B81A7A" w:rsidP="00B81A7A">
            <w:pPr>
              <w:ind w:firstLine="431"/>
              <w:jc w:val="both"/>
            </w:pPr>
            <w:r>
              <w:t xml:space="preserve">  Під час проведення ДСС реалізуються такі заходи щодо забезпечення статистичної конфіденційності:</w:t>
            </w:r>
          </w:p>
          <w:p w14:paraId="10A62D84" w14:textId="77777777" w:rsidR="00535434" w:rsidRDefault="00B81A7A" w:rsidP="00B81A7A">
            <w:pPr>
              <w:ind w:firstLine="431"/>
              <w:jc w:val="both"/>
            </w:pPr>
            <w:r>
              <w:t xml:space="preserve"> надання статистичної інформації, отриманої за результатами ДСС, користувачам в агрегованому знеособленому вигляді;</w:t>
            </w:r>
          </w:p>
          <w:p w14:paraId="5EB870AA" w14:textId="77777777" w:rsidR="00535434" w:rsidRDefault="00B81A7A" w:rsidP="00B81A7A">
            <w:pPr>
              <w:ind w:firstLine="431"/>
              <w:jc w:val="both"/>
            </w:pPr>
            <w:r>
              <w:t xml:space="preserve"> нерозповсюдження інформації, яка була отримана під час проведення ДСС, якщо є загроза розкриття первинних даних;</w:t>
            </w:r>
          </w:p>
          <w:p w14:paraId="109C31FF" w14:textId="4E7BAFC6" w:rsidR="00B81A7A" w:rsidRDefault="00B81A7A" w:rsidP="00B81A7A">
            <w:pPr>
              <w:ind w:firstLine="431"/>
              <w:jc w:val="both"/>
            </w:pPr>
            <w:r>
              <w:t xml:space="preserve"> нерозголошення інформації щодо сукупності респондентів, що відібрані для спостереження, та сукупності одиниць статистичного спостереження, що вивчається, цін на продукцію (конкретні товари (послуги)), сформованих на основі первинних даних, отриманих від респондентів під час проведення ДСС, що є конфіденційними. </w:t>
            </w:r>
          </w:p>
          <w:p w14:paraId="2DD0FA5D" w14:textId="4228E875" w:rsidR="0083262F" w:rsidRPr="005D61E3" w:rsidRDefault="00787C88" w:rsidP="005C1950">
            <w:pPr>
              <w:ind w:firstLine="431"/>
              <w:jc w:val="both"/>
            </w:pPr>
            <w:r w:rsidRPr="005C1950">
              <w:t>Контроль ризику розкриття статистичних даних здійснюється для кожного з показників, що формуються за результатами ДСС та які перелічені в пункті 1 розділу ІІ цих Методологічних положень,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і беручи до уваги їх розрізи й агрегацію.</w:t>
            </w:r>
          </w:p>
        </w:tc>
      </w:tr>
      <w:tr w:rsidR="0083262F" w:rsidRPr="005D61E3" w14:paraId="1A269FE2" w14:textId="77777777" w:rsidTr="008508D1">
        <w:tc>
          <w:tcPr>
            <w:tcW w:w="15026" w:type="dxa"/>
            <w:gridSpan w:val="2"/>
            <w:shd w:val="clear" w:color="auto" w:fill="auto"/>
          </w:tcPr>
          <w:p w14:paraId="32DB17A3" w14:textId="77777777" w:rsidR="0083262F" w:rsidRPr="005D61E3" w:rsidRDefault="0083262F" w:rsidP="0083262F">
            <w:pPr>
              <w:widowControl w:val="0"/>
              <w:autoSpaceDE w:val="0"/>
              <w:autoSpaceDN w:val="0"/>
              <w:adjustRightInd w:val="0"/>
            </w:pPr>
            <w:r w:rsidRPr="005D61E3">
              <w:lastRenderedPageBreak/>
              <w:t>S.8. Політика оприлюднення</w:t>
            </w:r>
          </w:p>
        </w:tc>
      </w:tr>
      <w:tr w:rsidR="0083262F" w:rsidRPr="005D61E3" w14:paraId="616E3FFE" w14:textId="77777777" w:rsidTr="008508D1">
        <w:tc>
          <w:tcPr>
            <w:tcW w:w="5387" w:type="dxa"/>
            <w:shd w:val="clear" w:color="auto" w:fill="auto"/>
          </w:tcPr>
          <w:p w14:paraId="56D06882" w14:textId="77777777" w:rsidR="0083262F" w:rsidRPr="005D61E3" w:rsidRDefault="0083262F" w:rsidP="0083262F">
            <w:pPr>
              <w:widowControl w:val="0"/>
              <w:autoSpaceDE w:val="0"/>
              <w:autoSpaceDN w:val="0"/>
              <w:adjustRightInd w:val="0"/>
            </w:pPr>
            <w:r w:rsidRPr="005D61E3">
              <w:lastRenderedPageBreak/>
              <w:t>S.8.1. Календар оприлюднення інформації</w:t>
            </w:r>
          </w:p>
        </w:tc>
        <w:tc>
          <w:tcPr>
            <w:tcW w:w="9639" w:type="dxa"/>
            <w:shd w:val="clear" w:color="auto" w:fill="auto"/>
          </w:tcPr>
          <w:p w14:paraId="1446210A" w14:textId="1188CF4E" w:rsidR="001D4932" w:rsidRPr="005D61E3" w:rsidRDefault="0090604A" w:rsidP="00F35F7C">
            <w:pPr>
              <w:ind w:firstLine="431"/>
              <w:jc w:val="both"/>
              <w:rPr>
                <w:highlight w:val="green"/>
              </w:rPr>
            </w:pPr>
            <w:proofErr w:type="spellStart"/>
            <w:r w:rsidRPr="00842F44">
              <w:t>Держстат</w:t>
            </w:r>
            <w:proofErr w:type="spellEnd"/>
            <w:r w:rsidRPr="00842F44">
              <w:t xml:space="preserve">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w:t>
            </w:r>
          </w:p>
        </w:tc>
      </w:tr>
      <w:tr w:rsidR="0083262F" w:rsidRPr="005D61E3" w14:paraId="3F6A7718" w14:textId="77777777" w:rsidTr="008508D1">
        <w:tc>
          <w:tcPr>
            <w:tcW w:w="5387" w:type="dxa"/>
            <w:shd w:val="clear" w:color="auto" w:fill="auto"/>
          </w:tcPr>
          <w:p w14:paraId="5D99D86D" w14:textId="77777777" w:rsidR="0083262F" w:rsidRPr="005D61E3" w:rsidRDefault="0083262F" w:rsidP="0083262F">
            <w:pPr>
              <w:widowControl w:val="0"/>
              <w:autoSpaceDE w:val="0"/>
              <w:autoSpaceDN w:val="0"/>
              <w:adjustRightInd w:val="0"/>
            </w:pPr>
            <w:r w:rsidRPr="005D61E3">
              <w:t>S.8.2. Доступ до календаря оприлюднення інформації</w:t>
            </w:r>
          </w:p>
        </w:tc>
        <w:tc>
          <w:tcPr>
            <w:tcW w:w="9639" w:type="dxa"/>
            <w:shd w:val="clear" w:color="auto" w:fill="auto"/>
          </w:tcPr>
          <w:p w14:paraId="2F5733C9" w14:textId="69E49ABE" w:rsidR="005047D9" w:rsidRPr="00AD1AEB" w:rsidRDefault="00F35F7C" w:rsidP="0027419F">
            <w:pPr>
              <w:widowControl w:val="0"/>
              <w:autoSpaceDE w:val="0"/>
              <w:autoSpaceDN w:val="0"/>
              <w:adjustRightInd w:val="0"/>
              <w:ind w:firstLine="431"/>
              <w:jc w:val="both"/>
              <w:rPr>
                <w:highlight w:val="cyan"/>
              </w:rPr>
            </w:pPr>
            <w:r>
              <w:t>К</w:t>
            </w:r>
            <w:r w:rsidR="0083262F" w:rsidRPr="005D61E3">
              <w:t xml:space="preserve">алендар оприлюднення інформації, розміщений на офіційному </w:t>
            </w:r>
            <w:proofErr w:type="spellStart"/>
            <w:r w:rsidR="0083262F" w:rsidRPr="005D61E3">
              <w:t>вебсайті</w:t>
            </w:r>
            <w:proofErr w:type="spellEnd"/>
            <w:r w:rsidR="0083262F" w:rsidRPr="005D61E3">
              <w:t xml:space="preserve"> </w:t>
            </w:r>
            <w:proofErr w:type="spellStart"/>
            <w:r w:rsidR="0083262F" w:rsidRPr="005D61E3">
              <w:t>Держстату</w:t>
            </w:r>
            <w:proofErr w:type="spellEnd"/>
            <w:r w:rsidR="0083262F" w:rsidRPr="005D61E3">
              <w:t xml:space="preserve"> (www.ukrstat.gov.ua) у розділі "Діяльність"/"Плани та графіки роботи"</w:t>
            </w:r>
            <w:r w:rsidR="009B76D4">
              <w:t>/</w:t>
            </w:r>
            <w:r w:rsidR="0083262F" w:rsidRPr="005D61E3">
              <w:t xml:space="preserve"> "Статистична інформація", </w:t>
            </w:r>
            <w:r w:rsidR="001D4932" w:rsidRPr="00AD1AEB">
              <w:t>календар</w:t>
            </w:r>
            <w:r w:rsidR="003D1588">
              <w:t xml:space="preserve"> подій</w:t>
            </w:r>
            <w:r w:rsidR="001D4932" w:rsidRPr="00AD1AEB">
              <w:t xml:space="preserve"> – на головній сторінці.</w:t>
            </w:r>
          </w:p>
        </w:tc>
      </w:tr>
      <w:tr w:rsidR="0083262F" w:rsidRPr="005D61E3" w14:paraId="7798F32C" w14:textId="77777777" w:rsidTr="008508D1">
        <w:tc>
          <w:tcPr>
            <w:tcW w:w="5387" w:type="dxa"/>
            <w:shd w:val="clear" w:color="auto" w:fill="auto"/>
          </w:tcPr>
          <w:p w14:paraId="72679BB9" w14:textId="77777777" w:rsidR="0083262F" w:rsidRPr="005D61E3" w:rsidRDefault="0083262F" w:rsidP="0083262F">
            <w:pPr>
              <w:widowControl w:val="0"/>
              <w:autoSpaceDE w:val="0"/>
              <w:autoSpaceDN w:val="0"/>
              <w:adjustRightInd w:val="0"/>
            </w:pPr>
            <w:r w:rsidRPr="005D61E3">
              <w:t>S.8.3. Доступ користувача до інформації</w:t>
            </w:r>
          </w:p>
        </w:tc>
        <w:tc>
          <w:tcPr>
            <w:tcW w:w="9639" w:type="dxa"/>
            <w:shd w:val="clear" w:color="auto" w:fill="auto"/>
          </w:tcPr>
          <w:p w14:paraId="4777A772" w14:textId="77777777" w:rsidR="00621986" w:rsidRDefault="009B76D4" w:rsidP="0027419F">
            <w:pPr>
              <w:ind w:firstLine="431"/>
              <w:jc w:val="both"/>
            </w:pPr>
            <w:r>
              <w:t xml:space="preserve">Загальні правила </w:t>
            </w:r>
            <w:r w:rsidR="0083262F" w:rsidRPr="005D61E3">
              <w:t>оприлюднення</w:t>
            </w:r>
            <w:r>
              <w:t xml:space="preserve"> </w:t>
            </w:r>
            <w:r w:rsidR="0083262F" w:rsidRPr="005D61E3">
              <w:t xml:space="preserve">інформації визначені </w:t>
            </w:r>
            <w:r w:rsidR="001D4932" w:rsidRPr="00AD1AEB">
              <w:t>Політикою поширення офіційної державної статистичної інформації, затверджено</w:t>
            </w:r>
            <w:r w:rsidR="00365708">
              <w:t>ю</w:t>
            </w:r>
            <w:r w:rsidR="001D4932" w:rsidRPr="00AD1AEB">
              <w:t xml:space="preserve"> наказом </w:t>
            </w:r>
            <w:proofErr w:type="spellStart"/>
            <w:r w:rsidR="001D4932" w:rsidRPr="00AD1AEB">
              <w:t>Держстату</w:t>
            </w:r>
            <w:proofErr w:type="spellEnd"/>
            <w:r w:rsidR="001D4932" w:rsidRPr="00AD1AEB">
              <w:t xml:space="preserve"> від 21 грудня 2022 року №</w:t>
            </w:r>
            <w:r w:rsidR="004D7C22" w:rsidRPr="00AD1AEB">
              <w:t> </w:t>
            </w:r>
            <w:r w:rsidR="001D4932" w:rsidRPr="00AD1AEB">
              <w:t>335,   зареєстрованою у Міністерстві юстиції України 24 січня 2023 року №</w:t>
            </w:r>
            <w:r w:rsidR="004D7C22" w:rsidRPr="00AD1AEB">
              <w:t> </w:t>
            </w:r>
            <w:r w:rsidR="001D4932" w:rsidRPr="00AD1AEB">
              <w:t>155/39211</w:t>
            </w:r>
            <w:r w:rsidR="0083262F" w:rsidRPr="005D61E3">
              <w:t xml:space="preserve">. </w:t>
            </w:r>
          </w:p>
          <w:p w14:paraId="0BCDF767" w14:textId="545F94A2" w:rsidR="0083262F" w:rsidRPr="005D61E3" w:rsidRDefault="0083262F" w:rsidP="0027419F">
            <w:pPr>
              <w:ind w:firstLine="431"/>
              <w:jc w:val="both"/>
              <w:rPr>
                <w:highlight w:val="green"/>
              </w:rPr>
            </w:pPr>
            <w:r w:rsidRPr="008F2C11">
              <w:t>Разом</w:t>
            </w:r>
            <w:r w:rsidRPr="005D61E3">
              <w:t xml:space="preserve"> з </w:t>
            </w:r>
            <w:r w:rsidR="009B76D4">
              <w:t>тим</w:t>
            </w:r>
            <w:r w:rsidRPr="005D61E3">
              <w:t xml:space="preserve"> відповідно до статті 34 Закону України "Про офіційну статистику" підготовка та надання інформації може здійснюватися на договірній основі.  </w:t>
            </w:r>
          </w:p>
        </w:tc>
      </w:tr>
      <w:tr w:rsidR="0083262F" w:rsidRPr="005D61E3" w14:paraId="61F23266" w14:textId="77777777" w:rsidTr="008508D1">
        <w:tc>
          <w:tcPr>
            <w:tcW w:w="5387" w:type="dxa"/>
            <w:shd w:val="clear" w:color="auto" w:fill="auto"/>
          </w:tcPr>
          <w:p w14:paraId="41B5C723" w14:textId="77777777" w:rsidR="0083262F" w:rsidRPr="005D61E3" w:rsidRDefault="0083262F" w:rsidP="0083262F">
            <w:pPr>
              <w:widowControl w:val="0"/>
              <w:autoSpaceDE w:val="0"/>
              <w:autoSpaceDN w:val="0"/>
              <w:adjustRightInd w:val="0"/>
            </w:pPr>
            <w:r w:rsidRPr="005D61E3">
              <w:t>S.9. Періодичність оприлюднення інформації</w:t>
            </w:r>
          </w:p>
        </w:tc>
        <w:tc>
          <w:tcPr>
            <w:tcW w:w="9639" w:type="dxa"/>
            <w:shd w:val="clear" w:color="auto" w:fill="auto"/>
          </w:tcPr>
          <w:p w14:paraId="71D5EAFB" w14:textId="77777777" w:rsidR="00621986" w:rsidRDefault="00B046D0" w:rsidP="0027419F">
            <w:pPr>
              <w:ind w:firstLine="431"/>
              <w:jc w:val="both"/>
            </w:pPr>
            <w:r>
              <w:t>У</w:t>
            </w:r>
            <w:r w:rsidR="0031789F">
              <w:t xml:space="preserve">загальнена статистична інформація за результатами </w:t>
            </w:r>
            <w:r>
              <w:t xml:space="preserve">ДСС </w:t>
            </w:r>
            <w:r w:rsidR="0031789F">
              <w:t xml:space="preserve">оприлюднюється на офіційному </w:t>
            </w:r>
            <w:proofErr w:type="spellStart"/>
            <w:r w:rsidR="0031789F">
              <w:t>вебсайті</w:t>
            </w:r>
            <w:proofErr w:type="spellEnd"/>
            <w:r w:rsidR="0031789F">
              <w:t xml:space="preserve"> </w:t>
            </w:r>
            <w:proofErr w:type="spellStart"/>
            <w:r w:rsidR="0031789F">
              <w:t>Держстату</w:t>
            </w:r>
            <w:proofErr w:type="spellEnd"/>
            <w:r w:rsidR="0031789F">
              <w:t xml:space="preserve"> (www.ukrstat.gov.ua) у відповідних статистичних продуктах (статистична інформація, статистичні публікації тощо)</w:t>
            </w:r>
            <w:r>
              <w:t xml:space="preserve"> </w:t>
            </w:r>
            <w:r w:rsidR="0031789F">
              <w:t xml:space="preserve">у третій декаді місяця, наступного за звітним. </w:t>
            </w:r>
          </w:p>
          <w:p w14:paraId="75A54FC5" w14:textId="36A4A11C" w:rsidR="0083262F" w:rsidRPr="005D61E3" w:rsidRDefault="0031789F" w:rsidP="0027419F">
            <w:pPr>
              <w:ind w:firstLine="431"/>
              <w:jc w:val="both"/>
              <w:rPr>
                <w:highlight w:val="green"/>
              </w:rPr>
            </w:pPr>
            <w:r w:rsidRPr="008F2C11">
              <w:t>Терміни</w:t>
            </w:r>
            <w:r>
              <w:t xml:space="preserve">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w:t>
            </w:r>
            <w:r w:rsidR="0083262F" w:rsidRPr="005D61E3">
              <w:rPr>
                <w:bCs/>
              </w:rPr>
              <w:t xml:space="preserve">, який розміщений на офіційному </w:t>
            </w:r>
            <w:proofErr w:type="spellStart"/>
            <w:r w:rsidR="0083262F" w:rsidRPr="005D61E3">
              <w:rPr>
                <w:bCs/>
              </w:rPr>
              <w:t>вебсайті</w:t>
            </w:r>
            <w:proofErr w:type="spellEnd"/>
            <w:r w:rsidR="0083262F" w:rsidRPr="005D61E3">
              <w:rPr>
                <w:bCs/>
              </w:rPr>
              <w:t xml:space="preserve"> </w:t>
            </w:r>
            <w:proofErr w:type="spellStart"/>
            <w:r w:rsidR="0083262F" w:rsidRPr="005D61E3">
              <w:rPr>
                <w:bCs/>
              </w:rPr>
              <w:t>Держстату</w:t>
            </w:r>
            <w:proofErr w:type="spellEnd"/>
            <w:r w:rsidR="0083262F" w:rsidRPr="005D61E3">
              <w:rPr>
                <w:bCs/>
              </w:rPr>
              <w:t xml:space="preserve"> </w:t>
            </w:r>
            <w:r w:rsidR="0083262F" w:rsidRPr="005D61E3">
              <w:rPr>
                <w:bCs/>
                <w:spacing w:val="-2"/>
              </w:rPr>
              <w:t>(http://www.ukrstat.gov.ua) у розділі "Діяльність"/"Плани та графіки роботи".</w:t>
            </w:r>
          </w:p>
        </w:tc>
      </w:tr>
      <w:tr w:rsidR="0083262F" w:rsidRPr="005D61E3" w14:paraId="46D771FE" w14:textId="77777777" w:rsidTr="008508D1">
        <w:tc>
          <w:tcPr>
            <w:tcW w:w="15026" w:type="dxa"/>
            <w:gridSpan w:val="2"/>
            <w:shd w:val="clear" w:color="auto" w:fill="auto"/>
          </w:tcPr>
          <w:p w14:paraId="23845A62" w14:textId="77777777" w:rsidR="0083262F" w:rsidRPr="005D61E3" w:rsidRDefault="0083262F" w:rsidP="0083262F">
            <w:pPr>
              <w:widowControl w:val="0"/>
              <w:autoSpaceDE w:val="0"/>
              <w:autoSpaceDN w:val="0"/>
              <w:adjustRightInd w:val="0"/>
            </w:pPr>
            <w:r w:rsidRPr="005D61E3">
              <w:t>S.10.  Доступність і ясність</w:t>
            </w:r>
          </w:p>
          <w:p w14:paraId="278C2796" w14:textId="77777777" w:rsidR="0083262F" w:rsidRPr="005D61E3" w:rsidRDefault="0083262F" w:rsidP="0083262F">
            <w:pPr>
              <w:widowControl w:val="0"/>
              <w:autoSpaceDE w:val="0"/>
              <w:autoSpaceDN w:val="0"/>
              <w:adjustRightInd w:val="0"/>
            </w:pPr>
          </w:p>
        </w:tc>
      </w:tr>
      <w:tr w:rsidR="0083262F" w:rsidRPr="005D61E3" w14:paraId="1BC8B66A" w14:textId="77777777" w:rsidTr="008508D1">
        <w:tc>
          <w:tcPr>
            <w:tcW w:w="5387" w:type="dxa"/>
            <w:shd w:val="clear" w:color="auto" w:fill="auto"/>
          </w:tcPr>
          <w:p w14:paraId="523D0892" w14:textId="77777777" w:rsidR="0083262F" w:rsidRPr="005D61E3" w:rsidRDefault="0083262F" w:rsidP="0083262F">
            <w:pPr>
              <w:widowControl w:val="0"/>
              <w:autoSpaceDE w:val="0"/>
              <w:autoSpaceDN w:val="0"/>
              <w:adjustRightInd w:val="0"/>
            </w:pPr>
            <w:r w:rsidRPr="005D61E3">
              <w:t>S.10.1.  Повідомлення для ЗМІ</w:t>
            </w:r>
          </w:p>
        </w:tc>
        <w:tc>
          <w:tcPr>
            <w:tcW w:w="9639" w:type="dxa"/>
            <w:shd w:val="clear" w:color="auto" w:fill="auto"/>
          </w:tcPr>
          <w:p w14:paraId="0A7EA714" w14:textId="1E1A0646" w:rsidR="0083262F" w:rsidRDefault="0083262F" w:rsidP="0083262F">
            <w:pPr>
              <w:widowControl w:val="0"/>
              <w:autoSpaceDE w:val="0"/>
              <w:autoSpaceDN w:val="0"/>
              <w:adjustRightInd w:val="0"/>
              <w:ind w:firstLine="430"/>
              <w:jc w:val="both"/>
            </w:pPr>
            <w:r w:rsidRPr="00AD1AEB">
              <w:t xml:space="preserve">Експрес випуски не передбачені для цього спостереження. </w:t>
            </w:r>
          </w:p>
          <w:p w14:paraId="37DC5C2B" w14:textId="6EFBB633" w:rsidR="0083262F" w:rsidRPr="005D61E3" w:rsidRDefault="00CC61B7" w:rsidP="0090604A">
            <w:pPr>
              <w:widowControl w:val="0"/>
              <w:autoSpaceDE w:val="0"/>
              <w:autoSpaceDN w:val="0"/>
              <w:adjustRightInd w:val="0"/>
              <w:ind w:firstLine="430"/>
              <w:jc w:val="both"/>
            </w:pPr>
            <w:r>
              <w:t xml:space="preserve">Статистична інформація за результатами </w:t>
            </w:r>
            <w:r w:rsidR="00846C52">
              <w:t>спостереження</w:t>
            </w:r>
            <w:r>
              <w:t xml:space="preserve"> щомісячно оприлюднюється </w:t>
            </w:r>
            <w:r w:rsidR="0083262F" w:rsidRPr="005D61E3">
              <w:t xml:space="preserve">на офіційному </w:t>
            </w:r>
            <w:proofErr w:type="spellStart"/>
            <w:r w:rsidR="0083262F" w:rsidRPr="005D61E3">
              <w:t>вебсайті</w:t>
            </w:r>
            <w:proofErr w:type="spellEnd"/>
            <w:r w:rsidR="0083262F" w:rsidRPr="005D61E3">
              <w:t xml:space="preserve"> </w:t>
            </w:r>
            <w:proofErr w:type="spellStart"/>
            <w:r w:rsidR="0083262F" w:rsidRPr="005D61E3">
              <w:t>Держстату</w:t>
            </w:r>
            <w:proofErr w:type="spellEnd"/>
            <w:r w:rsidR="0083262F" w:rsidRPr="005D61E3">
              <w:t xml:space="preserve"> в розділі "Статистична інформація"/"Економічна статистика"/"</w:t>
            </w:r>
            <w:r w:rsidR="000D3803" w:rsidRPr="005D61E3">
              <w:t>Ціни</w:t>
            </w:r>
            <w:r w:rsidR="0083262F" w:rsidRPr="005D61E3">
              <w:t>"/"</w:t>
            </w:r>
            <w:r w:rsidR="000D3803" w:rsidRPr="005D61E3">
              <w:t>Індекси цін</w:t>
            </w:r>
            <w:r w:rsidR="00550179" w:rsidRPr="005D61E3">
              <w:t xml:space="preserve"> </w:t>
            </w:r>
            <w:r>
              <w:t xml:space="preserve">виробників </w:t>
            </w:r>
            <w:r>
              <w:lastRenderedPageBreak/>
              <w:t>промислової продукції</w:t>
            </w:r>
            <w:r w:rsidR="0083262F" w:rsidRPr="002E7FBA">
              <w:t>"</w:t>
            </w:r>
            <w:r w:rsidR="0054374E" w:rsidRPr="002E7FBA">
              <w:t xml:space="preserve"> </w:t>
            </w:r>
            <w:r w:rsidR="0054374E" w:rsidRPr="002E7FBA">
              <w:rPr>
                <w:color w:val="000000"/>
              </w:rPr>
              <w:t xml:space="preserve">(останній </w:t>
            </w:r>
            <w:r w:rsidR="0090604A" w:rsidRPr="00842F44">
              <w:rPr>
                <w:color w:val="000000"/>
              </w:rPr>
              <w:t>звітний місяць</w:t>
            </w:r>
            <w:r w:rsidR="0054374E" w:rsidRPr="002E7FBA">
              <w:rPr>
                <w:color w:val="000000"/>
              </w:rPr>
              <w:t xml:space="preserve"> – лютий 2022)</w:t>
            </w:r>
            <w:r w:rsidR="00550179" w:rsidRPr="002E7FBA">
              <w:t>.</w:t>
            </w:r>
          </w:p>
        </w:tc>
      </w:tr>
      <w:tr w:rsidR="0083262F" w:rsidRPr="005D61E3" w14:paraId="00AE6E1C" w14:textId="77777777" w:rsidTr="008508D1">
        <w:tc>
          <w:tcPr>
            <w:tcW w:w="5387" w:type="dxa"/>
            <w:shd w:val="clear" w:color="auto" w:fill="auto"/>
          </w:tcPr>
          <w:p w14:paraId="7E0ABD59" w14:textId="77777777" w:rsidR="0083262F" w:rsidRPr="005D61E3" w:rsidRDefault="0083262F" w:rsidP="0083262F">
            <w:pPr>
              <w:widowControl w:val="0"/>
              <w:autoSpaceDE w:val="0"/>
              <w:autoSpaceDN w:val="0"/>
              <w:adjustRightInd w:val="0"/>
            </w:pPr>
            <w:r w:rsidRPr="005D61E3">
              <w:lastRenderedPageBreak/>
              <w:t>S.10.2.  Публікації</w:t>
            </w:r>
          </w:p>
        </w:tc>
        <w:tc>
          <w:tcPr>
            <w:tcW w:w="9639" w:type="dxa"/>
            <w:shd w:val="clear" w:color="auto" w:fill="auto"/>
          </w:tcPr>
          <w:p w14:paraId="19FEB135" w14:textId="7FFECC45" w:rsidR="00D835E9" w:rsidRDefault="00D835E9" w:rsidP="00846C52">
            <w:pPr>
              <w:widowControl w:val="0"/>
              <w:ind w:firstLine="431"/>
            </w:pPr>
            <w:r>
              <w:t xml:space="preserve">Статистична інформація за результатами спостереження щомісячно оприлюднюється </w:t>
            </w:r>
            <w:r w:rsidRPr="005D61E3">
              <w:t xml:space="preserve">на офіційному </w:t>
            </w:r>
            <w:proofErr w:type="spellStart"/>
            <w:r w:rsidRPr="005D61E3">
              <w:t>вебсайті</w:t>
            </w:r>
            <w:proofErr w:type="spellEnd"/>
            <w:r w:rsidRPr="005D61E3">
              <w:t xml:space="preserve"> </w:t>
            </w:r>
            <w:proofErr w:type="spellStart"/>
            <w:r w:rsidRPr="005D61E3">
              <w:t>Держстату</w:t>
            </w:r>
            <w:proofErr w:type="spellEnd"/>
            <w:r w:rsidRPr="005D61E3">
              <w:t xml:space="preserve"> в розділі "Статистична інформація"/"Економічна статистика"/"</w:t>
            </w:r>
            <w:r w:rsidR="002E7FBA">
              <w:t>Ц</w:t>
            </w:r>
            <w:r w:rsidRPr="005D61E3">
              <w:t xml:space="preserve">іни"/"Індекси цін </w:t>
            </w:r>
            <w:r>
              <w:t>виробників промислової продукції</w:t>
            </w:r>
            <w:r w:rsidRPr="002E7FBA">
              <w:t xml:space="preserve">" </w:t>
            </w:r>
            <w:r w:rsidRPr="002E7FBA">
              <w:rPr>
                <w:color w:val="000000"/>
              </w:rPr>
              <w:t>(останній опублікований період – лютий 2022)</w:t>
            </w:r>
            <w:r w:rsidRPr="002E7FBA">
              <w:t>.</w:t>
            </w:r>
          </w:p>
          <w:p w14:paraId="616C1C93" w14:textId="25E1C764" w:rsidR="00D835E9" w:rsidRDefault="00D835E9" w:rsidP="00D835E9">
            <w:pPr>
              <w:widowControl w:val="0"/>
              <w:ind w:firstLine="431"/>
            </w:pPr>
            <w:r>
              <w:t>Статистична інформація цього ДСС оприлюднюється у статистичних збірниках</w:t>
            </w:r>
            <w:r w:rsidRPr="00AD1AEB">
              <w:t xml:space="preserve"> (в електронній формі):</w:t>
            </w:r>
          </w:p>
          <w:p w14:paraId="6DF9A8D0" w14:textId="3F8B8CCE" w:rsidR="0083262F" w:rsidRPr="005D61E3" w:rsidRDefault="0083262F" w:rsidP="00846C52">
            <w:pPr>
              <w:widowControl w:val="0"/>
              <w:ind w:firstLine="431"/>
              <w:rPr>
                <w:bCs/>
              </w:rPr>
            </w:pPr>
            <w:r w:rsidRPr="00F07E64">
              <w:t>"</w:t>
            </w:r>
            <w:r w:rsidR="00550179" w:rsidRPr="00F07E64">
              <w:t xml:space="preserve">Індекси цін </w:t>
            </w:r>
            <w:r w:rsidR="000D3803" w:rsidRPr="00F07E64">
              <w:t>виробників</w:t>
            </w:r>
            <w:r w:rsidRPr="00F07E64">
              <w:t>"</w:t>
            </w:r>
            <w:r w:rsidR="00712F00" w:rsidRPr="005D61E3">
              <w:rPr>
                <w:bCs/>
              </w:rPr>
              <w:t xml:space="preserve"> (</w:t>
            </w:r>
            <w:r w:rsidR="0027419F" w:rsidRPr="0027419F">
              <w:rPr>
                <w:bCs/>
              </w:rPr>
              <w:t>https://www.ukrstat.gov.ua/druk/publicat/kat_u/2022/zb/03/zb%20ICV_2021.pdf</w:t>
            </w:r>
            <w:r w:rsidR="00712F00" w:rsidRPr="005D61E3">
              <w:rPr>
                <w:bCs/>
              </w:rPr>
              <w:t>);</w:t>
            </w:r>
          </w:p>
          <w:p w14:paraId="1DCE1652" w14:textId="5CA1A3D6" w:rsidR="00712F00" w:rsidRPr="005D61E3" w:rsidRDefault="003F04BA" w:rsidP="00846C52">
            <w:pPr>
              <w:widowControl w:val="0"/>
              <w:ind w:firstLine="431"/>
              <w:rPr>
                <w:bCs/>
              </w:rPr>
            </w:pPr>
            <w:r w:rsidRPr="00F07E64">
              <w:rPr>
                <w:bCs/>
              </w:rPr>
              <w:t>"</w:t>
            </w:r>
            <w:r w:rsidR="00712F00" w:rsidRPr="00F07E64">
              <w:rPr>
                <w:bCs/>
              </w:rPr>
              <w:t>Україна в цифрах</w:t>
            </w:r>
            <w:r w:rsidRPr="00F07E64">
              <w:rPr>
                <w:bCs/>
              </w:rPr>
              <w:t>"</w:t>
            </w:r>
            <w:r w:rsidRPr="005D61E3">
              <w:rPr>
                <w:bCs/>
              </w:rPr>
              <w:t xml:space="preserve"> (</w:t>
            </w:r>
            <w:r w:rsidR="00C74A2B" w:rsidRPr="00C74A2B">
              <w:rPr>
                <w:bCs/>
              </w:rPr>
              <w:t>https://www.ukrstat.gov.ua/druk/publicat/kat_u/2023/zb/08/zb_Ukraine_in_figures_22.pdf</w:t>
            </w:r>
            <w:r w:rsidRPr="005D61E3">
              <w:rPr>
                <w:bCs/>
              </w:rPr>
              <w:t>)</w:t>
            </w:r>
            <w:r w:rsidR="00550179" w:rsidRPr="005D61E3">
              <w:rPr>
                <w:bCs/>
              </w:rPr>
              <w:t>;</w:t>
            </w:r>
          </w:p>
          <w:p w14:paraId="063B0ADB" w14:textId="038A2A36" w:rsidR="00712F00" w:rsidRPr="005D61E3" w:rsidRDefault="003F04BA" w:rsidP="00846C52">
            <w:pPr>
              <w:widowControl w:val="0"/>
              <w:ind w:firstLine="431"/>
              <w:rPr>
                <w:bCs/>
              </w:rPr>
            </w:pPr>
            <w:r w:rsidRPr="00F07E64">
              <w:rPr>
                <w:bCs/>
              </w:rPr>
              <w:t>"</w:t>
            </w:r>
            <w:r w:rsidR="00712F00" w:rsidRPr="00F07E64">
              <w:rPr>
                <w:bCs/>
              </w:rPr>
              <w:t>Статистичний щорічник України</w:t>
            </w:r>
            <w:r w:rsidRPr="00F07E64">
              <w:rPr>
                <w:bCs/>
              </w:rPr>
              <w:t>"</w:t>
            </w:r>
          </w:p>
          <w:p w14:paraId="2A971286" w14:textId="6BE017E8" w:rsidR="00712F00" w:rsidRPr="005D61E3" w:rsidRDefault="003F04BA" w:rsidP="00846C52">
            <w:pPr>
              <w:widowControl w:val="0"/>
              <w:ind w:firstLine="431"/>
              <w:rPr>
                <w:bCs/>
                <w:highlight w:val="green"/>
              </w:rPr>
            </w:pPr>
            <w:r w:rsidRPr="005D61E3">
              <w:rPr>
                <w:bCs/>
              </w:rPr>
              <w:t>(https://ukrstat.gov.ua/druk/publicat/kat_u/2022/zb/11/Yearbook_</w:t>
            </w:r>
            <w:r w:rsidRPr="00292C09">
              <w:rPr>
                <w:bCs/>
              </w:rPr>
              <w:t>2021.pd</w:t>
            </w:r>
            <w:r w:rsidR="005C01CE" w:rsidRPr="00292C09">
              <w:rPr>
                <w:bCs/>
              </w:rPr>
              <w:t>f</w:t>
            </w:r>
            <w:r w:rsidRPr="00292C09">
              <w:rPr>
                <w:bCs/>
              </w:rPr>
              <w:t>)</w:t>
            </w:r>
            <w:r w:rsidR="005C01CE" w:rsidRPr="00292C09">
              <w:rPr>
                <w:bCs/>
              </w:rPr>
              <w:t>.</w:t>
            </w:r>
          </w:p>
        </w:tc>
      </w:tr>
      <w:tr w:rsidR="0083262F" w:rsidRPr="005D61E3" w14:paraId="14C51235" w14:textId="77777777" w:rsidTr="008508D1">
        <w:tc>
          <w:tcPr>
            <w:tcW w:w="5387" w:type="dxa"/>
            <w:shd w:val="clear" w:color="auto" w:fill="auto"/>
          </w:tcPr>
          <w:p w14:paraId="3EC2C9F7" w14:textId="77777777" w:rsidR="0083262F" w:rsidRPr="005D61E3" w:rsidRDefault="0083262F" w:rsidP="0083262F">
            <w:pPr>
              <w:widowControl w:val="0"/>
              <w:autoSpaceDE w:val="0"/>
              <w:autoSpaceDN w:val="0"/>
              <w:adjustRightInd w:val="0"/>
            </w:pPr>
            <w:r w:rsidRPr="005D61E3">
              <w:t>S.10.3.  База даних онлайн</w:t>
            </w:r>
          </w:p>
        </w:tc>
        <w:tc>
          <w:tcPr>
            <w:tcW w:w="9639" w:type="dxa"/>
            <w:shd w:val="clear" w:color="auto" w:fill="auto"/>
          </w:tcPr>
          <w:p w14:paraId="6EECFD7A" w14:textId="2DA003FF" w:rsidR="0083262F" w:rsidRPr="00AD1AEB" w:rsidRDefault="003D1588" w:rsidP="00846C52">
            <w:pPr>
              <w:widowControl w:val="0"/>
              <w:autoSpaceDE w:val="0"/>
              <w:autoSpaceDN w:val="0"/>
              <w:adjustRightInd w:val="0"/>
              <w:ind w:firstLine="431"/>
              <w:jc w:val="both"/>
            </w:pPr>
            <w:r w:rsidRPr="003D1588">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3D1588">
              <w:t>вебсайті</w:t>
            </w:r>
            <w:proofErr w:type="spellEnd"/>
            <w:r w:rsidRPr="003D1588">
              <w:t xml:space="preserve"> </w:t>
            </w:r>
            <w:proofErr w:type="spellStart"/>
            <w:r w:rsidRPr="003D1588">
              <w:t>Держстату</w:t>
            </w:r>
            <w:proofErr w:type="spellEnd"/>
            <w:r w:rsidRPr="003D1588">
              <w:t xml:space="preserve"> в розділі "Статистична інформація".</w:t>
            </w:r>
          </w:p>
        </w:tc>
      </w:tr>
      <w:tr w:rsidR="0083262F" w:rsidRPr="005D61E3" w14:paraId="71D55859" w14:textId="77777777" w:rsidTr="008508D1">
        <w:tc>
          <w:tcPr>
            <w:tcW w:w="5387" w:type="dxa"/>
            <w:shd w:val="clear" w:color="auto" w:fill="auto"/>
          </w:tcPr>
          <w:p w14:paraId="6758297C" w14:textId="77777777" w:rsidR="0083262F" w:rsidRPr="005D61E3" w:rsidRDefault="0083262F" w:rsidP="0083262F">
            <w:pPr>
              <w:widowControl w:val="0"/>
              <w:autoSpaceDE w:val="0"/>
              <w:autoSpaceDN w:val="0"/>
              <w:adjustRightInd w:val="0"/>
            </w:pPr>
            <w:r w:rsidRPr="005D61E3">
              <w:t>S.10.3.1. Таблиці даних ‒ консультації (AC1)</w:t>
            </w:r>
          </w:p>
        </w:tc>
        <w:tc>
          <w:tcPr>
            <w:tcW w:w="9639" w:type="dxa"/>
            <w:shd w:val="clear" w:color="auto" w:fill="auto"/>
          </w:tcPr>
          <w:p w14:paraId="3C3C56A9" w14:textId="77777777" w:rsidR="0083262F" w:rsidRPr="00AD1AEB" w:rsidRDefault="0083262F" w:rsidP="00846C52">
            <w:pPr>
              <w:ind w:firstLine="431"/>
              <w:jc w:val="both"/>
              <w:rPr>
                <w:highlight w:val="green"/>
              </w:rPr>
            </w:pPr>
            <w:r w:rsidRPr="00AD1AEB">
              <w:t>Не розраховується через відсутність онлайн-бази статистичних даних.</w:t>
            </w:r>
          </w:p>
        </w:tc>
      </w:tr>
      <w:tr w:rsidR="0083262F" w:rsidRPr="005D61E3" w14:paraId="3E7A006B" w14:textId="77777777" w:rsidTr="008508D1">
        <w:tc>
          <w:tcPr>
            <w:tcW w:w="5387" w:type="dxa"/>
            <w:shd w:val="clear" w:color="auto" w:fill="auto"/>
          </w:tcPr>
          <w:p w14:paraId="20AB4F10" w14:textId="77777777" w:rsidR="0083262F" w:rsidRPr="005D61E3" w:rsidRDefault="0083262F" w:rsidP="0083262F">
            <w:pPr>
              <w:widowControl w:val="0"/>
              <w:autoSpaceDE w:val="0"/>
              <w:autoSpaceDN w:val="0"/>
              <w:adjustRightInd w:val="0"/>
            </w:pPr>
            <w:r w:rsidRPr="005D61E3">
              <w:t xml:space="preserve">S.10.4.  Доступ до </w:t>
            </w:r>
            <w:proofErr w:type="spellStart"/>
            <w:r w:rsidRPr="005D61E3">
              <w:t>мікроданих</w:t>
            </w:r>
            <w:proofErr w:type="spellEnd"/>
          </w:p>
        </w:tc>
        <w:tc>
          <w:tcPr>
            <w:tcW w:w="9639" w:type="dxa"/>
            <w:shd w:val="clear" w:color="auto" w:fill="auto"/>
          </w:tcPr>
          <w:p w14:paraId="6704CEAF" w14:textId="3CD70FA7" w:rsidR="0083262F" w:rsidRPr="005D61E3" w:rsidRDefault="0083262F" w:rsidP="00846C52">
            <w:pPr>
              <w:widowControl w:val="0"/>
              <w:autoSpaceDE w:val="0"/>
              <w:autoSpaceDN w:val="0"/>
              <w:adjustRightInd w:val="0"/>
              <w:ind w:firstLine="431"/>
              <w:jc w:val="both"/>
            </w:pPr>
            <w:proofErr w:type="spellStart"/>
            <w:r w:rsidRPr="005D61E3">
              <w:t>Мікродані</w:t>
            </w:r>
            <w:proofErr w:type="spellEnd"/>
            <w:r w:rsidRPr="005D61E3">
              <w:t xml:space="preserve"> за цим ДСС </w:t>
            </w:r>
            <w:r w:rsidR="00846C52">
              <w:t xml:space="preserve">не </w:t>
            </w:r>
            <w:r w:rsidR="00787C88" w:rsidRPr="005C1950">
              <w:t>формуються</w:t>
            </w:r>
            <w:r w:rsidRPr="005D61E3">
              <w:t>.</w:t>
            </w:r>
          </w:p>
        </w:tc>
      </w:tr>
      <w:tr w:rsidR="0083262F" w:rsidRPr="005D61E3" w14:paraId="1BCBC8EC" w14:textId="77777777" w:rsidTr="008508D1">
        <w:tc>
          <w:tcPr>
            <w:tcW w:w="5387" w:type="dxa"/>
            <w:shd w:val="clear" w:color="auto" w:fill="auto"/>
          </w:tcPr>
          <w:p w14:paraId="696ED179" w14:textId="77777777" w:rsidR="0083262F" w:rsidRPr="005D61E3" w:rsidRDefault="0083262F" w:rsidP="0083262F">
            <w:pPr>
              <w:widowControl w:val="0"/>
              <w:autoSpaceDE w:val="0"/>
              <w:autoSpaceDN w:val="0"/>
              <w:adjustRightInd w:val="0"/>
            </w:pPr>
            <w:r w:rsidRPr="005D61E3">
              <w:t>S.10.5.  Інше</w:t>
            </w:r>
          </w:p>
        </w:tc>
        <w:tc>
          <w:tcPr>
            <w:tcW w:w="9639" w:type="dxa"/>
            <w:shd w:val="clear" w:color="auto" w:fill="auto"/>
          </w:tcPr>
          <w:p w14:paraId="5B670F88" w14:textId="77777777" w:rsidR="0083262F" w:rsidRPr="005D61E3" w:rsidRDefault="0083262F" w:rsidP="00846C52">
            <w:pPr>
              <w:widowControl w:val="0"/>
              <w:autoSpaceDE w:val="0"/>
              <w:autoSpaceDN w:val="0"/>
              <w:adjustRightInd w:val="0"/>
              <w:ind w:firstLine="431"/>
              <w:jc w:val="both"/>
              <w:rPr>
                <w:highlight w:val="green"/>
              </w:rPr>
            </w:pPr>
            <w:r w:rsidRPr="005D61E3">
              <w:t xml:space="preserve">Результати проведення цього ДСС оприлюднюються на офіційному </w:t>
            </w:r>
            <w:proofErr w:type="spellStart"/>
            <w:r w:rsidRPr="005D61E3">
              <w:t>вебсайті</w:t>
            </w:r>
            <w:proofErr w:type="spellEnd"/>
            <w:r w:rsidRPr="005D61E3">
              <w:t xml:space="preserve"> </w:t>
            </w:r>
            <w:proofErr w:type="spellStart"/>
            <w:r w:rsidRPr="005D61E3">
              <w:t>Держстату</w:t>
            </w:r>
            <w:proofErr w:type="spellEnd"/>
            <w:r w:rsidR="00D54B06" w:rsidRPr="005D61E3">
              <w:t xml:space="preserve"> та у форматі відкритих даних на порталі  https://data.gov.ua/</w:t>
            </w:r>
            <w:r w:rsidRPr="005D61E3">
              <w:t>.</w:t>
            </w:r>
          </w:p>
        </w:tc>
      </w:tr>
      <w:tr w:rsidR="0083262F" w:rsidRPr="005D61E3" w14:paraId="29556318" w14:textId="77777777" w:rsidTr="008508D1">
        <w:tc>
          <w:tcPr>
            <w:tcW w:w="5387" w:type="dxa"/>
            <w:shd w:val="clear" w:color="auto" w:fill="auto"/>
          </w:tcPr>
          <w:p w14:paraId="73E7CA84" w14:textId="77777777" w:rsidR="0083262F" w:rsidRPr="005D61E3" w:rsidRDefault="0083262F" w:rsidP="0083262F">
            <w:pPr>
              <w:widowControl w:val="0"/>
              <w:autoSpaceDE w:val="0"/>
              <w:autoSpaceDN w:val="0"/>
              <w:adjustRightInd w:val="0"/>
            </w:pPr>
            <w:r w:rsidRPr="005D61E3">
              <w:t>S.10.5.1.  Кількість консультацій щодо метаданих (AC2)</w:t>
            </w:r>
          </w:p>
        </w:tc>
        <w:tc>
          <w:tcPr>
            <w:tcW w:w="9639" w:type="dxa"/>
            <w:shd w:val="clear" w:color="auto" w:fill="auto"/>
          </w:tcPr>
          <w:p w14:paraId="1E51206B" w14:textId="77777777" w:rsidR="0083262F" w:rsidRPr="00AD1AEB" w:rsidRDefault="0083262F" w:rsidP="00846C52">
            <w:pPr>
              <w:widowControl w:val="0"/>
              <w:autoSpaceDE w:val="0"/>
              <w:autoSpaceDN w:val="0"/>
              <w:adjustRightInd w:val="0"/>
              <w:ind w:firstLine="431"/>
              <w:jc w:val="both"/>
              <w:rPr>
                <w:highlight w:val="green"/>
              </w:rPr>
            </w:pPr>
            <w:r w:rsidRPr="00AD1AEB">
              <w:t>Не розраховується через відсутність онлайн-бази даних.</w:t>
            </w:r>
          </w:p>
        </w:tc>
      </w:tr>
      <w:tr w:rsidR="0083262F" w:rsidRPr="005D61E3" w14:paraId="472CC396" w14:textId="77777777" w:rsidTr="008508D1">
        <w:tc>
          <w:tcPr>
            <w:tcW w:w="5387" w:type="dxa"/>
            <w:shd w:val="clear" w:color="auto" w:fill="auto"/>
          </w:tcPr>
          <w:p w14:paraId="4BC7485D" w14:textId="77777777" w:rsidR="0083262F" w:rsidRPr="005D61E3" w:rsidRDefault="0083262F" w:rsidP="0083262F">
            <w:pPr>
              <w:widowControl w:val="0"/>
              <w:autoSpaceDE w:val="0"/>
              <w:autoSpaceDN w:val="0"/>
              <w:adjustRightInd w:val="0"/>
            </w:pPr>
            <w:r w:rsidRPr="005D61E3">
              <w:lastRenderedPageBreak/>
              <w:t>S.10.6.  Документація з методології</w:t>
            </w:r>
          </w:p>
        </w:tc>
        <w:tc>
          <w:tcPr>
            <w:tcW w:w="9639" w:type="dxa"/>
            <w:shd w:val="clear" w:color="auto" w:fill="auto"/>
          </w:tcPr>
          <w:p w14:paraId="64C587CF" w14:textId="7DC73D69" w:rsidR="00621986" w:rsidRDefault="00CB18AB" w:rsidP="005C01CE">
            <w:pPr>
              <w:ind w:firstLine="430"/>
              <w:jc w:val="both"/>
            </w:pPr>
            <w:r w:rsidRPr="005D61E3">
              <w:t xml:space="preserve">Методологічні положення державного статистичного спостереження </w:t>
            </w:r>
            <w:r w:rsidR="0011106C">
              <w:t>«З</w:t>
            </w:r>
            <w:r w:rsidRPr="005D61E3">
              <w:t>м</w:t>
            </w:r>
            <w:r w:rsidR="0011106C">
              <w:t>іни</w:t>
            </w:r>
            <w:r w:rsidRPr="005D61E3">
              <w:t xml:space="preserve"> цін </w:t>
            </w:r>
            <w:r w:rsidR="0011106C">
              <w:t>виробників промислової продукції»</w:t>
            </w:r>
            <w:r w:rsidR="0083262F" w:rsidRPr="005D61E3">
              <w:t xml:space="preserve">, затверджені наказом </w:t>
            </w:r>
            <w:proofErr w:type="spellStart"/>
            <w:r w:rsidR="0083262F" w:rsidRPr="005D61E3">
              <w:t>Держстату</w:t>
            </w:r>
            <w:proofErr w:type="spellEnd"/>
            <w:r w:rsidR="0083262F" w:rsidRPr="005D61E3">
              <w:t xml:space="preserve"> від 3</w:t>
            </w:r>
            <w:r w:rsidRPr="005D61E3">
              <w:t>0</w:t>
            </w:r>
            <w:r w:rsidR="0083262F" w:rsidRPr="005D61E3">
              <w:t xml:space="preserve"> грудня 202</w:t>
            </w:r>
            <w:r w:rsidRPr="005D61E3">
              <w:t>2</w:t>
            </w:r>
            <w:r w:rsidR="0083262F" w:rsidRPr="005D61E3">
              <w:t xml:space="preserve"> року №</w:t>
            </w:r>
            <w:r w:rsidR="005A064D" w:rsidRPr="005D61E3">
              <w:t xml:space="preserve"> </w:t>
            </w:r>
            <w:r w:rsidRPr="005D61E3">
              <w:t>4</w:t>
            </w:r>
            <w:r w:rsidR="0011106C">
              <w:t>65</w:t>
            </w:r>
            <w:r w:rsidR="00621986" w:rsidRPr="008F2C11">
              <w:t>.</w:t>
            </w:r>
            <w:r w:rsidR="0011106C">
              <w:t xml:space="preserve"> </w:t>
            </w:r>
          </w:p>
          <w:p w14:paraId="372FFDEA" w14:textId="08F80BD6" w:rsidR="0083262F" w:rsidRPr="005D61E3" w:rsidRDefault="0011106C" w:rsidP="005C01CE">
            <w:pPr>
              <w:ind w:firstLine="430"/>
              <w:jc w:val="both"/>
              <w:rPr>
                <w:spacing w:val="-2"/>
              </w:rPr>
            </w:pPr>
            <w:r w:rsidRPr="008F2C11">
              <w:t>Методика</w:t>
            </w:r>
            <w:r>
              <w:t xml:space="preserve"> відбору підприємств для розрахунків індексів цін виробників промислової продукції, </w:t>
            </w:r>
            <w:r w:rsidRPr="005D61E3">
              <w:t xml:space="preserve">затверджені наказом </w:t>
            </w:r>
            <w:proofErr w:type="spellStart"/>
            <w:r w:rsidRPr="005D61E3">
              <w:t>Держстату</w:t>
            </w:r>
            <w:proofErr w:type="spellEnd"/>
            <w:r w:rsidRPr="005D61E3">
              <w:t xml:space="preserve"> від </w:t>
            </w:r>
            <w:r>
              <w:t>02 червня</w:t>
            </w:r>
            <w:r w:rsidRPr="005D61E3">
              <w:t xml:space="preserve"> 202</w:t>
            </w:r>
            <w:r>
              <w:t>3</w:t>
            </w:r>
            <w:r w:rsidRPr="005D61E3">
              <w:t xml:space="preserve"> року № </w:t>
            </w:r>
            <w:r>
              <w:t>205</w:t>
            </w:r>
            <w:r w:rsidR="00F06CFE">
              <w:t>, які</w:t>
            </w:r>
            <w:r w:rsidR="005A064D" w:rsidRPr="005D61E3">
              <w:t xml:space="preserve"> </w:t>
            </w:r>
            <w:r w:rsidR="0083262F" w:rsidRPr="005D61E3">
              <w:rPr>
                <w:spacing w:val="-2"/>
              </w:rPr>
              <w:t>розміщен</w:t>
            </w:r>
            <w:r w:rsidR="005A064D" w:rsidRPr="005D61E3">
              <w:rPr>
                <w:spacing w:val="-2"/>
              </w:rPr>
              <w:t>і</w:t>
            </w:r>
            <w:r w:rsidR="0083262F" w:rsidRPr="005D61E3">
              <w:rPr>
                <w:spacing w:val="-2"/>
              </w:rPr>
              <w:t xml:space="preserve"> на офіційному </w:t>
            </w:r>
            <w:proofErr w:type="spellStart"/>
            <w:r w:rsidR="0083262F" w:rsidRPr="005D61E3">
              <w:rPr>
                <w:spacing w:val="-2"/>
              </w:rPr>
              <w:t>вебсайті</w:t>
            </w:r>
            <w:proofErr w:type="spellEnd"/>
            <w:r w:rsidR="0083262F" w:rsidRPr="005D61E3">
              <w:rPr>
                <w:spacing w:val="-2"/>
              </w:rPr>
              <w:t xml:space="preserve"> </w:t>
            </w:r>
            <w:proofErr w:type="spellStart"/>
            <w:r w:rsidR="0083262F" w:rsidRPr="005D61E3">
              <w:rPr>
                <w:spacing w:val="-2"/>
              </w:rPr>
              <w:t>Держстату</w:t>
            </w:r>
            <w:proofErr w:type="spellEnd"/>
            <w:r w:rsidR="0083262F" w:rsidRPr="005D61E3">
              <w:rPr>
                <w:spacing w:val="-2"/>
              </w:rPr>
              <w:t xml:space="preserve"> </w:t>
            </w:r>
            <w:r w:rsidR="005C01CE" w:rsidRPr="00AD1AEB">
              <w:rPr>
                <w:spacing w:val="-2"/>
              </w:rPr>
              <w:t>(</w:t>
            </w:r>
            <w:r w:rsidR="0083262F" w:rsidRPr="00AD1AEB">
              <w:rPr>
                <w:spacing w:val="-2"/>
              </w:rPr>
              <w:t>www.ukrstat.gov.ua</w:t>
            </w:r>
            <w:r w:rsidR="005C01CE" w:rsidRPr="00AD1AEB">
              <w:rPr>
                <w:spacing w:val="-2"/>
              </w:rPr>
              <w:t>)</w:t>
            </w:r>
            <w:r w:rsidR="0083262F" w:rsidRPr="00AD1AEB">
              <w:rPr>
                <w:spacing w:val="-2"/>
              </w:rPr>
              <w:t xml:space="preserve"> у розділі "Методологія та класифікатори"/"Статистична методологія"/"Економічна статистика"/"</w:t>
            </w:r>
            <w:r w:rsidR="00CB18AB" w:rsidRPr="00AD1AEB">
              <w:rPr>
                <w:spacing w:val="-2"/>
              </w:rPr>
              <w:t>Ціни</w:t>
            </w:r>
            <w:r w:rsidR="0083262F" w:rsidRPr="00AD1AEB">
              <w:rPr>
                <w:spacing w:val="-2"/>
              </w:rPr>
              <w:t>".</w:t>
            </w:r>
          </w:p>
        </w:tc>
      </w:tr>
      <w:tr w:rsidR="0083262F" w:rsidRPr="005D61E3" w14:paraId="4AAD4DC5" w14:textId="77777777" w:rsidTr="008508D1">
        <w:tc>
          <w:tcPr>
            <w:tcW w:w="5387" w:type="dxa"/>
            <w:shd w:val="clear" w:color="auto" w:fill="auto"/>
          </w:tcPr>
          <w:p w14:paraId="1B583992" w14:textId="77777777" w:rsidR="0083262F" w:rsidRPr="00292C09" w:rsidRDefault="0083262F" w:rsidP="0083262F">
            <w:pPr>
              <w:widowControl w:val="0"/>
              <w:autoSpaceDE w:val="0"/>
              <w:autoSpaceDN w:val="0"/>
              <w:adjustRightInd w:val="0"/>
            </w:pPr>
            <w:r w:rsidRPr="00292C09">
              <w:t>S.10.6.1.  Рівень повноти метаданих (AC3)</w:t>
            </w:r>
          </w:p>
        </w:tc>
        <w:tc>
          <w:tcPr>
            <w:tcW w:w="9639" w:type="dxa"/>
            <w:shd w:val="clear" w:color="auto" w:fill="auto"/>
          </w:tcPr>
          <w:p w14:paraId="22A554FB" w14:textId="6D78B757" w:rsidR="0083262F" w:rsidRPr="00867745" w:rsidRDefault="0083262F" w:rsidP="00D7134E">
            <w:pPr>
              <w:ind w:firstLine="431"/>
              <w:jc w:val="both"/>
            </w:pPr>
            <w:r w:rsidRPr="00867745">
              <w:t xml:space="preserve">1. Рівень повноти представлення метаданих щодо оприлюднення інформації становить 100%: </w:t>
            </w:r>
          </w:p>
          <w:p w14:paraId="3BB9EAD7" w14:textId="2A7061E7" w:rsidR="0083262F" w:rsidRPr="00867745" w:rsidRDefault="0083262F" w:rsidP="0083262F">
            <w:pPr>
              <w:ind w:firstLine="349"/>
              <w:jc w:val="both"/>
            </w:pPr>
            <w:r w:rsidRPr="00867745">
              <w:tab/>
              <w:t>AC3 = 18/18=</w:t>
            </w:r>
            <w:r w:rsidRPr="00FB1765">
              <w:t>1</w:t>
            </w:r>
            <w:r w:rsidRPr="00867745">
              <w:t xml:space="preserve">. </w:t>
            </w:r>
          </w:p>
          <w:p w14:paraId="667302C9" w14:textId="32D7AF2D" w:rsidR="0083262F" w:rsidRPr="00867745" w:rsidRDefault="0083262F" w:rsidP="00D7134E">
            <w:pPr>
              <w:ind w:firstLine="431"/>
              <w:jc w:val="both"/>
            </w:pPr>
            <w:r w:rsidRPr="00867745">
              <w:t xml:space="preserve">2. Рівень повноти представлення метаданих щодо обробки становить </w:t>
            </w:r>
            <w:r w:rsidR="003D1588" w:rsidRPr="00867745">
              <w:t>73</w:t>
            </w:r>
            <w:r w:rsidRPr="00867745">
              <w:t xml:space="preserve">%: </w:t>
            </w:r>
          </w:p>
          <w:p w14:paraId="653EBA33" w14:textId="3468B74E" w:rsidR="0083262F" w:rsidRPr="00867745" w:rsidRDefault="00526A5D" w:rsidP="0083262F">
            <w:pPr>
              <w:ind w:firstLine="459"/>
              <w:jc w:val="both"/>
            </w:pPr>
            <w:r>
              <w:t xml:space="preserve">   </w:t>
            </w:r>
            <w:r w:rsidR="0083262F" w:rsidRPr="00FB1765">
              <w:t>AC3</w:t>
            </w:r>
            <w:r w:rsidR="0083262F" w:rsidRPr="00867745">
              <w:t xml:space="preserve"> = 1</w:t>
            </w:r>
            <w:r w:rsidR="003D1588" w:rsidRPr="00867745">
              <w:t>1</w:t>
            </w:r>
            <w:r w:rsidR="0083262F" w:rsidRPr="00867745">
              <w:t>/15 =  0,</w:t>
            </w:r>
            <w:r w:rsidR="003D1588" w:rsidRPr="00867745">
              <w:t>73</w:t>
            </w:r>
            <w:r w:rsidR="0083262F" w:rsidRPr="00867745">
              <w:t xml:space="preserve">. </w:t>
            </w:r>
          </w:p>
          <w:p w14:paraId="327A26EC" w14:textId="2A051651" w:rsidR="0083262F" w:rsidRPr="00867745" w:rsidRDefault="0083262F" w:rsidP="00D7134E">
            <w:pPr>
              <w:ind w:firstLine="431"/>
              <w:jc w:val="both"/>
            </w:pPr>
            <w:r w:rsidRPr="00867745">
              <w:t xml:space="preserve">3. Рівень повноти представлення метаданих щодо якості становить </w:t>
            </w:r>
            <w:r w:rsidR="002B03E8" w:rsidRPr="00867745">
              <w:t>6</w:t>
            </w:r>
            <w:r w:rsidR="003D1588" w:rsidRPr="00867745">
              <w:t>5</w:t>
            </w:r>
            <w:r w:rsidRPr="00867745">
              <w:t>%:</w:t>
            </w:r>
          </w:p>
          <w:p w14:paraId="1333F0E5" w14:textId="71B9B251" w:rsidR="0083262F" w:rsidRPr="00F06CFE" w:rsidRDefault="0083262F" w:rsidP="0083262F">
            <w:pPr>
              <w:ind w:firstLine="349"/>
              <w:jc w:val="both"/>
              <w:rPr>
                <w:highlight w:val="red"/>
              </w:rPr>
            </w:pPr>
            <w:r w:rsidRPr="00867745">
              <w:tab/>
              <w:t>AC3 = 2</w:t>
            </w:r>
            <w:r w:rsidR="003D1588" w:rsidRPr="00867745">
              <w:t>8</w:t>
            </w:r>
            <w:r w:rsidRPr="00867745">
              <w:t>/43= 0,</w:t>
            </w:r>
            <w:r w:rsidR="00097B49" w:rsidRPr="00867745">
              <w:t>6</w:t>
            </w:r>
            <w:r w:rsidR="003D1588" w:rsidRPr="00867745">
              <w:t>5</w:t>
            </w:r>
            <w:r w:rsidRPr="00867745">
              <w:t xml:space="preserve">. </w:t>
            </w:r>
          </w:p>
        </w:tc>
      </w:tr>
      <w:tr w:rsidR="0083262F" w:rsidRPr="005D61E3" w14:paraId="6746EFEA" w14:textId="77777777" w:rsidTr="008508D1">
        <w:tc>
          <w:tcPr>
            <w:tcW w:w="5387" w:type="dxa"/>
            <w:shd w:val="clear" w:color="auto" w:fill="auto"/>
          </w:tcPr>
          <w:p w14:paraId="758D4A77" w14:textId="77777777" w:rsidR="0083262F" w:rsidRPr="005D61E3" w:rsidRDefault="0083262F" w:rsidP="0083262F">
            <w:pPr>
              <w:widowControl w:val="0"/>
              <w:autoSpaceDE w:val="0"/>
              <w:autoSpaceDN w:val="0"/>
              <w:adjustRightInd w:val="0"/>
            </w:pPr>
            <w:r w:rsidRPr="005D61E3">
              <w:t>S.10.7.  Документація з якості</w:t>
            </w:r>
          </w:p>
        </w:tc>
        <w:tc>
          <w:tcPr>
            <w:tcW w:w="9639" w:type="dxa"/>
            <w:shd w:val="clear" w:color="auto" w:fill="auto"/>
          </w:tcPr>
          <w:p w14:paraId="486EB782" w14:textId="630024EA" w:rsidR="0083262F" w:rsidRPr="00B20B83" w:rsidRDefault="0083262F" w:rsidP="0083262F">
            <w:pPr>
              <w:ind w:firstLine="430"/>
              <w:jc w:val="both"/>
            </w:pPr>
            <w:r w:rsidRPr="00B20B83">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2" w:history="1">
              <w:r w:rsidRPr="00B20B83">
                <w:rPr>
                  <w:rStyle w:val="a3"/>
                  <w:color w:val="auto"/>
                  <w:u w:val="none"/>
                </w:rPr>
                <w:t>www.ukrstat.gov.ua</w:t>
              </w:r>
            </w:hyperlink>
            <w:r w:rsidRPr="00B20B83">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w:t>
            </w:r>
            <w:r w:rsidRPr="00D76377">
              <w:t>(SIMS)</w:t>
            </w:r>
            <w:r w:rsidRPr="00B20B83">
              <w:t>, затвердженого наказом Державної служби статистики України 28 грудня 2022 року № 414 (зі змінами), зареєстрованого в Міністерстві юстиції України13 січня 2023 року № 74/39130 (зі змінами).</w:t>
            </w:r>
          </w:p>
          <w:p w14:paraId="38EC7DD3" w14:textId="04470C8B" w:rsidR="00F06CFE" w:rsidRPr="00B20B83" w:rsidRDefault="008032C9" w:rsidP="00121BA2">
            <w:pPr>
              <w:widowControl w:val="0"/>
              <w:autoSpaceDE w:val="0"/>
              <w:autoSpaceDN w:val="0"/>
              <w:adjustRightInd w:val="0"/>
              <w:ind w:firstLine="431"/>
              <w:jc w:val="both"/>
            </w:pPr>
            <w:r w:rsidRPr="00B20B83">
              <w:t>За цим спостереженням складалися стандартні звіти з якості:</w:t>
            </w:r>
          </w:p>
          <w:p w14:paraId="671C6546" w14:textId="5DAD1DB4" w:rsidR="008032C9" w:rsidRPr="00B20B83" w:rsidRDefault="008032C9" w:rsidP="00121BA2">
            <w:pPr>
              <w:widowControl w:val="0"/>
              <w:autoSpaceDE w:val="0"/>
              <w:autoSpaceDN w:val="0"/>
              <w:adjustRightInd w:val="0"/>
              <w:ind w:firstLine="431"/>
              <w:jc w:val="both"/>
            </w:pPr>
            <w:r w:rsidRPr="00B20B83">
              <w:t xml:space="preserve">у 2017 році – державного статистичного спостереження </w:t>
            </w:r>
            <w:r w:rsidR="00121BA2">
              <w:t>за з</w:t>
            </w:r>
            <w:r w:rsidRPr="00B20B83">
              <w:t>мін</w:t>
            </w:r>
            <w:r w:rsidR="00121BA2">
              <w:t>ами</w:t>
            </w:r>
            <w:r w:rsidRPr="00B20B83">
              <w:t xml:space="preserve"> цін</w:t>
            </w:r>
            <w:r w:rsidR="00121BA2">
              <w:t xml:space="preserve"> виробників промислової продукції</w:t>
            </w:r>
            <w:r w:rsidR="008F2C11">
              <w:t>;</w:t>
            </w:r>
          </w:p>
          <w:p w14:paraId="03D54761" w14:textId="63B7CCA0" w:rsidR="008032C9" w:rsidRPr="00B20B83" w:rsidRDefault="008032C9" w:rsidP="00121BA2">
            <w:pPr>
              <w:widowControl w:val="0"/>
              <w:autoSpaceDE w:val="0"/>
              <w:autoSpaceDN w:val="0"/>
              <w:adjustRightInd w:val="0"/>
              <w:ind w:firstLine="431"/>
              <w:jc w:val="both"/>
            </w:pPr>
            <w:r w:rsidRPr="00B20B83">
              <w:t>у 20</w:t>
            </w:r>
            <w:r w:rsidR="008D432E" w:rsidRPr="00B20B83">
              <w:t>20</w:t>
            </w:r>
            <w:r w:rsidRPr="00B20B83">
              <w:t xml:space="preserve"> році – державн</w:t>
            </w:r>
            <w:r w:rsidR="000C0D7D">
              <w:t>ого</w:t>
            </w:r>
            <w:r w:rsidRPr="00B20B83">
              <w:t xml:space="preserve"> статистичн</w:t>
            </w:r>
            <w:r w:rsidR="000C0D7D">
              <w:t>ого</w:t>
            </w:r>
            <w:r w:rsidRPr="00B20B83">
              <w:t xml:space="preserve"> спостережен</w:t>
            </w:r>
            <w:r w:rsidR="000C0D7D">
              <w:t>ня</w:t>
            </w:r>
            <w:r w:rsidRPr="00B20B83">
              <w:t xml:space="preserve"> "</w:t>
            </w:r>
            <w:r w:rsidR="008D432E" w:rsidRPr="00B20B83">
              <w:t xml:space="preserve">Зміни цін </w:t>
            </w:r>
            <w:r w:rsidR="00121BA2">
              <w:lastRenderedPageBreak/>
              <w:t>виробників промислової продукції</w:t>
            </w:r>
            <w:r w:rsidR="008F2C11">
              <w:t>.</w:t>
            </w:r>
          </w:p>
          <w:p w14:paraId="5A82CEDE" w14:textId="77A1C582" w:rsidR="00E84927" w:rsidRPr="00B20B83" w:rsidRDefault="00E84927" w:rsidP="00C74A2B">
            <w:pPr>
              <w:widowControl w:val="0"/>
              <w:autoSpaceDE w:val="0"/>
              <w:autoSpaceDN w:val="0"/>
              <w:adjustRightInd w:val="0"/>
              <w:ind w:firstLine="431"/>
              <w:jc w:val="both"/>
            </w:pPr>
            <w:r w:rsidRPr="00B20B83">
              <w:t xml:space="preserve">Зазначені стандартні звіти з якості розміщені на офіційному </w:t>
            </w:r>
            <w:proofErr w:type="spellStart"/>
            <w:r w:rsidRPr="00B20B83">
              <w:t>вебсайті</w:t>
            </w:r>
            <w:proofErr w:type="spellEnd"/>
            <w:r w:rsidRPr="00B20B83">
              <w:t xml:space="preserve"> </w:t>
            </w:r>
            <w:proofErr w:type="spellStart"/>
            <w:r w:rsidRPr="00B20B83">
              <w:t>Держстату</w:t>
            </w:r>
            <w:proofErr w:type="spellEnd"/>
            <w:r w:rsidRPr="00B20B83">
              <w:t xml:space="preserve"> у розділі "Діяльність"/"Статистичні спостереження"/"Звіти з якості"/"Ціни".</w:t>
            </w:r>
          </w:p>
        </w:tc>
      </w:tr>
      <w:tr w:rsidR="0083262F" w:rsidRPr="005D61E3" w14:paraId="628690B0" w14:textId="77777777" w:rsidTr="008508D1">
        <w:tc>
          <w:tcPr>
            <w:tcW w:w="15026" w:type="dxa"/>
            <w:gridSpan w:val="2"/>
            <w:shd w:val="clear" w:color="auto" w:fill="auto"/>
          </w:tcPr>
          <w:p w14:paraId="276ED8F9" w14:textId="77777777" w:rsidR="0083262F" w:rsidRPr="005D61E3" w:rsidRDefault="0083262F" w:rsidP="0083262F">
            <w:pPr>
              <w:widowControl w:val="0"/>
              <w:autoSpaceDE w:val="0"/>
              <w:autoSpaceDN w:val="0"/>
              <w:adjustRightInd w:val="0"/>
            </w:pPr>
            <w:r w:rsidRPr="005D61E3">
              <w:lastRenderedPageBreak/>
              <w:t>S.11.  Управління якістю</w:t>
            </w:r>
          </w:p>
        </w:tc>
      </w:tr>
      <w:tr w:rsidR="0083262F" w:rsidRPr="005D61E3" w14:paraId="3565AF1B" w14:textId="77777777" w:rsidTr="008508D1">
        <w:tc>
          <w:tcPr>
            <w:tcW w:w="5387" w:type="dxa"/>
            <w:shd w:val="clear" w:color="auto" w:fill="auto"/>
          </w:tcPr>
          <w:p w14:paraId="5F698DAC" w14:textId="77777777" w:rsidR="0083262F" w:rsidRPr="005D61E3" w:rsidRDefault="0083262F" w:rsidP="0083262F">
            <w:pPr>
              <w:widowControl w:val="0"/>
              <w:autoSpaceDE w:val="0"/>
              <w:autoSpaceDN w:val="0"/>
              <w:adjustRightInd w:val="0"/>
            </w:pPr>
            <w:r w:rsidRPr="005D61E3">
              <w:t>S.11.1.  Забезпечення якості</w:t>
            </w:r>
          </w:p>
        </w:tc>
        <w:tc>
          <w:tcPr>
            <w:tcW w:w="9639" w:type="dxa"/>
            <w:shd w:val="clear" w:color="auto" w:fill="auto"/>
          </w:tcPr>
          <w:p w14:paraId="19389B4D" w14:textId="77777777" w:rsidR="0090604A" w:rsidRPr="00842F44" w:rsidRDefault="0090604A" w:rsidP="0090604A">
            <w:pPr>
              <w:widowControl w:val="0"/>
              <w:ind w:right="-1" w:firstLine="459"/>
              <w:jc w:val="both"/>
              <w:outlineLvl w:val="3"/>
            </w:pPr>
            <w:proofErr w:type="spellStart"/>
            <w:r w:rsidRPr="00842F44">
              <w:t>Держстат</w:t>
            </w:r>
            <w:proofErr w:type="spellEnd"/>
            <w:r w:rsidRPr="00842F44">
              <w:t xml:space="preserve"> впровадив Політику з якості в органах державної статистики відповідно до Закону України </w:t>
            </w:r>
            <w:r w:rsidRPr="00842F44">
              <w:rPr>
                <w:lang w:val="ru-RU"/>
              </w:rPr>
              <w:t>“</w:t>
            </w:r>
            <w:r w:rsidRPr="00842F44">
              <w:t>Про офіційну статистику</w:t>
            </w:r>
            <w:r w:rsidRPr="00842F44">
              <w:rPr>
                <w:lang w:val="ru-RU"/>
              </w:rPr>
              <w:t>”</w:t>
            </w:r>
            <w:r w:rsidRPr="00842F44">
              <w:t>,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європейської статистики.</w:t>
            </w:r>
          </w:p>
          <w:p w14:paraId="3F30276F" w14:textId="2BAAA148" w:rsidR="0083262F" w:rsidRPr="005D61E3" w:rsidRDefault="0090604A" w:rsidP="0090604A">
            <w:pPr>
              <w:widowControl w:val="0"/>
              <w:autoSpaceDE w:val="0"/>
              <w:autoSpaceDN w:val="0"/>
              <w:adjustRightInd w:val="0"/>
              <w:ind w:firstLine="431"/>
              <w:jc w:val="both"/>
              <w:rPr>
                <w:highlight w:val="green"/>
              </w:rPr>
            </w:pPr>
            <w:r w:rsidRPr="00842F44">
              <w:t>Усі етапи проведення ДСС повністю відповідають Політиці з якості в органах державної статистики.</w:t>
            </w:r>
            <w:r w:rsidRPr="0099692E">
              <w:t> </w:t>
            </w:r>
          </w:p>
        </w:tc>
      </w:tr>
      <w:tr w:rsidR="0083262F" w:rsidRPr="005D61E3" w14:paraId="361E59F9" w14:textId="77777777" w:rsidTr="008508D1">
        <w:tc>
          <w:tcPr>
            <w:tcW w:w="5387" w:type="dxa"/>
            <w:shd w:val="clear" w:color="auto" w:fill="auto"/>
          </w:tcPr>
          <w:p w14:paraId="18FB7A39" w14:textId="77777777" w:rsidR="0083262F" w:rsidRPr="005D61E3" w:rsidRDefault="0083262F" w:rsidP="0083262F">
            <w:pPr>
              <w:widowControl w:val="0"/>
              <w:autoSpaceDE w:val="0"/>
              <w:autoSpaceDN w:val="0"/>
              <w:adjustRightInd w:val="0"/>
            </w:pPr>
            <w:r w:rsidRPr="005D61E3">
              <w:t>S.11.2.  Оцінка якості</w:t>
            </w:r>
          </w:p>
        </w:tc>
        <w:tc>
          <w:tcPr>
            <w:tcW w:w="9639" w:type="dxa"/>
            <w:shd w:val="clear" w:color="auto" w:fill="auto"/>
          </w:tcPr>
          <w:p w14:paraId="6C69B32A" w14:textId="77777777" w:rsidR="008A33F4" w:rsidRPr="005C1950" w:rsidRDefault="008A33F4" w:rsidP="008A33F4">
            <w:pPr>
              <w:widowControl w:val="0"/>
              <w:ind w:right="-1" w:firstLine="459"/>
              <w:jc w:val="both"/>
              <w:outlineLvl w:val="3"/>
            </w:pPr>
            <w:r w:rsidRPr="005C1950">
              <w:t>ДСС проводиться з урахуванням Національної моделі діяльності органів державної статистики:</w:t>
            </w:r>
          </w:p>
          <w:p w14:paraId="2E0B3ED5" w14:textId="77777777" w:rsidR="008A33F4" w:rsidRPr="00894110" w:rsidRDefault="008A33F4" w:rsidP="008A33F4">
            <w:pPr>
              <w:widowControl w:val="0"/>
              <w:ind w:right="-1" w:firstLine="459"/>
              <w:jc w:val="both"/>
              <w:outlineLvl w:val="3"/>
            </w:pPr>
            <w:r w:rsidRPr="005C1950">
              <w:t>https://ukrstat.gov.ua/norm_doc/dok/onmd_ODS.pdf.</w:t>
            </w:r>
          </w:p>
          <w:p w14:paraId="68F984E9" w14:textId="431A00F3" w:rsidR="0083262F" w:rsidRPr="005D61E3" w:rsidRDefault="0083262F" w:rsidP="0083262F">
            <w:pPr>
              <w:widowControl w:val="0"/>
              <w:autoSpaceDE w:val="0"/>
              <w:autoSpaceDN w:val="0"/>
              <w:adjustRightInd w:val="0"/>
              <w:ind w:firstLine="430"/>
              <w:jc w:val="both"/>
            </w:pPr>
            <w:r w:rsidRPr="005D61E3">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476CDB1A" w14:textId="4BFA057F" w:rsidR="00A63BAC" w:rsidRPr="001A3553" w:rsidRDefault="0083262F" w:rsidP="00873288">
            <w:pPr>
              <w:ind w:firstLine="431"/>
              <w:jc w:val="both"/>
              <w:rPr>
                <w:strike/>
              </w:rPr>
            </w:pPr>
            <w:r w:rsidRPr="005D61E3">
              <w:t xml:space="preserve">За результатами анкетного опитування, проведеного у </w:t>
            </w:r>
            <w:r w:rsidR="008738FD" w:rsidRPr="005D61E3">
              <w:t>черв</w:t>
            </w:r>
            <w:r w:rsidRPr="005D61E3">
              <w:t>ні 20</w:t>
            </w:r>
            <w:r w:rsidR="00B15C59" w:rsidRPr="005D61E3">
              <w:t>19</w:t>
            </w:r>
            <w:r w:rsidRPr="005D61E3">
              <w:t xml:space="preserve"> року з метою вивчення </w:t>
            </w:r>
            <w:r w:rsidR="00E20E1D" w:rsidRPr="005D61E3">
              <w:t>рівня задоволення інформаційних потреб користувачів статистичної інформації, наведеної у збірнику "Індекси цін виробників"</w:t>
            </w:r>
            <w:r w:rsidRPr="005D61E3">
              <w:t>, переважна більшість користувачів надала позитивні оцінки за всіма принципами</w:t>
            </w:r>
            <w:r w:rsidR="0090604A">
              <w:t xml:space="preserve"> </w:t>
            </w:r>
            <w:r w:rsidR="0090604A" w:rsidRPr="00842F44">
              <w:t>якості</w:t>
            </w:r>
            <w:r w:rsidRPr="00842F44">
              <w:t>.</w:t>
            </w:r>
            <w:r w:rsidRPr="005D61E3">
              <w:t xml:space="preserve"> </w:t>
            </w:r>
            <w:r w:rsidR="00755B7D" w:rsidRPr="00EE71DD">
              <w:t xml:space="preserve">Так </w:t>
            </w:r>
            <w:r w:rsidR="00755B7D" w:rsidRPr="00EE71DD">
              <w:rPr>
                <w:color w:val="000000"/>
              </w:rPr>
              <w:t>100% опитаних, які у своїй діяльності використовували збірник "Індекси цін виробників", поставили оцінку "добре" та "відмінно" статистичні</w:t>
            </w:r>
            <w:r w:rsidR="00873288">
              <w:rPr>
                <w:color w:val="000000"/>
              </w:rPr>
              <w:t>й інформації, наведеній у ньому.</w:t>
            </w:r>
            <w:r w:rsidR="00702D75">
              <w:rPr>
                <w:color w:val="000000"/>
              </w:rPr>
              <w:t xml:space="preserve"> </w:t>
            </w:r>
            <w:r w:rsidRPr="005D61E3">
              <w:t xml:space="preserve">Також найбільш важливим принципом статистичної інформації користувачі визначили </w:t>
            </w:r>
            <w:r w:rsidR="00617D5F" w:rsidRPr="005D61E3">
              <w:lastRenderedPageBreak/>
              <w:t>"</w:t>
            </w:r>
            <w:r w:rsidRPr="005D61E3">
              <w:t>Точність/Надійність", на другому місці ‒ "</w:t>
            </w:r>
            <w:r w:rsidR="00B15C59" w:rsidRPr="005D61E3">
              <w:t>Відповідність/</w:t>
            </w:r>
            <w:proofErr w:type="spellStart"/>
            <w:r w:rsidR="00B15C59" w:rsidRPr="005D61E3">
              <w:t>Релевантність</w:t>
            </w:r>
            <w:proofErr w:type="spellEnd"/>
            <w:r w:rsidRPr="005D61E3">
              <w:t>", на третьому ‒ "</w:t>
            </w:r>
            <w:r w:rsidR="00B15C59" w:rsidRPr="005D61E3">
              <w:t>Доступність та Зрозумілість/Ясність"</w:t>
            </w:r>
            <w:r w:rsidR="00E20E1D" w:rsidRPr="005D61E3">
              <w:t>.</w:t>
            </w:r>
            <w:r w:rsidR="001A3553">
              <w:t xml:space="preserve"> </w:t>
            </w:r>
          </w:p>
        </w:tc>
      </w:tr>
      <w:tr w:rsidR="005C1950" w:rsidRPr="005D61E3" w14:paraId="3BCB7022" w14:textId="3143A15A">
        <w:tc>
          <w:tcPr>
            <w:tcW w:w="15026" w:type="dxa"/>
            <w:gridSpan w:val="2"/>
            <w:shd w:val="clear" w:color="auto" w:fill="auto"/>
          </w:tcPr>
          <w:p w14:paraId="0A91B5F1" w14:textId="2ADA5C0C" w:rsidR="005C1950" w:rsidRPr="005D61E3" w:rsidRDefault="005C1950" w:rsidP="005C1950">
            <w:pPr>
              <w:pStyle w:val="Default"/>
              <w:jc w:val="both"/>
            </w:pPr>
            <w:r w:rsidRPr="005C1950">
              <w:rPr>
                <w:sz w:val="28"/>
                <w:szCs w:val="28"/>
              </w:rPr>
              <w:lastRenderedPageBreak/>
              <w:t>S.12. Актуальність</w:t>
            </w:r>
          </w:p>
        </w:tc>
      </w:tr>
      <w:tr w:rsidR="008508D1" w:rsidRPr="005D61E3" w14:paraId="15D6CFFF" w14:textId="77777777" w:rsidTr="008508D1">
        <w:tc>
          <w:tcPr>
            <w:tcW w:w="5387" w:type="dxa"/>
            <w:shd w:val="clear" w:color="auto" w:fill="auto"/>
          </w:tcPr>
          <w:p w14:paraId="0699AAA9" w14:textId="77777777" w:rsidR="008508D1" w:rsidRPr="005D61E3" w:rsidRDefault="008508D1" w:rsidP="008508D1">
            <w:pPr>
              <w:widowControl w:val="0"/>
              <w:autoSpaceDE w:val="0"/>
              <w:autoSpaceDN w:val="0"/>
              <w:adjustRightInd w:val="0"/>
            </w:pPr>
            <w:r w:rsidRPr="005D61E3">
              <w:t xml:space="preserve">S.12.1. Потреби користувачів  </w:t>
            </w:r>
          </w:p>
        </w:tc>
        <w:tc>
          <w:tcPr>
            <w:tcW w:w="9639" w:type="dxa"/>
            <w:shd w:val="clear" w:color="auto" w:fill="auto"/>
          </w:tcPr>
          <w:p w14:paraId="08E69C9A" w14:textId="77777777" w:rsidR="0030120B" w:rsidRDefault="008508D1" w:rsidP="002E7FBA">
            <w:pPr>
              <w:ind w:firstLine="431"/>
              <w:jc w:val="both"/>
            </w:pPr>
            <w:r>
              <w:t>Користувачами статистичної інформації, отриманої  за результатами ДСС можуть бути органи державної влади та місцевого самоврядування, бізнес (підприємства, установи та організації), науковці та дослідники, засоби масової інформації, громадські організації, міжнародні організації, громадяни</w:t>
            </w:r>
            <w:r w:rsidR="006B1B3F">
              <w:t xml:space="preserve">, а також </w:t>
            </w:r>
            <w:r>
              <w:t xml:space="preserve"> </w:t>
            </w:r>
            <w:r w:rsidR="006B1B3F">
              <w:t>д</w:t>
            </w:r>
            <w:r w:rsidRPr="0011662A">
              <w:t xml:space="preserve">ля інформаційного забезпечення статистики </w:t>
            </w:r>
            <w:r>
              <w:t>промисловості</w:t>
            </w:r>
            <w:r w:rsidRPr="0011662A">
              <w:t xml:space="preserve"> та національних рахунків надаються індекси цін </w:t>
            </w:r>
            <w:r w:rsidRPr="00463878">
              <w:t>виробників промислової продукції</w:t>
            </w:r>
            <w:r w:rsidR="0030120B">
              <w:t>.</w:t>
            </w:r>
          </w:p>
          <w:p w14:paraId="5034D4DC" w14:textId="1D3EAFAF" w:rsidR="008508D1" w:rsidRPr="009948F3" w:rsidRDefault="008508D1" w:rsidP="002E7FBA">
            <w:pPr>
              <w:ind w:firstLine="431"/>
              <w:jc w:val="both"/>
            </w:pPr>
            <w:r w:rsidRPr="009948F3">
              <w:t xml:space="preserve">Пропозиції користувачів та інформація щодо їх урахування доступні на офіційному </w:t>
            </w:r>
            <w:proofErr w:type="spellStart"/>
            <w:r w:rsidRPr="009948F3">
              <w:t>вебсайті</w:t>
            </w:r>
            <w:proofErr w:type="spellEnd"/>
            <w:r w:rsidRPr="009948F3">
              <w:t xml:space="preserve"> </w:t>
            </w:r>
            <w:proofErr w:type="spellStart"/>
            <w:r w:rsidRPr="009948F3">
              <w:t>Держстату</w:t>
            </w:r>
            <w:proofErr w:type="spellEnd"/>
            <w:r w:rsidRPr="009948F3">
              <w:t xml:space="preserve"> в розділі "Анкетні опитування" за посиланням https://ukrstat.gov.ua/anketa/2019/povid/povid_cinu.htm.</w:t>
            </w:r>
          </w:p>
        </w:tc>
      </w:tr>
      <w:tr w:rsidR="008508D1" w:rsidRPr="005D61E3" w14:paraId="55CBD128" w14:textId="77777777" w:rsidTr="008508D1">
        <w:tc>
          <w:tcPr>
            <w:tcW w:w="5387" w:type="dxa"/>
            <w:shd w:val="clear" w:color="auto" w:fill="auto"/>
          </w:tcPr>
          <w:p w14:paraId="6CF61578" w14:textId="77777777" w:rsidR="008508D1" w:rsidRPr="005D61E3" w:rsidRDefault="008508D1" w:rsidP="008508D1">
            <w:pPr>
              <w:widowControl w:val="0"/>
              <w:autoSpaceDE w:val="0"/>
              <w:autoSpaceDN w:val="0"/>
              <w:adjustRightInd w:val="0"/>
            </w:pPr>
            <w:r w:rsidRPr="008374DD">
              <w:t>S.12.2.</w:t>
            </w:r>
            <w:r w:rsidRPr="005D61E3">
              <w:t xml:space="preserve"> Задоволення користувачів</w:t>
            </w:r>
          </w:p>
        </w:tc>
        <w:tc>
          <w:tcPr>
            <w:tcW w:w="9639" w:type="dxa"/>
            <w:shd w:val="clear" w:color="auto" w:fill="auto"/>
          </w:tcPr>
          <w:p w14:paraId="678997A0" w14:textId="77777777" w:rsidR="008508D1" w:rsidRDefault="008508D1" w:rsidP="008508D1">
            <w:pPr>
              <w:ind w:firstLine="317"/>
              <w:jc w:val="both"/>
            </w:pPr>
            <w:proofErr w:type="spellStart"/>
            <w:r>
              <w:t>Держстат</w:t>
            </w:r>
            <w:proofErr w:type="spellEnd"/>
            <w:r>
              <w:t xml:space="preserve"> розраховує індекс задоволеності користувачів статистичної інформації, який у 2020 році склав 86,8%, у 2022 році – 84,3%.</w:t>
            </w:r>
          </w:p>
          <w:p w14:paraId="46C5F99C" w14:textId="248ABEDA" w:rsidR="008508D1" w:rsidRPr="005D61E3" w:rsidRDefault="008508D1" w:rsidP="008508D1">
            <w:pPr>
              <w:ind w:firstLine="317"/>
              <w:jc w:val="both"/>
            </w:pPr>
            <w:r w:rsidRPr="005D61E3">
              <w:t xml:space="preserve">Основні висновки за результатами анкетного опитування користувачів щодо статистичної інформації, наведеної у збірнику "Індекси цін виробників", яке було проведено у червні </w:t>
            </w:r>
            <w:r w:rsidRPr="005665ED">
              <w:t>2019 року</w:t>
            </w:r>
            <w:r w:rsidRPr="005D61E3">
              <w:t>:</w:t>
            </w:r>
          </w:p>
          <w:p w14:paraId="7024A0CB" w14:textId="45180D60" w:rsidR="008508D1" w:rsidRPr="005D61E3" w:rsidRDefault="008508D1" w:rsidP="008508D1">
            <w:pPr>
              <w:ind w:firstLine="431"/>
              <w:jc w:val="both"/>
            </w:pPr>
            <w:r w:rsidRPr="005D61E3">
              <w:t>25% опитаних зазначили, що статистична інформація з тематики опитування є основою або важливою складовою їхньої діяльності;</w:t>
            </w:r>
          </w:p>
          <w:p w14:paraId="4839807C" w14:textId="77777777" w:rsidR="008508D1" w:rsidRPr="005D61E3" w:rsidRDefault="008508D1" w:rsidP="008508D1">
            <w:pPr>
              <w:ind w:firstLine="431"/>
              <w:jc w:val="both"/>
            </w:pPr>
            <w:r w:rsidRPr="005D61E3">
              <w:t>87,5% користувачів отримують збірник "Індекси цін виробників" електронними засобами, 12,5% опитаних використовують офіційні друковані видання;</w:t>
            </w:r>
          </w:p>
          <w:p w14:paraId="6102EEE2" w14:textId="77777777" w:rsidR="008508D1" w:rsidRPr="005D61E3" w:rsidRDefault="008508D1" w:rsidP="008508D1">
            <w:pPr>
              <w:ind w:firstLine="431"/>
              <w:jc w:val="both"/>
            </w:pPr>
            <w:r w:rsidRPr="005D61E3">
              <w:t>25% опитаних використовують збірник "Індекси цін виробників" для отримання інформації постійно, 50% – періодично, 25% – майже не використовують;</w:t>
            </w:r>
          </w:p>
          <w:p w14:paraId="48934C23" w14:textId="77777777" w:rsidR="008508D1" w:rsidRPr="005D61E3" w:rsidRDefault="008508D1" w:rsidP="008508D1">
            <w:pPr>
              <w:ind w:firstLine="431"/>
              <w:jc w:val="both"/>
            </w:pPr>
            <w:r w:rsidRPr="005D61E3">
              <w:t>100% опитаних, які у своїй діяльності використовували збірник "Індекси цін виробників", поставили оцінку "добре" та "відмінно" статистичній інформації, наведеній у ньому;</w:t>
            </w:r>
          </w:p>
          <w:p w14:paraId="55DCB41A" w14:textId="01497EDB" w:rsidR="008508D1" w:rsidRPr="009948F3" w:rsidRDefault="008508D1" w:rsidP="008508D1">
            <w:pPr>
              <w:ind w:firstLine="431"/>
              <w:jc w:val="both"/>
            </w:pPr>
            <w:r w:rsidRPr="005D61E3">
              <w:lastRenderedPageBreak/>
              <w:t xml:space="preserve">100% опитаних не отримують інформацію з тематики опитування з інших джерел, а користуються лише даними </w:t>
            </w:r>
            <w:proofErr w:type="spellStart"/>
            <w:r w:rsidRPr="009948F3">
              <w:t>Держстату</w:t>
            </w:r>
            <w:proofErr w:type="spellEnd"/>
            <w:r w:rsidRPr="009948F3">
              <w:t>;</w:t>
            </w:r>
          </w:p>
          <w:p w14:paraId="0EF63E09" w14:textId="77777777" w:rsidR="008508D1" w:rsidRPr="005D61E3" w:rsidRDefault="008508D1" w:rsidP="008508D1">
            <w:pPr>
              <w:ind w:firstLine="431"/>
              <w:jc w:val="both"/>
            </w:pPr>
            <w:r w:rsidRPr="009948F3">
              <w:t>100% опитаних дали позитивну оцінку інформаційній</w:t>
            </w:r>
            <w:r w:rsidRPr="005D61E3">
              <w:t xml:space="preserve"> підтримці з тематики опитування;</w:t>
            </w:r>
          </w:p>
          <w:p w14:paraId="17B6AB06" w14:textId="1D8DF59E" w:rsidR="008508D1" w:rsidRPr="005D61E3" w:rsidRDefault="008508D1" w:rsidP="0061414E">
            <w:pPr>
              <w:ind w:firstLine="431"/>
              <w:jc w:val="both"/>
              <w:rPr>
                <w:highlight w:val="green"/>
              </w:rPr>
            </w:pPr>
            <w:r w:rsidRPr="005D61E3">
              <w:t>37,5% користувачів висловились про поліпшення якості інформаційної підтримки щодо показників з тематики опитування в частині доповнення інформацією про ціни виробників у розрізі регіонів, 25% ‒ якість і обсяги інформації влаштовує.</w:t>
            </w:r>
          </w:p>
        </w:tc>
      </w:tr>
      <w:tr w:rsidR="008508D1" w:rsidRPr="005D61E3" w14:paraId="4364C184" w14:textId="77777777" w:rsidTr="008508D1">
        <w:tc>
          <w:tcPr>
            <w:tcW w:w="5387" w:type="dxa"/>
            <w:shd w:val="clear" w:color="auto" w:fill="auto"/>
          </w:tcPr>
          <w:p w14:paraId="0723CC6B" w14:textId="77777777" w:rsidR="008508D1" w:rsidRPr="00ED5040" w:rsidRDefault="008508D1" w:rsidP="008508D1">
            <w:pPr>
              <w:widowControl w:val="0"/>
              <w:autoSpaceDE w:val="0"/>
              <w:autoSpaceDN w:val="0"/>
              <w:adjustRightInd w:val="0"/>
            </w:pPr>
            <w:r w:rsidRPr="00ED5040">
              <w:lastRenderedPageBreak/>
              <w:t xml:space="preserve">S.12.3. Рівень </w:t>
            </w:r>
            <w:proofErr w:type="spellStart"/>
            <w:r w:rsidRPr="00ED5040">
              <w:t>релевантності</w:t>
            </w:r>
            <w:proofErr w:type="spellEnd"/>
            <w:r w:rsidRPr="00ED5040">
              <w:t xml:space="preserve"> інформації (R1(U))</w:t>
            </w:r>
          </w:p>
        </w:tc>
        <w:tc>
          <w:tcPr>
            <w:tcW w:w="9639" w:type="dxa"/>
            <w:shd w:val="clear" w:color="auto" w:fill="auto"/>
          </w:tcPr>
          <w:p w14:paraId="0365D308" w14:textId="18C0DA53" w:rsidR="008508D1" w:rsidRPr="009948F3" w:rsidRDefault="008508D1" w:rsidP="008508D1">
            <w:pPr>
              <w:ind w:firstLine="431"/>
              <w:jc w:val="both"/>
              <w:rPr>
                <w:rStyle w:val="jlqj4b"/>
              </w:rPr>
            </w:pPr>
            <w:r w:rsidRPr="009948F3">
              <w:rPr>
                <w:spacing w:val="-1"/>
              </w:rPr>
              <w:t>Інформація цього спостереження нада</w:t>
            </w:r>
            <w:r w:rsidR="0061414E">
              <w:rPr>
                <w:spacing w:val="-1"/>
              </w:rPr>
              <w:t>валася</w:t>
            </w:r>
            <w:r w:rsidRPr="009948F3">
              <w:rPr>
                <w:spacing w:val="-1"/>
              </w:rPr>
              <w:t xml:space="preserve"> у повному обсязі відповідно до плану державних статистичних спостережень</w:t>
            </w:r>
            <w:r w:rsidR="00621986">
              <w:rPr>
                <w:spacing w:val="-1"/>
              </w:rPr>
              <w:t xml:space="preserve"> </w:t>
            </w:r>
            <w:r w:rsidR="00621986" w:rsidRPr="008F2C11">
              <w:rPr>
                <w:spacing w:val="-1"/>
              </w:rPr>
              <w:t xml:space="preserve">до </w:t>
            </w:r>
            <w:r w:rsidR="0061414E">
              <w:rPr>
                <w:spacing w:val="-1"/>
              </w:rPr>
              <w:t>березня</w:t>
            </w:r>
            <w:r w:rsidR="00621986" w:rsidRPr="008F2C11">
              <w:rPr>
                <w:spacing w:val="-1"/>
              </w:rPr>
              <w:t xml:space="preserve"> 2022 року</w:t>
            </w:r>
            <w:r w:rsidRPr="008F2C11">
              <w:rPr>
                <w:spacing w:val="-1"/>
              </w:rPr>
              <w:t>,</w:t>
            </w:r>
            <w:r w:rsidRPr="009948F3">
              <w:rPr>
                <w:spacing w:val="-1"/>
              </w:rPr>
              <w:t xml:space="preserve"> затвердженого Кабінетом Міністрів України</w:t>
            </w:r>
            <w:r w:rsidRPr="009948F3">
              <w:rPr>
                <w:rStyle w:val="jlqj4b"/>
              </w:rPr>
              <w:t>.</w:t>
            </w:r>
          </w:p>
          <w:p w14:paraId="745D892F" w14:textId="608181D8" w:rsidR="008508D1" w:rsidRPr="009948F3" w:rsidRDefault="008508D1" w:rsidP="008508D1">
            <w:pPr>
              <w:ind w:firstLine="431"/>
              <w:jc w:val="both"/>
            </w:pPr>
            <w:r w:rsidRPr="009948F3">
              <w:rPr>
                <w:rStyle w:val="jlqj4b"/>
              </w:rPr>
              <w:t>R1(U) = 1.</w:t>
            </w:r>
          </w:p>
        </w:tc>
      </w:tr>
      <w:tr w:rsidR="008508D1" w:rsidRPr="005D61E3" w14:paraId="3B34E0D3" w14:textId="77777777" w:rsidTr="008508D1">
        <w:tc>
          <w:tcPr>
            <w:tcW w:w="5387" w:type="dxa"/>
            <w:shd w:val="clear" w:color="auto" w:fill="auto"/>
          </w:tcPr>
          <w:p w14:paraId="0B60BF18" w14:textId="77777777" w:rsidR="008508D1" w:rsidRPr="00ED5040" w:rsidRDefault="008508D1" w:rsidP="008508D1">
            <w:pPr>
              <w:widowControl w:val="0"/>
              <w:autoSpaceDE w:val="0"/>
              <w:autoSpaceDN w:val="0"/>
              <w:adjustRightInd w:val="0"/>
            </w:pPr>
            <w:r w:rsidRPr="00ED5040">
              <w:t>S.12.3.1. Рівень повноти інформації (R1(Р))</w:t>
            </w:r>
          </w:p>
        </w:tc>
        <w:tc>
          <w:tcPr>
            <w:tcW w:w="9639" w:type="dxa"/>
            <w:shd w:val="clear" w:color="auto" w:fill="auto"/>
          </w:tcPr>
          <w:p w14:paraId="3818E764" w14:textId="015E8F22" w:rsidR="008508D1" w:rsidRDefault="008508D1" w:rsidP="008508D1">
            <w:pPr>
              <w:ind w:firstLine="431"/>
              <w:jc w:val="both"/>
            </w:pPr>
            <w:r w:rsidRPr="009948F3">
              <w:t>Рівень повноти</w:t>
            </w:r>
            <w:r w:rsidRPr="009948F3">
              <w:rPr>
                <w:i/>
              </w:rPr>
              <w:t xml:space="preserve"> </w:t>
            </w:r>
            <w:r w:rsidRPr="009948F3">
              <w:t xml:space="preserve">статистичної інформації R1(Р), що поширюється за результатами цього ДСС, складає </w:t>
            </w:r>
            <w:r w:rsidR="00B83D75" w:rsidRPr="00FB1765">
              <w:t>99,9</w:t>
            </w:r>
            <w:r>
              <w:t>%.</w:t>
            </w:r>
          </w:p>
          <w:p w14:paraId="198FC2E7" w14:textId="63B5B6F0" w:rsidR="000B41D4" w:rsidRPr="009948F3" w:rsidRDefault="008508D1" w:rsidP="00FF7744">
            <w:pPr>
              <w:ind w:firstLine="431"/>
              <w:jc w:val="both"/>
            </w:pPr>
            <w:r w:rsidRPr="004A22DF">
              <w:t>R1(Р)</w:t>
            </w:r>
            <w:r>
              <w:t>=</w:t>
            </w:r>
            <w:r w:rsidR="00FF7744">
              <w:t>0,99</w:t>
            </w:r>
            <w:r w:rsidR="00621986" w:rsidRPr="008F2C11">
              <w:t>.</w:t>
            </w:r>
            <w:r w:rsidRPr="009948F3">
              <w:t xml:space="preserve"> </w:t>
            </w:r>
          </w:p>
        </w:tc>
      </w:tr>
      <w:tr w:rsidR="008508D1" w:rsidRPr="005D61E3" w14:paraId="38771CE8" w14:textId="77777777" w:rsidTr="008508D1">
        <w:tc>
          <w:tcPr>
            <w:tcW w:w="15026" w:type="dxa"/>
            <w:gridSpan w:val="2"/>
            <w:shd w:val="clear" w:color="auto" w:fill="auto"/>
          </w:tcPr>
          <w:p w14:paraId="76A1CE5F" w14:textId="77777777" w:rsidR="008508D1" w:rsidRPr="005D61E3" w:rsidRDefault="008508D1" w:rsidP="008508D1">
            <w:pPr>
              <w:widowControl w:val="0"/>
              <w:autoSpaceDE w:val="0"/>
              <w:autoSpaceDN w:val="0"/>
              <w:adjustRightInd w:val="0"/>
            </w:pPr>
            <w:r w:rsidRPr="005D61E3">
              <w:t>S.13.  Точність і надійність</w:t>
            </w:r>
          </w:p>
        </w:tc>
      </w:tr>
      <w:tr w:rsidR="008508D1" w:rsidRPr="005D61E3" w14:paraId="41AD0F11" w14:textId="77777777" w:rsidTr="008508D1">
        <w:tc>
          <w:tcPr>
            <w:tcW w:w="5387" w:type="dxa"/>
            <w:shd w:val="clear" w:color="auto" w:fill="auto"/>
          </w:tcPr>
          <w:p w14:paraId="4C9CB6A3" w14:textId="77777777" w:rsidR="008508D1" w:rsidRPr="005D61E3" w:rsidRDefault="008508D1" w:rsidP="008508D1">
            <w:pPr>
              <w:widowControl w:val="0"/>
              <w:autoSpaceDE w:val="0"/>
              <w:autoSpaceDN w:val="0"/>
              <w:adjustRightInd w:val="0"/>
            </w:pPr>
            <w:r w:rsidRPr="005D61E3">
              <w:t>S.13.1.  Загальна точність</w:t>
            </w:r>
          </w:p>
        </w:tc>
        <w:tc>
          <w:tcPr>
            <w:tcW w:w="9639" w:type="dxa"/>
            <w:shd w:val="clear" w:color="auto" w:fill="auto"/>
          </w:tcPr>
          <w:p w14:paraId="33177A8F" w14:textId="420CC6FF" w:rsidR="008508D1" w:rsidRDefault="008508D1" w:rsidP="008508D1">
            <w:pPr>
              <w:ind w:firstLine="431"/>
              <w:jc w:val="both"/>
            </w:pPr>
            <w:r w:rsidRPr="005D61E3">
              <w:t xml:space="preserve">Відповідно до Методологічних положень спостереження проводиться щомісячно на державному рівні </w:t>
            </w:r>
            <w:r>
              <w:t xml:space="preserve">з використанням комбінації статистичних методів, а саме: проведення обстеження безпосередньо одиниць статистичного спостереження за методом несуцільного вивчення сукупностей – вибіркового методу, а також використання даних інших ДСС. </w:t>
            </w:r>
          </w:p>
          <w:p w14:paraId="0530F17E" w14:textId="2C27984D" w:rsidR="008508D1" w:rsidRPr="005E0F7A" w:rsidRDefault="008508D1" w:rsidP="008508D1">
            <w:pPr>
              <w:ind w:firstLine="431"/>
              <w:jc w:val="both"/>
            </w:pPr>
            <w:r w:rsidRPr="005E0F7A">
              <w:rPr>
                <w:color w:val="000000"/>
              </w:rPr>
              <w:t xml:space="preserve">Загальна надійність спостереження на агрегованому рівні вважається достатньою завдяки низькому рівню </w:t>
            </w:r>
            <w:proofErr w:type="spellStart"/>
            <w:r w:rsidRPr="005E0F7A">
              <w:rPr>
                <w:color w:val="000000"/>
              </w:rPr>
              <w:t>невідповідей</w:t>
            </w:r>
            <w:proofErr w:type="spellEnd"/>
            <w:r w:rsidRPr="005E0F7A">
              <w:rPr>
                <w:color w:val="000000"/>
              </w:rPr>
              <w:t xml:space="preserve">, надійним основам вибірки та застосуванню методів, </w:t>
            </w:r>
            <w:r>
              <w:rPr>
                <w:color w:val="000000"/>
              </w:rPr>
              <w:t xml:space="preserve">відповідно до міжнародних стандартів. </w:t>
            </w:r>
          </w:p>
        </w:tc>
      </w:tr>
      <w:tr w:rsidR="008508D1" w:rsidRPr="005D61E3" w14:paraId="4FC0B2F1" w14:textId="77777777" w:rsidTr="008508D1">
        <w:tc>
          <w:tcPr>
            <w:tcW w:w="5387" w:type="dxa"/>
            <w:shd w:val="clear" w:color="auto" w:fill="auto"/>
          </w:tcPr>
          <w:p w14:paraId="2727E408" w14:textId="77777777" w:rsidR="008508D1" w:rsidRPr="00D6646A" w:rsidRDefault="008508D1" w:rsidP="008508D1">
            <w:pPr>
              <w:widowControl w:val="0"/>
              <w:autoSpaceDE w:val="0"/>
              <w:autoSpaceDN w:val="0"/>
              <w:adjustRightInd w:val="0"/>
              <w:rPr>
                <w:highlight w:val="yellow"/>
              </w:rPr>
            </w:pPr>
            <w:r w:rsidRPr="00FE1041">
              <w:t>S.13.2.  Похибки вибірки (A1 (U))</w:t>
            </w:r>
          </w:p>
        </w:tc>
        <w:tc>
          <w:tcPr>
            <w:tcW w:w="9639" w:type="dxa"/>
            <w:shd w:val="clear" w:color="auto" w:fill="auto"/>
          </w:tcPr>
          <w:p w14:paraId="30CD9DCA" w14:textId="3AEF277D" w:rsidR="000D2BCD" w:rsidRDefault="00A502A9" w:rsidP="008508D1">
            <w:pPr>
              <w:ind w:firstLine="431"/>
              <w:jc w:val="both"/>
              <w:rPr>
                <w:color w:val="FF0000"/>
              </w:rPr>
            </w:pPr>
            <w:r>
              <w:t>Вибіркова сукупність одиниць статистичного спостереження формується раз на 5 років.</w:t>
            </w:r>
          </w:p>
          <w:p w14:paraId="255CA3CC" w14:textId="35076A3C" w:rsidR="00986F3B" w:rsidRDefault="00554950" w:rsidP="005D6FD3">
            <w:pPr>
              <w:ind w:firstLine="431"/>
              <w:jc w:val="both"/>
            </w:pPr>
            <w:r w:rsidRPr="00FB1765">
              <w:t>Спочатку т</w:t>
            </w:r>
            <w:r w:rsidR="00A23D42">
              <w:t xml:space="preserve">оварні групи </w:t>
            </w:r>
            <w:proofErr w:type="spellStart"/>
            <w:r w:rsidR="00986F3B">
              <w:t>ранжу</w:t>
            </w:r>
            <w:r w:rsidR="00A23D42">
              <w:t>ю</w:t>
            </w:r>
            <w:r w:rsidR="00986F3B">
              <w:t>ться</w:t>
            </w:r>
            <w:proofErr w:type="spellEnd"/>
            <w:r w:rsidR="00986F3B">
              <w:t xml:space="preserve"> від більшого до меншого значення й відсікаються ті з них, що знаходяться за межами 90 % кумулятивної вартості. </w:t>
            </w:r>
            <w:r w:rsidR="00A23D42">
              <w:lastRenderedPageBreak/>
              <w:t>Товарні групи, яким відповідає кумулятивний відсоток менше або дорівнює   90%, складають перелік товарів (послуг)-представників ДСС.</w:t>
            </w:r>
            <w:r>
              <w:t xml:space="preserve"> </w:t>
            </w:r>
          </w:p>
          <w:p w14:paraId="2990D9ED" w14:textId="7883524A" w:rsidR="0054461C" w:rsidRDefault="00986F3B" w:rsidP="005D6FD3">
            <w:pPr>
              <w:ind w:firstLine="431"/>
              <w:jc w:val="both"/>
            </w:pPr>
            <w:r>
              <w:t>У межах кожного товару (послуги)-представника з отриманого переліку здійснюється відбір одиниць-виробників</w:t>
            </w:r>
            <w:r w:rsidR="0054461C">
              <w:t xml:space="preserve"> (далі – підприємства). </w:t>
            </w:r>
          </w:p>
          <w:p w14:paraId="1FC2BDED" w14:textId="77777777" w:rsidR="0054461C" w:rsidRDefault="0054461C" w:rsidP="005D6FD3">
            <w:pPr>
              <w:ind w:firstLine="431"/>
              <w:jc w:val="both"/>
            </w:pPr>
            <w:r>
              <w:t xml:space="preserve">Якщо кількість підприємств у межах товару (послуги)-представника становить три і менше, то вони всі включаються до вибірки. </w:t>
            </w:r>
          </w:p>
          <w:p w14:paraId="6317E2FC" w14:textId="398464B0" w:rsidR="00063321" w:rsidRDefault="00554950" w:rsidP="0054461C">
            <w:pPr>
              <w:ind w:firstLine="431"/>
              <w:jc w:val="both"/>
            </w:pPr>
            <w:r w:rsidRPr="00FB1765">
              <w:t>Т</w:t>
            </w:r>
            <w:r w:rsidR="0054461C" w:rsidRPr="00FB1765">
              <w:t>овар</w:t>
            </w:r>
            <w:r w:rsidRPr="00FB1765">
              <w:t>и</w:t>
            </w:r>
            <w:r w:rsidR="0054461C" w:rsidRPr="00FB1765">
              <w:t xml:space="preserve"> (послуг</w:t>
            </w:r>
            <w:r w:rsidR="0061414E">
              <w:t>и</w:t>
            </w:r>
            <w:r w:rsidR="0054461C" w:rsidRPr="00FB1765">
              <w:t>)-представник</w:t>
            </w:r>
            <w:r w:rsidRPr="00FB1765">
              <w:t>и</w:t>
            </w:r>
            <w:r w:rsidR="0054461C">
              <w:t xml:space="preserve"> з кількістю підприємств більше трьох </w:t>
            </w:r>
            <w:proofErr w:type="spellStart"/>
            <w:r w:rsidR="0054461C">
              <w:t>ранжуються</w:t>
            </w:r>
            <w:proofErr w:type="spellEnd"/>
            <w:r w:rsidR="0054461C">
              <w:t xml:space="preserve"> в порядку зменшення вартості реалізованої продукції від максимального значення до мінімального </w:t>
            </w:r>
            <w:r w:rsidR="00986F3B">
              <w:t>й відсікаються ті з них, що знаходяться за межами 90% кумулятивної вартості.</w:t>
            </w:r>
            <w:r w:rsidR="00B154E6">
              <w:t xml:space="preserve"> </w:t>
            </w:r>
          </w:p>
          <w:p w14:paraId="0E94F510" w14:textId="1D31FDFA" w:rsidR="00063321" w:rsidRDefault="00B154E6" w:rsidP="0054461C">
            <w:pPr>
              <w:ind w:firstLine="431"/>
              <w:jc w:val="both"/>
            </w:pPr>
            <w:r>
              <w:t>За переліком підприємств, що залишилися після відсікання на попередньому етапі, розраховуються середнє значення вартості реалізованої продукції, середнє квадратичне відхилення та коефіцієнт варіації</w:t>
            </w:r>
            <w:r w:rsidR="000A102C" w:rsidRPr="000A102C">
              <w:t>.</w:t>
            </w:r>
            <w:r w:rsidRPr="00554950">
              <w:rPr>
                <w:color w:val="FF0000"/>
              </w:rPr>
              <w:t xml:space="preserve"> </w:t>
            </w:r>
            <w:r>
              <w:t>Після проведених розрахунків у межах кожного товару (послуги)-представника відбираються великі підприємства, які обов’язково включаються в спостереження.</w:t>
            </w:r>
            <w:r w:rsidR="00986F3B">
              <w:t xml:space="preserve"> Решта </w:t>
            </w:r>
            <w:r w:rsidR="0054461C">
              <w:t>підприємств</w:t>
            </w:r>
            <w:r w:rsidR="00986F3B">
              <w:t xml:space="preserve"> розподіляється на </w:t>
            </w:r>
            <w:r>
              <w:t xml:space="preserve">однорідні </w:t>
            </w:r>
            <w:r w:rsidR="00986F3B">
              <w:t>страти</w:t>
            </w:r>
            <w:r>
              <w:t xml:space="preserve">. </w:t>
            </w:r>
          </w:p>
          <w:p w14:paraId="166F3990" w14:textId="7831325F" w:rsidR="008B22E7" w:rsidRDefault="00B154E6" w:rsidP="0054461C">
            <w:pPr>
              <w:ind w:firstLine="431"/>
              <w:jc w:val="both"/>
            </w:pPr>
            <w:r>
              <w:t>Для страт розраховуються кільк</w:t>
            </w:r>
            <w:r w:rsidR="0061414E">
              <w:t>ість</w:t>
            </w:r>
            <w:r>
              <w:t xml:space="preserve"> підприємств, середні значення вартості реалізації продукції, середні квадратичні відхилення та коефіцієнти варіацій</w:t>
            </w:r>
            <w:r w:rsidR="001D6989">
              <w:t xml:space="preserve"> </w:t>
            </w:r>
            <w:r w:rsidR="001D6989" w:rsidRPr="00842F44">
              <w:t>(≤33%)</w:t>
            </w:r>
            <w:r w:rsidR="001D6989">
              <w:t xml:space="preserve"> </w:t>
            </w:r>
            <w:r>
              <w:t xml:space="preserve"> відповідно. </w:t>
            </w:r>
          </w:p>
          <w:p w14:paraId="0E704593" w14:textId="77777777" w:rsidR="008B22E7" w:rsidRDefault="008B22E7" w:rsidP="0054461C">
            <w:pPr>
              <w:ind w:firstLine="431"/>
              <w:jc w:val="both"/>
            </w:pPr>
            <w:r>
              <w:t xml:space="preserve">За кожною зі сформованих страт розраховується дисперсія. </w:t>
            </w:r>
          </w:p>
          <w:p w14:paraId="53A75B17" w14:textId="09EBAA5D" w:rsidR="008B22E7" w:rsidRDefault="008B22E7" w:rsidP="0054461C">
            <w:pPr>
              <w:ind w:firstLine="431"/>
              <w:jc w:val="both"/>
            </w:pPr>
            <w:r>
              <w:t>Визначається кількість вибіркової сукупності підприємств за всіма стратами.</w:t>
            </w:r>
          </w:p>
          <w:p w14:paraId="4063CD1D" w14:textId="0782EA5B" w:rsidR="00B83D75" w:rsidRPr="00861664" w:rsidRDefault="008B22E7" w:rsidP="008F2C11">
            <w:pPr>
              <w:ind w:firstLine="431"/>
              <w:jc w:val="both"/>
              <w:rPr>
                <w:strike/>
                <w:highlight w:val="yellow"/>
              </w:rPr>
            </w:pPr>
            <w:r>
              <w:t>Підприємства в кожній зі страт відбираються на основі простого випадкового відбору так, щоб по кожному товару (послузі)-представнику сума вартостей реалізованої продукції складала не менше 60 % від загальної вартості реалізованої продукції цього товару (послуги)-представника.</w:t>
            </w:r>
          </w:p>
        </w:tc>
      </w:tr>
      <w:tr w:rsidR="008508D1" w:rsidRPr="005D61E3" w14:paraId="780F38F4" w14:textId="77777777" w:rsidTr="008508D1">
        <w:tc>
          <w:tcPr>
            <w:tcW w:w="5387" w:type="dxa"/>
            <w:shd w:val="clear" w:color="auto" w:fill="auto"/>
          </w:tcPr>
          <w:p w14:paraId="2E9DA67C" w14:textId="77777777" w:rsidR="008508D1" w:rsidRPr="00D6646A" w:rsidRDefault="008508D1" w:rsidP="008508D1">
            <w:pPr>
              <w:widowControl w:val="0"/>
              <w:autoSpaceDE w:val="0"/>
              <w:autoSpaceDN w:val="0"/>
              <w:adjustRightInd w:val="0"/>
              <w:rPr>
                <w:highlight w:val="yellow"/>
              </w:rPr>
            </w:pPr>
            <w:r w:rsidRPr="00FE1041">
              <w:lastRenderedPageBreak/>
              <w:t>S.13.2.1.  Похибки вибірки (A1(P))</w:t>
            </w:r>
          </w:p>
        </w:tc>
        <w:tc>
          <w:tcPr>
            <w:tcW w:w="9639" w:type="dxa"/>
            <w:shd w:val="clear" w:color="auto" w:fill="auto"/>
          </w:tcPr>
          <w:p w14:paraId="7108C234" w14:textId="4E758E19" w:rsidR="00B83D75" w:rsidRPr="00861664" w:rsidRDefault="00861664" w:rsidP="00C10108">
            <w:pPr>
              <w:ind w:firstLine="431"/>
              <w:jc w:val="both"/>
              <w:rPr>
                <w:strike/>
              </w:rPr>
            </w:pPr>
            <w:r w:rsidRPr="00C10108">
              <w:t xml:space="preserve">Розраховується абсолютна гранична </w:t>
            </w:r>
            <w:r w:rsidRPr="00842F44">
              <w:t>по</w:t>
            </w:r>
            <w:r w:rsidR="001D6989" w:rsidRPr="00842F44">
              <w:t>хибка</w:t>
            </w:r>
            <w:r w:rsidRPr="00C10108">
              <w:t xml:space="preserve"> вибірки при заданій відносній граничній </w:t>
            </w:r>
            <w:r w:rsidR="001D6989" w:rsidRPr="00842F44">
              <w:t>похибці</w:t>
            </w:r>
            <w:r w:rsidRPr="00C10108">
              <w:t xml:space="preserve"> вибірки </w:t>
            </w:r>
            <w:r w:rsidRPr="00C10108">
              <w:sym w:font="Symbol" w:char="F068"/>
            </w:r>
            <w:r w:rsidRPr="00C10108">
              <w:t xml:space="preserve"> = 10 % (на основі експериментальних розрахунків </w:t>
            </w:r>
            <w:r w:rsidRPr="00C10108">
              <w:lastRenderedPageBreak/>
              <w:t xml:space="preserve">визначено, що задана відносна гранична помилка </w:t>
            </w:r>
            <w:r w:rsidRPr="00C10108">
              <w:sym w:font="Symbol" w:char="F068"/>
            </w:r>
            <w:r w:rsidRPr="00C10108">
              <w:t xml:space="preserve"> = 10% є достатньо надійною і прийнятною для кількісного аналізу вибіркової сукупності).</w:t>
            </w:r>
          </w:p>
        </w:tc>
      </w:tr>
      <w:tr w:rsidR="008508D1" w:rsidRPr="005D61E3" w14:paraId="073ADE10" w14:textId="77777777" w:rsidTr="008508D1">
        <w:tc>
          <w:tcPr>
            <w:tcW w:w="5387" w:type="dxa"/>
            <w:shd w:val="clear" w:color="auto" w:fill="auto"/>
          </w:tcPr>
          <w:p w14:paraId="7B08D06A" w14:textId="77777777" w:rsidR="008508D1" w:rsidRPr="00D6646A" w:rsidRDefault="008508D1" w:rsidP="008508D1">
            <w:pPr>
              <w:widowControl w:val="0"/>
              <w:autoSpaceDE w:val="0"/>
              <w:autoSpaceDN w:val="0"/>
              <w:adjustRightInd w:val="0"/>
              <w:rPr>
                <w:highlight w:val="yellow"/>
              </w:rPr>
            </w:pPr>
            <w:r w:rsidRPr="00FE1041">
              <w:lastRenderedPageBreak/>
              <w:t xml:space="preserve">S.13.3. Похибки, що не стосуються вибірки та A4.  </w:t>
            </w:r>
            <w:proofErr w:type="spellStart"/>
            <w:r w:rsidRPr="00FE1041">
              <w:t>Невідповіді</w:t>
            </w:r>
            <w:proofErr w:type="spellEnd"/>
            <w:r w:rsidRPr="00FE1041">
              <w:t xml:space="preserve"> одиниць і рівень </w:t>
            </w:r>
            <w:proofErr w:type="spellStart"/>
            <w:r w:rsidRPr="00FE1041">
              <w:t>невідповідей</w:t>
            </w:r>
            <w:proofErr w:type="spellEnd"/>
            <w:r w:rsidRPr="00FE1041">
              <w:t xml:space="preserve"> одиниць (A5)</w:t>
            </w:r>
          </w:p>
        </w:tc>
        <w:tc>
          <w:tcPr>
            <w:tcW w:w="9639" w:type="dxa"/>
            <w:shd w:val="clear" w:color="auto" w:fill="auto"/>
          </w:tcPr>
          <w:p w14:paraId="13F2AC52" w14:textId="6E77EE56" w:rsidR="00A33C5D" w:rsidRPr="00804A60" w:rsidRDefault="00A33C5D" w:rsidP="00804A60">
            <w:pPr>
              <w:ind w:firstLine="431"/>
              <w:jc w:val="both"/>
            </w:pPr>
            <w:r w:rsidRPr="00804A60">
              <w:t>В межах ДСС</w:t>
            </w:r>
            <w:r w:rsidR="0061414E">
              <w:t xml:space="preserve"> можлива</w:t>
            </w:r>
            <w:r w:rsidRPr="00804A60">
              <w:t xml:space="preserve"> присутн</w:t>
            </w:r>
            <w:r w:rsidR="0061414E">
              <w:t>ість</w:t>
            </w:r>
            <w:r w:rsidRPr="00804A60">
              <w:t xml:space="preserve"> похиб</w:t>
            </w:r>
            <w:r w:rsidR="0061414E">
              <w:t>о</w:t>
            </w:r>
            <w:r w:rsidRPr="00804A60">
              <w:t>к вимірювання, охоплення, обробки тощо.</w:t>
            </w:r>
          </w:p>
          <w:p w14:paraId="0B75E6DF" w14:textId="0AB27F5A" w:rsidR="009936E0" w:rsidRPr="00804A60" w:rsidRDefault="009E350F" w:rsidP="00804A60">
            <w:pPr>
              <w:ind w:firstLine="431"/>
              <w:jc w:val="both"/>
              <w:rPr>
                <w:color w:val="000000"/>
                <w:lang w:eastAsia="ru-RU"/>
              </w:rPr>
            </w:pPr>
            <w:r w:rsidRPr="00804A60">
              <w:t xml:space="preserve">Рівень </w:t>
            </w:r>
            <w:r w:rsidR="00ED3EC4" w:rsidRPr="00804A60">
              <w:t xml:space="preserve">участі  </w:t>
            </w:r>
            <w:r w:rsidRPr="00804A60">
              <w:t>респондент</w:t>
            </w:r>
            <w:r w:rsidR="00ED3EC4" w:rsidRPr="00804A60">
              <w:t>ів</w:t>
            </w:r>
            <w:r w:rsidRPr="00804A60">
              <w:t xml:space="preserve"> у 2022 році (в умовах дії воєнного стану) склав 74,3%</w:t>
            </w:r>
            <w:r w:rsidR="00CA77FC" w:rsidRPr="00842F44">
              <w:t>.</w:t>
            </w:r>
            <w:r w:rsidR="009936E0" w:rsidRPr="00804A60">
              <w:t xml:space="preserve"> </w:t>
            </w:r>
            <w:r w:rsidR="00CA77FC" w:rsidRPr="00842F44">
              <w:t xml:space="preserve">Рівень </w:t>
            </w:r>
            <w:proofErr w:type="spellStart"/>
            <w:r w:rsidR="00CA77FC" w:rsidRPr="00842F44">
              <w:t>невідповідей</w:t>
            </w:r>
            <w:proofErr w:type="spellEnd"/>
            <w:r w:rsidR="00CA77FC" w:rsidRPr="00842F44">
              <w:t xml:space="preserve"> респондентів у 2022 році склав 25,7%. Серед них -</w:t>
            </w:r>
            <w:r w:rsidR="00A76B95" w:rsidRPr="00804A60">
              <w:t>2</w:t>
            </w:r>
            <w:r w:rsidR="00FB2C81">
              <w:t>5</w:t>
            </w:r>
            <w:r w:rsidR="00A76B95" w:rsidRPr="00804A60">
              <w:t>,</w:t>
            </w:r>
            <w:r w:rsidR="00FB2C81">
              <w:t>1</w:t>
            </w:r>
            <w:r w:rsidR="009936E0" w:rsidRPr="00804A60">
              <w:rPr>
                <w:color w:val="000000"/>
                <w:lang w:eastAsia="ru-RU"/>
              </w:rPr>
              <w:t xml:space="preserve">%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14:paraId="34A39217" w14:textId="68AB7E00" w:rsidR="000B628F" w:rsidRPr="00804A60" w:rsidRDefault="000B628F" w:rsidP="00804A60">
            <w:pPr>
              <w:ind w:firstLine="431"/>
              <w:jc w:val="both"/>
              <w:rPr>
                <w:color w:val="FF0000"/>
                <w:lang w:val="ru-RU"/>
              </w:rPr>
            </w:pPr>
            <w:r w:rsidRPr="00804A60">
              <w:t xml:space="preserve">Серед основних причин </w:t>
            </w:r>
            <w:proofErr w:type="spellStart"/>
            <w:r w:rsidRPr="00804A60">
              <w:t>невідповідей</w:t>
            </w:r>
            <w:proofErr w:type="spellEnd"/>
            <w:r w:rsidRPr="00804A60">
              <w:t xml:space="preserve"> є припинення виробництва та реалізації товару (послуги), за яким (якою) проводиться спостереження, або через непереборні обставини</w:t>
            </w:r>
            <w:r w:rsidR="002E7FBA">
              <w:t>.</w:t>
            </w:r>
            <w:r w:rsidRPr="00804A60">
              <w:t xml:space="preserve"> </w:t>
            </w:r>
          </w:p>
          <w:p w14:paraId="1C306261" w14:textId="7CCC515F" w:rsidR="00523109" w:rsidRPr="00054EC9" w:rsidRDefault="009936E0" w:rsidP="00CA77FC">
            <w:pPr>
              <w:ind w:firstLine="431"/>
              <w:jc w:val="both"/>
              <w:rPr>
                <w:highlight w:val="yellow"/>
              </w:rPr>
            </w:pPr>
            <w:r w:rsidRPr="00804A60">
              <w:rPr>
                <w:lang w:eastAsia="ru-RU"/>
              </w:rPr>
              <w:t xml:space="preserve">Для зменшення </w:t>
            </w:r>
            <w:proofErr w:type="spellStart"/>
            <w:r w:rsidRPr="00804A60">
              <w:rPr>
                <w:lang w:eastAsia="ru-RU"/>
              </w:rPr>
              <w:t>невідповідей</w:t>
            </w:r>
            <w:proofErr w:type="spellEnd"/>
            <w:r w:rsidRPr="00804A60">
              <w:rPr>
                <w:lang w:eastAsia="ru-RU"/>
              </w:rPr>
              <w:t xml:space="preserve"> застосовується контроль рівня подання звітів респондентами, охопленими ДСС, аналізуються причини їх неподання.</w:t>
            </w:r>
          </w:p>
        </w:tc>
      </w:tr>
      <w:tr w:rsidR="008508D1" w:rsidRPr="005D61E3" w14:paraId="17B68D36" w14:textId="77777777" w:rsidTr="004C0077">
        <w:trPr>
          <w:trHeight w:val="578"/>
        </w:trPr>
        <w:tc>
          <w:tcPr>
            <w:tcW w:w="5387" w:type="dxa"/>
            <w:shd w:val="clear" w:color="auto" w:fill="auto"/>
          </w:tcPr>
          <w:p w14:paraId="7865AF7A" w14:textId="16F3644C" w:rsidR="008508D1" w:rsidRPr="005D61E3" w:rsidRDefault="008508D1" w:rsidP="008508D1">
            <w:pPr>
              <w:widowControl w:val="0"/>
              <w:autoSpaceDE w:val="0"/>
              <w:autoSpaceDN w:val="0"/>
              <w:adjustRightInd w:val="0"/>
            </w:pPr>
            <w:r w:rsidRPr="005D61E3">
              <w:t xml:space="preserve">S.13.3.1.  Похибки охоплення </w:t>
            </w:r>
          </w:p>
        </w:tc>
        <w:tc>
          <w:tcPr>
            <w:tcW w:w="9639" w:type="dxa"/>
            <w:shd w:val="clear" w:color="auto" w:fill="auto"/>
          </w:tcPr>
          <w:p w14:paraId="07196741" w14:textId="3BEFE17F" w:rsidR="00EB1D1B" w:rsidRDefault="00EB1D1B" w:rsidP="00DF2282">
            <w:pPr>
              <w:ind w:firstLine="431"/>
              <w:jc w:val="both"/>
            </w:pPr>
            <w:r>
              <w:t>Сукупність одиниць, що вивчається, формується на основі генеральної сукупності з урахуванням переліку одиниць-виробників відібраних товарів (послуг)-представників.</w:t>
            </w:r>
          </w:p>
          <w:p w14:paraId="6F3AFF53" w14:textId="3757146C" w:rsidR="00EB1D1B" w:rsidRDefault="00DA0162" w:rsidP="00DF2282">
            <w:pPr>
              <w:ind w:firstLine="431"/>
              <w:jc w:val="both"/>
            </w:pPr>
            <w:r>
              <w:t xml:space="preserve">До сукупності одиниць, що вивчається, не включаються одиниці, які були включені до сукупності попереднього року, але не звітували у попередньому році або подавали звіти з відсутніми </w:t>
            </w:r>
            <w:r w:rsidR="009839C3" w:rsidRPr="00E962DE">
              <w:t>даними за</w:t>
            </w:r>
            <w:r w:rsidR="009839C3">
              <w:t xml:space="preserve"> </w:t>
            </w:r>
            <w:r>
              <w:t>показниками із причини нездійснення виду економічної діяльності, який спостерігається.</w:t>
            </w:r>
          </w:p>
          <w:p w14:paraId="421E191F" w14:textId="7D8B5F78" w:rsidR="00241729" w:rsidRPr="00CD05AC" w:rsidRDefault="00A3783F" w:rsidP="0061414E">
            <w:pPr>
              <w:ind w:firstLine="431"/>
              <w:jc w:val="both"/>
              <w:rPr>
                <w:strike/>
                <w:highlight w:val="green"/>
              </w:rPr>
            </w:pPr>
            <w:r w:rsidRPr="006E551F">
              <w:rPr>
                <w:color w:val="000000"/>
              </w:rPr>
              <w:t xml:space="preserve">З метою </w:t>
            </w:r>
            <w:r w:rsidR="006E551F" w:rsidRPr="006E551F">
              <w:rPr>
                <w:color w:val="000000"/>
              </w:rPr>
              <w:t>уникнення похибки охоплення через події</w:t>
            </w:r>
            <w:r w:rsidR="006E551F">
              <w:rPr>
                <w:color w:val="000000"/>
                <w:sz w:val="27"/>
                <w:szCs w:val="27"/>
              </w:rPr>
              <w:t xml:space="preserve">, </w:t>
            </w:r>
            <w:r w:rsidR="006E551F">
              <w:t>що відбулися з одиницею через злиття, поділ, виділ, перетворення, а також змін</w:t>
            </w:r>
            <w:r w:rsidR="0061414E">
              <w:t>и</w:t>
            </w:r>
            <w:r w:rsidR="006E551F">
              <w:t xml:space="preserve">  ідентифікаційних, класифікаційних ознак одиниць на державному рівні щомісячно здійснюється актуалізація сукупності одиниць, що вивчається, і переліків респондентів ДСС.  </w:t>
            </w:r>
          </w:p>
        </w:tc>
      </w:tr>
      <w:tr w:rsidR="00CA77FC" w:rsidRPr="00CA77FC" w14:paraId="106C47FB" w14:textId="77777777" w:rsidTr="008508D1">
        <w:tc>
          <w:tcPr>
            <w:tcW w:w="5387" w:type="dxa"/>
            <w:shd w:val="clear" w:color="auto" w:fill="auto"/>
          </w:tcPr>
          <w:p w14:paraId="51540704" w14:textId="77777777" w:rsidR="008508D1" w:rsidRPr="00CA77FC" w:rsidRDefault="008508D1" w:rsidP="008508D1">
            <w:pPr>
              <w:widowControl w:val="0"/>
              <w:autoSpaceDE w:val="0"/>
              <w:autoSpaceDN w:val="0"/>
              <w:adjustRightInd w:val="0"/>
              <w:rPr>
                <w:color w:val="FF0000"/>
                <w:highlight w:val="yellow"/>
              </w:rPr>
            </w:pPr>
            <w:r w:rsidRPr="004231F3">
              <w:t>S.13.3.1.1. Рівень надмірного охоплення (A2)</w:t>
            </w:r>
          </w:p>
        </w:tc>
        <w:tc>
          <w:tcPr>
            <w:tcW w:w="9639" w:type="dxa"/>
            <w:shd w:val="clear" w:color="auto" w:fill="auto"/>
          </w:tcPr>
          <w:p w14:paraId="3EBE628A" w14:textId="7FD2BC9B" w:rsidR="001A50B9" w:rsidRPr="00F37481" w:rsidRDefault="001A50B9" w:rsidP="001A50B9">
            <w:pPr>
              <w:ind w:firstLine="431"/>
              <w:jc w:val="both"/>
            </w:pPr>
            <w:r w:rsidRPr="00F37481">
              <w:t xml:space="preserve">Рівень надмірного охоплення </w:t>
            </w:r>
            <w:r w:rsidR="00770317" w:rsidRPr="00F37481">
              <w:t>складає</w:t>
            </w:r>
            <w:r w:rsidR="00804A60" w:rsidRPr="00F37481">
              <w:t xml:space="preserve"> </w:t>
            </w:r>
            <w:r w:rsidR="004231F3" w:rsidRPr="00F37481">
              <w:t>0,6</w:t>
            </w:r>
            <w:r w:rsidR="00804A60" w:rsidRPr="00F37481">
              <w:t>%</w:t>
            </w:r>
            <w:r w:rsidR="00770317" w:rsidRPr="00F37481">
              <w:t xml:space="preserve"> </w:t>
            </w:r>
            <w:r w:rsidR="00F74902" w:rsidRPr="00F37481">
              <w:t>й</w:t>
            </w:r>
            <w:r w:rsidRPr="00F37481">
              <w:t xml:space="preserve"> </w:t>
            </w:r>
            <w:r w:rsidR="00770317" w:rsidRPr="001222A6">
              <w:t xml:space="preserve">розраховується </w:t>
            </w:r>
            <w:r w:rsidRPr="001222A6">
              <w:t xml:space="preserve">як відношення кількості одиниць, </w:t>
            </w:r>
            <w:r w:rsidR="00F37481" w:rsidRPr="001222A6">
              <w:t xml:space="preserve">які не знайдені за наявними контактами, не здійснюють вид </w:t>
            </w:r>
            <w:r w:rsidR="00F37481" w:rsidRPr="001222A6">
              <w:lastRenderedPageBreak/>
              <w:t>економічної діяльності, що формує явище, яке спостерігається, та які припинені або знаходяться в стадії припинення</w:t>
            </w:r>
            <w:r w:rsidRPr="001222A6">
              <w:t>,</w:t>
            </w:r>
            <w:r w:rsidR="00F37481" w:rsidRPr="001222A6">
              <w:t xml:space="preserve"> </w:t>
            </w:r>
            <w:r w:rsidRPr="001222A6">
              <w:t>д</w:t>
            </w:r>
            <w:r w:rsidRPr="00F37481">
              <w:t xml:space="preserve">о сукупності одиниць, що вивчається за формою </w:t>
            </w:r>
            <w:r w:rsidR="00753A01" w:rsidRPr="00F37481">
              <w:t>№ 1-ціни (</w:t>
            </w:r>
            <w:proofErr w:type="spellStart"/>
            <w:r w:rsidR="00753A01" w:rsidRPr="00F37481">
              <w:t>пром</w:t>
            </w:r>
            <w:proofErr w:type="spellEnd"/>
            <w:r w:rsidR="00753A01" w:rsidRPr="00F37481">
              <w:t>) (місячна)</w:t>
            </w:r>
            <w:r w:rsidR="00804A60" w:rsidRPr="00F37481">
              <w:t>:</w:t>
            </w:r>
          </w:p>
          <w:p w14:paraId="0A739D75" w14:textId="70E2ACD8" w:rsidR="000078F7" w:rsidRPr="00F37481" w:rsidRDefault="00DF1582" w:rsidP="004231F3">
            <w:pPr>
              <w:ind w:firstLine="431"/>
              <w:jc w:val="both"/>
              <w:rPr>
                <w:highlight w:val="yellow"/>
              </w:rPr>
            </w:pPr>
            <w:r w:rsidRPr="00F37481">
              <w:t>А2=</w:t>
            </w:r>
            <w:r w:rsidR="004231F3" w:rsidRPr="00F37481">
              <w:t>15</w:t>
            </w:r>
            <w:r w:rsidR="00770317" w:rsidRPr="00F37481">
              <w:t>/263</w:t>
            </w:r>
            <w:r w:rsidR="00804A60" w:rsidRPr="00F37481">
              <w:t>3</w:t>
            </w:r>
            <w:r w:rsidR="00A2418D" w:rsidRPr="00F37481">
              <w:t>=0,0</w:t>
            </w:r>
            <w:r w:rsidR="004231F3" w:rsidRPr="00F37481">
              <w:t>06</w:t>
            </w:r>
            <w:r w:rsidR="00A2418D" w:rsidRPr="00F37481">
              <w:t>.</w:t>
            </w:r>
          </w:p>
        </w:tc>
      </w:tr>
      <w:tr w:rsidR="008508D1" w:rsidRPr="005D61E3" w14:paraId="60FC349D" w14:textId="77777777" w:rsidTr="008508D1">
        <w:tc>
          <w:tcPr>
            <w:tcW w:w="5387" w:type="dxa"/>
            <w:shd w:val="clear" w:color="auto" w:fill="auto"/>
          </w:tcPr>
          <w:p w14:paraId="25121DAF" w14:textId="5FF7741F" w:rsidR="008508D1" w:rsidRPr="00D6646A" w:rsidRDefault="008508D1" w:rsidP="008508D1">
            <w:pPr>
              <w:widowControl w:val="0"/>
              <w:autoSpaceDE w:val="0"/>
              <w:autoSpaceDN w:val="0"/>
              <w:adjustRightInd w:val="0"/>
              <w:rPr>
                <w:highlight w:val="yellow"/>
              </w:rPr>
            </w:pPr>
            <w:r w:rsidRPr="002076C9">
              <w:lastRenderedPageBreak/>
              <w:t xml:space="preserve">S.13.3.1.2.  Частка спільних одиниць (A3) </w:t>
            </w:r>
          </w:p>
        </w:tc>
        <w:tc>
          <w:tcPr>
            <w:tcW w:w="9639" w:type="dxa"/>
            <w:shd w:val="clear" w:color="auto" w:fill="auto"/>
          </w:tcPr>
          <w:p w14:paraId="43099093" w14:textId="343EB84F" w:rsidR="008508D1" w:rsidRPr="00FA7E69" w:rsidRDefault="00AC46ED" w:rsidP="00FA7E69">
            <w:pPr>
              <w:ind w:firstLine="431"/>
              <w:jc w:val="both"/>
            </w:pPr>
            <w:r w:rsidRPr="00FA7E69">
              <w:t>Показник не розраховується, оскільки для проведення ДСС використовуються тільки одне джерело інформації – дані від респондентів.</w:t>
            </w:r>
          </w:p>
        </w:tc>
      </w:tr>
      <w:tr w:rsidR="008508D1" w:rsidRPr="005D61E3" w14:paraId="5416BAEF" w14:textId="77777777" w:rsidTr="008508D1">
        <w:tc>
          <w:tcPr>
            <w:tcW w:w="5387" w:type="dxa"/>
            <w:shd w:val="clear" w:color="auto" w:fill="auto"/>
          </w:tcPr>
          <w:p w14:paraId="467B4360" w14:textId="77777777" w:rsidR="008508D1" w:rsidRPr="005D61E3" w:rsidRDefault="008508D1" w:rsidP="008508D1">
            <w:pPr>
              <w:widowControl w:val="0"/>
              <w:autoSpaceDE w:val="0"/>
              <w:autoSpaceDN w:val="0"/>
              <w:adjustRightInd w:val="0"/>
            </w:pPr>
            <w:r w:rsidRPr="005D61E3">
              <w:t>S.13.3.2. Похибки вимірювання</w:t>
            </w:r>
          </w:p>
        </w:tc>
        <w:tc>
          <w:tcPr>
            <w:tcW w:w="9639" w:type="dxa"/>
            <w:shd w:val="clear" w:color="auto" w:fill="auto"/>
          </w:tcPr>
          <w:p w14:paraId="0579C3B1" w14:textId="76EA518D" w:rsidR="000118C2" w:rsidRDefault="009F00E4" w:rsidP="00C76102">
            <w:pPr>
              <w:pStyle w:val="a5"/>
              <w:ind w:firstLine="431"/>
              <w:jc w:val="both"/>
              <w:rPr>
                <w:sz w:val="28"/>
                <w:szCs w:val="28"/>
              </w:rPr>
            </w:pPr>
            <w:r w:rsidRPr="00F36463">
              <w:rPr>
                <w:sz w:val="28"/>
                <w:szCs w:val="28"/>
              </w:rPr>
              <w:t xml:space="preserve">Похибки вимірювання є одиничними і суттєво не впливають на точність статистичних даних </w:t>
            </w:r>
            <w:r w:rsidRPr="00842F44">
              <w:rPr>
                <w:sz w:val="28"/>
                <w:szCs w:val="28"/>
              </w:rPr>
              <w:t>(</w:t>
            </w:r>
            <w:r w:rsidR="00505FF1" w:rsidRPr="00842F44">
              <w:rPr>
                <w:sz w:val="28"/>
                <w:szCs w:val="28"/>
              </w:rPr>
              <w:t>за оцінкою</w:t>
            </w:r>
            <w:r w:rsidR="00505FF1">
              <w:rPr>
                <w:sz w:val="28"/>
                <w:szCs w:val="28"/>
              </w:rPr>
              <w:t xml:space="preserve"> </w:t>
            </w:r>
            <w:r w:rsidRPr="00F36463">
              <w:rPr>
                <w:sz w:val="28"/>
                <w:szCs w:val="28"/>
              </w:rPr>
              <w:t xml:space="preserve">до </w:t>
            </w:r>
            <w:r w:rsidR="00ED3EC4">
              <w:rPr>
                <w:sz w:val="28"/>
                <w:szCs w:val="28"/>
                <w:lang w:val="ru-RU"/>
              </w:rPr>
              <w:t>1</w:t>
            </w:r>
            <w:r w:rsidRPr="00F36463">
              <w:rPr>
                <w:sz w:val="28"/>
                <w:szCs w:val="28"/>
              </w:rPr>
              <w:t xml:space="preserve"> %).</w:t>
            </w:r>
          </w:p>
          <w:p w14:paraId="6218B561" w14:textId="77777777" w:rsidR="009839C3" w:rsidRDefault="009839C3" w:rsidP="00C76102">
            <w:pPr>
              <w:pStyle w:val="a5"/>
              <w:ind w:firstLine="431"/>
              <w:jc w:val="both"/>
              <w:rPr>
                <w:sz w:val="28"/>
                <w:szCs w:val="28"/>
              </w:rPr>
            </w:pPr>
            <w:r w:rsidRPr="00746F7A">
              <w:rPr>
                <w:sz w:val="28"/>
                <w:szCs w:val="28"/>
              </w:rPr>
              <w:t xml:space="preserve">Для запобігання похибок вимірювання здійснюється аналіз даних, що надійшли від респондентів. У разі виявлення </w:t>
            </w:r>
            <w:proofErr w:type="spellStart"/>
            <w:r w:rsidRPr="00746F7A">
              <w:rPr>
                <w:sz w:val="28"/>
                <w:szCs w:val="28"/>
              </w:rPr>
              <w:t>неузгодженостей</w:t>
            </w:r>
            <w:proofErr w:type="spellEnd"/>
            <w:r w:rsidRPr="00746F7A">
              <w:rPr>
                <w:sz w:val="28"/>
                <w:szCs w:val="28"/>
              </w:rPr>
              <w:t xml:space="preserve"> може здійснюватися зв’язок із респондентами для уточнення даних і відповідне редагування інформації.</w:t>
            </w:r>
          </w:p>
          <w:p w14:paraId="01D499A3" w14:textId="45B1CF16" w:rsidR="00753A01" w:rsidRPr="00753A01" w:rsidRDefault="00940A9A" w:rsidP="00C76102">
            <w:pPr>
              <w:pStyle w:val="a5"/>
              <w:ind w:firstLine="431"/>
              <w:jc w:val="both"/>
              <w:rPr>
                <w:sz w:val="28"/>
                <w:szCs w:val="28"/>
              </w:rPr>
            </w:pPr>
            <w:r>
              <w:rPr>
                <w:sz w:val="28"/>
                <w:szCs w:val="28"/>
              </w:rPr>
              <w:t>П</w:t>
            </w:r>
            <w:r w:rsidR="00BE633A">
              <w:rPr>
                <w:sz w:val="28"/>
                <w:szCs w:val="28"/>
              </w:rPr>
              <w:t xml:space="preserve">ри розробці та тестуванні форми </w:t>
            </w:r>
            <w:r>
              <w:rPr>
                <w:sz w:val="28"/>
                <w:szCs w:val="28"/>
              </w:rPr>
              <w:t xml:space="preserve">№ </w:t>
            </w:r>
            <w:r w:rsidR="00BE633A">
              <w:rPr>
                <w:sz w:val="28"/>
                <w:szCs w:val="28"/>
              </w:rPr>
              <w:t>1-ціни (</w:t>
            </w:r>
            <w:proofErr w:type="spellStart"/>
            <w:r w:rsidR="00BE633A">
              <w:rPr>
                <w:sz w:val="28"/>
                <w:szCs w:val="28"/>
              </w:rPr>
              <w:t>пром</w:t>
            </w:r>
            <w:proofErr w:type="spellEnd"/>
            <w:r w:rsidR="00BE633A">
              <w:rPr>
                <w:sz w:val="28"/>
                <w:szCs w:val="28"/>
              </w:rPr>
              <w:t xml:space="preserve">) (місячна) </w:t>
            </w:r>
            <w:r>
              <w:rPr>
                <w:sz w:val="28"/>
                <w:szCs w:val="28"/>
              </w:rPr>
              <w:t>о</w:t>
            </w:r>
            <w:r w:rsidR="00DF42AC">
              <w:rPr>
                <w:sz w:val="28"/>
                <w:szCs w:val="28"/>
              </w:rPr>
              <w:t>дним із заходів</w:t>
            </w:r>
            <w:r w:rsidR="00BE633A">
              <w:rPr>
                <w:sz w:val="28"/>
                <w:szCs w:val="28"/>
              </w:rPr>
              <w:t xml:space="preserve"> уникнення похибки вимірювання </w:t>
            </w:r>
            <w:r w:rsidR="00194A28">
              <w:rPr>
                <w:sz w:val="28"/>
                <w:szCs w:val="28"/>
              </w:rPr>
              <w:t xml:space="preserve">при заповненні електронного звіту </w:t>
            </w:r>
            <w:r>
              <w:rPr>
                <w:sz w:val="28"/>
                <w:szCs w:val="28"/>
              </w:rPr>
              <w:t>було</w:t>
            </w:r>
            <w:r w:rsidR="00BE633A">
              <w:rPr>
                <w:sz w:val="28"/>
                <w:szCs w:val="28"/>
              </w:rPr>
              <w:t xml:space="preserve"> </w:t>
            </w:r>
            <w:r w:rsidR="00505FF1" w:rsidRPr="00842F44">
              <w:rPr>
                <w:sz w:val="28"/>
                <w:szCs w:val="28"/>
              </w:rPr>
              <w:t>реалізовано</w:t>
            </w:r>
            <w:r w:rsidR="00BE633A" w:rsidRPr="00842F44">
              <w:rPr>
                <w:sz w:val="28"/>
                <w:szCs w:val="28"/>
              </w:rPr>
              <w:t xml:space="preserve"> </w:t>
            </w:r>
            <w:r w:rsidR="008437FD" w:rsidRPr="00842F44">
              <w:rPr>
                <w:sz w:val="28"/>
                <w:szCs w:val="28"/>
              </w:rPr>
              <w:t>можлив</w:t>
            </w:r>
            <w:r w:rsidR="00505FF1" w:rsidRPr="00842F44">
              <w:rPr>
                <w:sz w:val="28"/>
                <w:szCs w:val="28"/>
              </w:rPr>
              <w:t>ість</w:t>
            </w:r>
            <w:r w:rsidR="008437FD" w:rsidRPr="00842F44">
              <w:rPr>
                <w:sz w:val="28"/>
                <w:szCs w:val="28"/>
              </w:rPr>
              <w:t xml:space="preserve"> </w:t>
            </w:r>
            <w:r w:rsidR="00505FF1" w:rsidRPr="00842F44">
              <w:rPr>
                <w:sz w:val="28"/>
                <w:szCs w:val="28"/>
              </w:rPr>
              <w:t xml:space="preserve">для респондента </w:t>
            </w:r>
            <w:r w:rsidR="008437FD" w:rsidRPr="00842F44">
              <w:rPr>
                <w:sz w:val="28"/>
                <w:szCs w:val="28"/>
              </w:rPr>
              <w:t>обирати</w:t>
            </w:r>
            <w:r w:rsidR="00BE633A" w:rsidRPr="00842F44">
              <w:rPr>
                <w:sz w:val="28"/>
                <w:szCs w:val="28"/>
              </w:rPr>
              <w:t xml:space="preserve"> </w:t>
            </w:r>
            <w:r w:rsidR="008437FD" w:rsidRPr="00842F44">
              <w:rPr>
                <w:sz w:val="28"/>
                <w:szCs w:val="28"/>
              </w:rPr>
              <w:t>відповідну</w:t>
            </w:r>
            <w:r w:rsidRPr="00842F44">
              <w:rPr>
                <w:sz w:val="28"/>
                <w:szCs w:val="28"/>
              </w:rPr>
              <w:t xml:space="preserve"> одиниц</w:t>
            </w:r>
            <w:r w:rsidR="008437FD" w:rsidRPr="00842F44">
              <w:rPr>
                <w:sz w:val="28"/>
                <w:szCs w:val="28"/>
              </w:rPr>
              <w:t>ю</w:t>
            </w:r>
            <w:r w:rsidRPr="00842F44">
              <w:rPr>
                <w:sz w:val="28"/>
                <w:szCs w:val="28"/>
              </w:rPr>
              <w:t xml:space="preserve"> вимірювання продукції</w:t>
            </w:r>
            <w:r w:rsidR="008437FD" w:rsidRPr="00842F44">
              <w:rPr>
                <w:sz w:val="28"/>
                <w:szCs w:val="28"/>
              </w:rPr>
              <w:t xml:space="preserve">, що </w:t>
            </w:r>
            <w:r w:rsidR="009839C3" w:rsidRPr="00842F44">
              <w:rPr>
                <w:sz w:val="28"/>
                <w:szCs w:val="28"/>
              </w:rPr>
              <w:t>зни</w:t>
            </w:r>
            <w:r w:rsidR="008437FD" w:rsidRPr="00842F44">
              <w:rPr>
                <w:sz w:val="28"/>
                <w:szCs w:val="28"/>
              </w:rPr>
              <w:t>зило</w:t>
            </w:r>
            <w:r w:rsidR="009839C3" w:rsidRPr="00746F7A">
              <w:rPr>
                <w:sz w:val="28"/>
                <w:szCs w:val="28"/>
              </w:rPr>
              <w:t xml:space="preserve"> ризик </w:t>
            </w:r>
            <w:r w:rsidRPr="00746F7A">
              <w:rPr>
                <w:sz w:val="28"/>
                <w:szCs w:val="28"/>
              </w:rPr>
              <w:t>надання</w:t>
            </w:r>
            <w:r>
              <w:rPr>
                <w:sz w:val="28"/>
                <w:szCs w:val="28"/>
              </w:rPr>
              <w:t xml:space="preserve"> невірної одиниці вимірювання.</w:t>
            </w:r>
            <w:r w:rsidR="000B34E6">
              <w:rPr>
                <w:sz w:val="28"/>
                <w:szCs w:val="28"/>
              </w:rPr>
              <w:t xml:space="preserve"> </w:t>
            </w:r>
          </w:p>
        </w:tc>
      </w:tr>
      <w:tr w:rsidR="008508D1" w:rsidRPr="005D61E3" w14:paraId="2FC4768D" w14:textId="77777777" w:rsidTr="008508D1">
        <w:tc>
          <w:tcPr>
            <w:tcW w:w="5387" w:type="dxa"/>
            <w:shd w:val="clear" w:color="auto" w:fill="auto"/>
          </w:tcPr>
          <w:p w14:paraId="070E4FED" w14:textId="36925BDA" w:rsidR="008508D1" w:rsidRPr="005D61E3" w:rsidRDefault="008508D1" w:rsidP="008508D1">
            <w:pPr>
              <w:widowControl w:val="0"/>
              <w:autoSpaceDE w:val="0"/>
              <w:autoSpaceDN w:val="0"/>
              <w:adjustRightInd w:val="0"/>
            </w:pPr>
            <w:r w:rsidRPr="005D61E3">
              <w:t xml:space="preserve">S.13.3.3. Похибки </w:t>
            </w:r>
            <w:proofErr w:type="spellStart"/>
            <w:r w:rsidRPr="005D61E3">
              <w:t>невідповідей</w:t>
            </w:r>
            <w:proofErr w:type="spellEnd"/>
            <w:r w:rsidRPr="005D61E3">
              <w:t xml:space="preserve"> одиниць    </w:t>
            </w:r>
          </w:p>
        </w:tc>
        <w:tc>
          <w:tcPr>
            <w:tcW w:w="9639" w:type="dxa"/>
            <w:shd w:val="clear" w:color="auto" w:fill="auto"/>
          </w:tcPr>
          <w:p w14:paraId="273BEA5A" w14:textId="77777777" w:rsidR="000B34E6" w:rsidRPr="0030120B" w:rsidRDefault="000B34E6" w:rsidP="000B34E6">
            <w:pPr>
              <w:ind w:firstLine="454"/>
              <w:jc w:val="both"/>
            </w:pPr>
            <w:r w:rsidRPr="0030120B">
              <w:t xml:space="preserve">За результатами обстеження розраховується рівень участі респондентів й аналізуються основні причини їх неучасті. </w:t>
            </w:r>
          </w:p>
          <w:p w14:paraId="6F3389D7" w14:textId="6C9A245B" w:rsidR="000B34E6" w:rsidRDefault="000B34E6" w:rsidP="008508D1">
            <w:pPr>
              <w:ind w:firstLine="431"/>
              <w:jc w:val="both"/>
            </w:pPr>
            <w:r w:rsidRPr="0030120B">
              <w:t>Рівень надання звітів респондентами</w:t>
            </w:r>
            <w:r w:rsidR="000D71B4" w:rsidRPr="0030120B">
              <w:t xml:space="preserve"> у 2022 році</w:t>
            </w:r>
            <w:r w:rsidRPr="0030120B">
              <w:t xml:space="preserve"> (в умовах дії воєнного стану) </w:t>
            </w:r>
            <w:r w:rsidR="0030120B" w:rsidRPr="0030120B">
              <w:t>склав 74,3%</w:t>
            </w:r>
            <w:r w:rsidR="0030120B">
              <w:t>.</w:t>
            </w:r>
          </w:p>
          <w:p w14:paraId="4B1CED32" w14:textId="29642BFF" w:rsidR="00524CFE" w:rsidRPr="009839C3" w:rsidRDefault="009839C3" w:rsidP="005F371B">
            <w:pPr>
              <w:ind w:firstLine="431"/>
              <w:jc w:val="both"/>
              <w:rPr>
                <w:color w:val="FF0000"/>
                <w:lang w:val="ru-RU"/>
              </w:rPr>
            </w:pPr>
            <w:r w:rsidRPr="000B628F">
              <w:t>У випадку неотримання даних від респондента</w:t>
            </w:r>
            <w:r w:rsidR="00AF7EA2">
              <w:t xml:space="preserve"> </w:t>
            </w:r>
            <w:r w:rsidR="00AF7EA2" w:rsidRPr="000B628F">
              <w:t>з причин припинення виробництва та реалізації товару (послуги)</w:t>
            </w:r>
            <w:r w:rsidR="00526302" w:rsidRPr="000B628F">
              <w:t xml:space="preserve">, </w:t>
            </w:r>
            <w:r w:rsidR="00AF7EA2" w:rsidRPr="000B628F">
              <w:t xml:space="preserve">за яким (якою) проводиться спостереження, </w:t>
            </w:r>
            <w:r w:rsidR="00AF7EA2">
              <w:t>або через непереборні обставини застосовуються методи компенсації відсутніх даних</w:t>
            </w:r>
            <w:r w:rsidR="00BC4335">
              <w:t>.</w:t>
            </w:r>
            <w:r w:rsidR="00AF7EA2">
              <w:t xml:space="preserve"> </w:t>
            </w:r>
          </w:p>
        </w:tc>
      </w:tr>
      <w:tr w:rsidR="008508D1" w:rsidRPr="005D61E3" w14:paraId="612E679F" w14:textId="77777777" w:rsidTr="008508D1">
        <w:tc>
          <w:tcPr>
            <w:tcW w:w="5387" w:type="dxa"/>
            <w:shd w:val="clear" w:color="auto" w:fill="auto"/>
          </w:tcPr>
          <w:p w14:paraId="1F04BB78" w14:textId="77777777" w:rsidR="008508D1" w:rsidRPr="005D61E3" w:rsidRDefault="008508D1" w:rsidP="008508D1">
            <w:pPr>
              <w:widowControl w:val="0"/>
              <w:autoSpaceDE w:val="0"/>
              <w:autoSpaceDN w:val="0"/>
              <w:adjustRightInd w:val="0"/>
            </w:pPr>
            <w:r w:rsidRPr="005D61E3">
              <w:t xml:space="preserve">S.13.3.3.1. Частка </w:t>
            </w:r>
            <w:proofErr w:type="spellStart"/>
            <w:r w:rsidRPr="005D61E3">
              <w:t>невідповідей</w:t>
            </w:r>
            <w:proofErr w:type="spellEnd"/>
            <w:r w:rsidRPr="005D61E3">
              <w:t xml:space="preserve"> одиниць (A4)</w:t>
            </w:r>
          </w:p>
        </w:tc>
        <w:tc>
          <w:tcPr>
            <w:tcW w:w="9639" w:type="dxa"/>
            <w:shd w:val="clear" w:color="auto" w:fill="auto"/>
          </w:tcPr>
          <w:p w14:paraId="365CBF27" w14:textId="1E4D35C2" w:rsidR="000D71B4" w:rsidRPr="004773A5" w:rsidRDefault="000D71B4" w:rsidP="004773A5">
            <w:pPr>
              <w:ind w:firstLine="431"/>
              <w:jc w:val="both"/>
            </w:pPr>
            <w:r w:rsidRPr="004773A5">
              <w:t xml:space="preserve">Частка </w:t>
            </w:r>
            <w:proofErr w:type="spellStart"/>
            <w:r w:rsidRPr="004773A5">
              <w:t>невідповідей</w:t>
            </w:r>
            <w:proofErr w:type="spellEnd"/>
            <w:r w:rsidRPr="004773A5">
              <w:t xml:space="preserve"> одиниць за </w:t>
            </w:r>
            <w:r w:rsidR="008C3DE8">
              <w:t xml:space="preserve">лютий </w:t>
            </w:r>
            <w:r w:rsidRPr="004773A5">
              <w:rPr>
                <w:color w:val="000000" w:themeColor="text1"/>
              </w:rPr>
              <w:t>2022 рік</w:t>
            </w:r>
            <w:r w:rsidRPr="004773A5">
              <w:t xml:space="preserve">: </w:t>
            </w:r>
          </w:p>
          <w:p w14:paraId="1F1E0A85" w14:textId="48AC5540" w:rsidR="000D71B4" w:rsidRPr="004773A5" w:rsidRDefault="000D71B4" w:rsidP="004773A5">
            <w:pPr>
              <w:ind w:firstLine="431"/>
              <w:jc w:val="both"/>
            </w:pPr>
            <w:r w:rsidRPr="004773A5">
              <w:t xml:space="preserve">залучено – </w:t>
            </w:r>
            <w:r w:rsidR="00C5511D" w:rsidRPr="004773A5">
              <w:t>263</w:t>
            </w:r>
            <w:r w:rsidR="00804A60">
              <w:t>3</w:t>
            </w:r>
            <w:r w:rsidRPr="004773A5">
              <w:t xml:space="preserve"> одиниц</w:t>
            </w:r>
            <w:r w:rsidR="00C5511D" w:rsidRPr="004773A5">
              <w:t>і</w:t>
            </w:r>
            <w:r w:rsidRPr="004773A5">
              <w:t xml:space="preserve">, надали інформацію – </w:t>
            </w:r>
            <w:r w:rsidR="00C5511D" w:rsidRPr="004773A5">
              <w:t>2618</w:t>
            </w:r>
            <w:r w:rsidRPr="004773A5">
              <w:t xml:space="preserve"> одиниц</w:t>
            </w:r>
            <w:r w:rsidR="00C5511D" w:rsidRPr="004773A5">
              <w:t>ь</w:t>
            </w:r>
            <w:r w:rsidRPr="004773A5">
              <w:t xml:space="preserve">, не прозвітували – </w:t>
            </w:r>
            <w:r w:rsidR="00C5511D" w:rsidRPr="004773A5">
              <w:t>1</w:t>
            </w:r>
            <w:r w:rsidR="00804A60">
              <w:t>5</w:t>
            </w:r>
            <w:r w:rsidRPr="004773A5">
              <w:t xml:space="preserve"> одиниц</w:t>
            </w:r>
            <w:r w:rsidR="00C5511D" w:rsidRPr="004773A5">
              <w:t>ь</w:t>
            </w:r>
            <w:r w:rsidRPr="004773A5">
              <w:t xml:space="preserve">. </w:t>
            </w:r>
          </w:p>
          <w:p w14:paraId="5E865181" w14:textId="687B008F" w:rsidR="000D71B4" w:rsidRPr="004773A5" w:rsidRDefault="000D71B4" w:rsidP="004773A5">
            <w:pPr>
              <w:ind w:firstLine="431"/>
              <w:jc w:val="both"/>
            </w:pPr>
            <w:r w:rsidRPr="004773A5">
              <w:lastRenderedPageBreak/>
              <w:t>A4</w:t>
            </w:r>
            <w:r w:rsidR="00C5511D" w:rsidRPr="004773A5">
              <w:t>=</w:t>
            </w:r>
            <w:r w:rsidRPr="004773A5">
              <w:t xml:space="preserve">(1− </w:t>
            </w:r>
            <w:r w:rsidR="00C5511D" w:rsidRPr="004773A5">
              <w:t>2618</w:t>
            </w:r>
            <w:r w:rsidRPr="004773A5">
              <w:t>/</w:t>
            </w:r>
            <w:r w:rsidR="00C5511D" w:rsidRPr="004773A5">
              <w:t>263</w:t>
            </w:r>
            <w:r w:rsidR="00804A60">
              <w:t>3</w:t>
            </w:r>
            <w:r w:rsidRPr="004773A5">
              <w:t>)</w:t>
            </w:r>
            <w:r w:rsidR="00C5511D" w:rsidRPr="004773A5">
              <w:t xml:space="preserve"> = 0,006</w:t>
            </w:r>
            <w:r w:rsidRPr="004773A5">
              <w:t xml:space="preserve">.               </w:t>
            </w:r>
          </w:p>
          <w:p w14:paraId="61F19CC0" w14:textId="3DA3D7B3" w:rsidR="000D71B4" w:rsidRPr="004773A5" w:rsidRDefault="00C5511D" w:rsidP="004773A5">
            <w:pPr>
              <w:ind w:firstLine="431"/>
              <w:jc w:val="both"/>
            </w:pPr>
            <w:r w:rsidRPr="004773A5">
              <w:t>0,</w:t>
            </w:r>
            <w:r w:rsidR="004773A5" w:rsidRPr="004773A5">
              <w:t>6</w:t>
            </w:r>
            <w:r w:rsidR="000D71B4" w:rsidRPr="004773A5">
              <w:t xml:space="preserve">% одиниць із сукупності не прозвітували. </w:t>
            </w:r>
          </w:p>
          <w:p w14:paraId="13989F92" w14:textId="3A43C2E2" w:rsidR="000D71B4" w:rsidRPr="009948F3" w:rsidRDefault="008C3DE8" w:rsidP="00696403">
            <w:pPr>
              <w:ind w:firstLine="431"/>
              <w:jc w:val="both"/>
            </w:pPr>
            <w:r>
              <w:t>П</w:t>
            </w:r>
            <w:r w:rsidR="000D71B4" w:rsidRPr="004773A5">
              <w:t>ричин</w:t>
            </w:r>
            <w:r>
              <w:t>ою</w:t>
            </w:r>
            <w:r w:rsidR="000D71B4" w:rsidRPr="004773A5">
              <w:t xml:space="preserve"> </w:t>
            </w:r>
            <w:proofErr w:type="spellStart"/>
            <w:r w:rsidR="000D71B4" w:rsidRPr="005F371B">
              <w:t>невідпов</w:t>
            </w:r>
            <w:r w:rsidR="00696403" w:rsidRPr="005F371B">
              <w:t>іді</w:t>
            </w:r>
            <w:proofErr w:type="spellEnd"/>
            <w:r w:rsidR="000D71B4" w:rsidRPr="004773A5">
              <w:t xml:space="preserve"> бул</w:t>
            </w:r>
            <w:r w:rsidR="004773A5">
              <w:t xml:space="preserve">о </w:t>
            </w:r>
            <w:r w:rsidR="004773A5" w:rsidRPr="005F371B">
              <w:t>припинення одиницею виробництва та реалізації товару (послуги), за яким (якою) проводиться спостереження</w:t>
            </w:r>
            <w:r w:rsidR="005F371B">
              <w:t>,</w:t>
            </w:r>
            <w:r w:rsidR="005F371B" w:rsidRPr="005F371B">
              <w:t xml:space="preserve"> </w:t>
            </w:r>
            <w:r w:rsidR="005F371B">
              <w:t>або через непереборні обставини</w:t>
            </w:r>
            <w:r w:rsidR="004773A5">
              <w:t>.</w:t>
            </w:r>
            <w:r w:rsidR="00696403">
              <w:t xml:space="preserve"> </w:t>
            </w:r>
          </w:p>
        </w:tc>
      </w:tr>
      <w:tr w:rsidR="008508D1" w:rsidRPr="005D61E3" w14:paraId="07576CC7" w14:textId="77777777" w:rsidTr="008508D1">
        <w:tc>
          <w:tcPr>
            <w:tcW w:w="5387" w:type="dxa"/>
            <w:shd w:val="clear" w:color="auto" w:fill="auto"/>
          </w:tcPr>
          <w:p w14:paraId="4C4A38D2" w14:textId="77777777" w:rsidR="008508D1" w:rsidRPr="005D61E3" w:rsidRDefault="008508D1" w:rsidP="008508D1">
            <w:pPr>
              <w:widowControl w:val="0"/>
              <w:autoSpaceDE w:val="0"/>
              <w:autoSpaceDN w:val="0"/>
              <w:adjustRightInd w:val="0"/>
            </w:pPr>
            <w:r w:rsidRPr="005D61E3">
              <w:lastRenderedPageBreak/>
              <w:t xml:space="preserve">S.13.3.3.2. Рівень </w:t>
            </w:r>
            <w:proofErr w:type="spellStart"/>
            <w:r w:rsidRPr="005D61E3">
              <w:t>невідповідей</w:t>
            </w:r>
            <w:proofErr w:type="spellEnd"/>
            <w:r w:rsidRPr="005D61E3">
              <w:t xml:space="preserve"> одиниць (A5)</w:t>
            </w:r>
          </w:p>
        </w:tc>
        <w:tc>
          <w:tcPr>
            <w:tcW w:w="9639" w:type="dxa"/>
            <w:shd w:val="clear" w:color="auto" w:fill="auto"/>
          </w:tcPr>
          <w:p w14:paraId="5254241C" w14:textId="2A0B2840" w:rsidR="007F2143" w:rsidRPr="00171EEA" w:rsidRDefault="007F2143" w:rsidP="00171EEA">
            <w:pPr>
              <w:ind w:firstLine="431"/>
              <w:jc w:val="both"/>
            </w:pPr>
            <w:r w:rsidRPr="00171EEA">
              <w:t xml:space="preserve">Показник якості щодо рівня </w:t>
            </w:r>
            <w:proofErr w:type="spellStart"/>
            <w:r w:rsidRPr="00171EEA">
              <w:t>невідповідей</w:t>
            </w:r>
            <w:proofErr w:type="spellEnd"/>
            <w:r w:rsidRPr="00171EEA">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 за </w:t>
            </w:r>
            <w:r w:rsidR="008C3DE8">
              <w:t xml:space="preserve">лютий </w:t>
            </w:r>
            <w:r w:rsidRPr="00171EEA">
              <w:t>2022 рік:</w:t>
            </w:r>
          </w:p>
          <w:p w14:paraId="5672A602" w14:textId="7A653DA0" w:rsidR="000D71B4" w:rsidRPr="009948F3" w:rsidRDefault="007F2143" w:rsidP="00171EEA">
            <w:pPr>
              <w:ind w:firstLine="431"/>
              <w:jc w:val="both"/>
            </w:pPr>
            <w:r w:rsidRPr="00171EEA">
              <w:t>А5</w:t>
            </w:r>
            <w:r w:rsidRPr="00171EEA">
              <w:rPr>
                <w:rFonts w:ascii="Cambria Math" w:hAnsi="Cambria Math" w:cs="Cambria Math"/>
              </w:rPr>
              <w:t xml:space="preserve"> </w:t>
            </w:r>
            <w:r w:rsidRPr="00171EEA">
              <w:t>= 1–</w:t>
            </w:r>
            <w:r w:rsidR="00171EEA" w:rsidRPr="00171EEA">
              <w:t>1</w:t>
            </w:r>
            <w:r w:rsidR="00804A60">
              <w:t>5</w:t>
            </w:r>
            <w:r w:rsidRPr="00171EEA">
              <w:t>/</w:t>
            </w:r>
            <w:r w:rsidR="00171EEA" w:rsidRPr="00171EEA">
              <w:t>2618</w:t>
            </w:r>
            <w:r w:rsidRPr="00171EEA">
              <w:t>=</w:t>
            </w:r>
            <w:r w:rsidR="00171EEA" w:rsidRPr="00171EEA">
              <w:t>0,99</w:t>
            </w:r>
            <w:r w:rsidR="008C5F2B">
              <w:t>43</w:t>
            </w:r>
            <w:r w:rsidR="009E350F">
              <w:t>.</w:t>
            </w:r>
          </w:p>
        </w:tc>
      </w:tr>
      <w:tr w:rsidR="008508D1" w:rsidRPr="005D61E3" w14:paraId="0FE951B4" w14:textId="77777777" w:rsidTr="008508D1">
        <w:tc>
          <w:tcPr>
            <w:tcW w:w="5387" w:type="dxa"/>
            <w:shd w:val="clear" w:color="auto" w:fill="auto"/>
          </w:tcPr>
          <w:p w14:paraId="3FF4BDCC" w14:textId="77777777" w:rsidR="008508D1" w:rsidRPr="005D61E3" w:rsidRDefault="008508D1" w:rsidP="008508D1">
            <w:pPr>
              <w:widowControl w:val="0"/>
              <w:autoSpaceDE w:val="0"/>
              <w:autoSpaceDN w:val="0"/>
              <w:adjustRightInd w:val="0"/>
            </w:pPr>
            <w:r w:rsidRPr="005D61E3">
              <w:t>S.13.3.4. Похибки обробки даних</w:t>
            </w:r>
          </w:p>
        </w:tc>
        <w:tc>
          <w:tcPr>
            <w:tcW w:w="9639" w:type="dxa"/>
            <w:shd w:val="clear" w:color="auto" w:fill="auto"/>
          </w:tcPr>
          <w:p w14:paraId="3FBFD627" w14:textId="4D72B0BD" w:rsidR="008508D1" w:rsidRDefault="009700EF" w:rsidP="00C025D2">
            <w:pPr>
              <w:pStyle w:val="TableTABL"/>
              <w:ind w:firstLine="283"/>
              <w:jc w:val="both"/>
              <w:rPr>
                <w:rFonts w:ascii="Times New Roman" w:hAnsi="Times New Roman" w:cs="Times New Roman"/>
                <w:spacing w:val="0"/>
                <w:sz w:val="28"/>
                <w:szCs w:val="28"/>
              </w:rPr>
            </w:pPr>
            <w:r w:rsidRPr="00551C29">
              <w:rPr>
                <w:rFonts w:ascii="Times New Roman" w:hAnsi="Times New Roman" w:cs="Times New Roman"/>
                <w:spacing w:val="0"/>
                <w:sz w:val="28"/>
                <w:szCs w:val="28"/>
              </w:rPr>
              <w:t>Для запобігання похибок обробки даних ДСС</w:t>
            </w:r>
            <w:r w:rsidR="00746F7A">
              <w:rPr>
                <w:rFonts w:ascii="Times New Roman" w:hAnsi="Times New Roman" w:cs="Times New Roman"/>
                <w:spacing w:val="0"/>
                <w:sz w:val="28"/>
                <w:szCs w:val="28"/>
              </w:rPr>
              <w:t xml:space="preserve"> </w:t>
            </w:r>
            <w:r w:rsidRPr="00551C29">
              <w:rPr>
                <w:rFonts w:ascii="Times New Roman" w:hAnsi="Times New Roman" w:cs="Times New Roman"/>
                <w:spacing w:val="0"/>
                <w:sz w:val="28"/>
                <w:szCs w:val="28"/>
              </w:rPr>
              <w:t>передбачена система контролів введеної інформації</w:t>
            </w:r>
            <w:r w:rsidR="00551C29" w:rsidRPr="00551C29">
              <w:rPr>
                <w:rFonts w:ascii="Times New Roman" w:hAnsi="Times New Roman" w:cs="Times New Roman"/>
                <w:spacing w:val="0"/>
                <w:sz w:val="28"/>
                <w:szCs w:val="28"/>
              </w:rPr>
              <w:t xml:space="preserve"> на регіональному та державному рівнях</w:t>
            </w:r>
            <w:r w:rsidRPr="00551C29">
              <w:rPr>
                <w:rFonts w:ascii="Times New Roman" w:hAnsi="Times New Roman" w:cs="Times New Roman"/>
                <w:spacing w:val="0"/>
                <w:sz w:val="28"/>
                <w:szCs w:val="28"/>
              </w:rPr>
              <w:t xml:space="preserve"> щодо: </w:t>
            </w:r>
            <w:r w:rsidR="00551C29" w:rsidRPr="00551C29">
              <w:rPr>
                <w:rFonts w:ascii="Times New Roman" w:hAnsi="Times New Roman" w:cs="Times New Roman"/>
                <w:spacing w:val="0"/>
                <w:sz w:val="28"/>
                <w:szCs w:val="28"/>
              </w:rPr>
              <w:t>арифметичного та логічного контролю, контролю на відповідність класифікаторам (довідникам), контрол</w:t>
            </w:r>
            <w:r w:rsidR="00551C29">
              <w:rPr>
                <w:rFonts w:ascii="Times New Roman" w:hAnsi="Times New Roman" w:cs="Times New Roman"/>
                <w:spacing w:val="0"/>
                <w:sz w:val="28"/>
                <w:szCs w:val="28"/>
              </w:rPr>
              <w:t>ю</w:t>
            </w:r>
            <w:r w:rsidR="00551C29" w:rsidRPr="00551C29">
              <w:rPr>
                <w:rFonts w:ascii="Times New Roman" w:hAnsi="Times New Roman" w:cs="Times New Roman"/>
                <w:spacing w:val="0"/>
                <w:sz w:val="28"/>
                <w:szCs w:val="28"/>
              </w:rPr>
              <w:t xml:space="preserve"> на пошук подвійних записів, </w:t>
            </w:r>
            <w:r w:rsidR="00C025D2">
              <w:rPr>
                <w:rFonts w:ascii="Times New Roman" w:hAnsi="Times New Roman" w:cs="Times New Roman"/>
                <w:spacing w:val="0"/>
                <w:sz w:val="28"/>
                <w:szCs w:val="28"/>
              </w:rPr>
              <w:t xml:space="preserve">контролю повноти на часткове непредставлення даних, контролю повноти на повне непредставлення даних, </w:t>
            </w:r>
            <w:r w:rsidRPr="00C025D2">
              <w:rPr>
                <w:rFonts w:ascii="Times New Roman" w:hAnsi="Times New Roman" w:cs="Times New Roman"/>
                <w:spacing w:val="0"/>
                <w:sz w:val="28"/>
                <w:szCs w:val="28"/>
              </w:rPr>
              <w:t>що унеможливлює використання некоректних даних для отримання результату.</w:t>
            </w:r>
          </w:p>
          <w:p w14:paraId="3D8772A1" w14:textId="21C5E1CA" w:rsidR="007F2143" w:rsidRPr="00523109" w:rsidRDefault="007F2143" w:rsidP="00523109">
            <w:pPr>
              <w:pStyle w:val="Default"/>
              <w:ind w:firstLine="431"/>
              <w:jc w:val="both"/>
              <w:rPr>
                <w:color w:val="auto"/>
                <w:sz w:val="28"/>
                <w:szCs w:val="28"/>
              </w:rPr>
            </w:pPr>
            <w:r w:rsidRPr="00523109">
              <w:rPr>
                <w:color w:val="auto"/>
                <w:sz w:val="28"/>
                <w:szCs w:val="28"/>
              </w:rPr>
              <w:t xml:space="preserve">Кожна процедура обробки даних на регіональному рівні супроводжується формуванням протоколів </w:t>
            </w:r>
            <w:r w:rsidR="001B0969" w:rsidRPr="00746F7A">
              <w:rPr>
                <w:color w:val="auto"/>
                <w:sz w:val="28"/>
                <w:szCs w:val="28"/>
              </w:rPr>
              <w:t>контролів</w:t>
            </w:r>
            <w:r w:rsidRPr="00523109">
              <w:rPr>
                <w:color w:val="auto"/>
                <w:sz w:val="28"/>
                <w:szCs w:val="28"/>
              </w:rPr>
              <w:t xml:space="preserve"> для прийняття рішення щодо проведення редагування інформації в разі потреби.</w:t>
            </w:r>
          </w:p>
          <w:p w14:paraId="56763558" w14:textId="449A698F" w:rsidR="007F2143" w:rsidRPr="005D61E3" w:rsidRDefault="007F2143" w:rsidP="00523109">
            <w:pPr>
              <w:pStyle w:val="TableTABL"/>
              <w:ind w:firstLine="431"/>
              <w:jc w:val="both"/>
              <w:rPr>
                <w:i/>
              </w:rPr>
            </w:pPr>
            <w:r w:rsidRPr="00523109">
              <w:rPr>
                <w:rFonts w:ascii="Times New Roman" w:hAnsi="Times New Roman" w:cs="Times New Roman"/>
                <w:color w:val="auto"/>
                <w:sz w:val="28"/>
                <w:szCs w:val="28"/>
              </w:rPr>
              <w:t>У</w:t>
            </w:r>
            <w:r w:rsidRPr="00523109">
              <w:rPr>
                <w:color w:val="auto"/>
                <w:sz w:val="28"/>
                <w:szCs w:val="28"/>
              </w:rPr>
              <w:t xml:space="preserve"> середньому за рік</w:t>
            </w:r>
            <w:r w:rsidR="00505FF1" w:rsidRPr="00505FF1">
              <w:rPr>
                <w:color w:val="auto"/>
                <w:sz w:val="28"/>
                <w:szCs w:val="28"/>
              </w:rPr>
              <w:t xml:space="preserve"> </w:t>
            </w:r>
            <w:r w:rsidR="00505FF1" w:rsidRPr="00842F44">
              <w:rPr>
                <w:color w:val="auto"/>
                <w:sz w:val="28"/>
                <w:szCs w:val="28"/>
              </w:rPr>
              <w:t>за оцінкою</w:t>
            </w:r>
            <w:r w:rsidR="00505FF1" w:rsidRPr="00505FF1">
              <w:rPr>
                <w:color w:val="auto"/>
                <w:sz w:val="28"/>
                <w:szCs w:val="28"/>
              </w:rPr>
              <w:t xml:space="preserve"> </w:t>
            </w:r>
            <w:r w:rsidRPr="00523109">
              <w:rPr>
                <w:color w:val="auto"/>
                <w:sz w:val="28"/>
                <w:szCs w:val="28"/>
              </w:rPr>
              <w:t xml:space="preserve">похибка складає до </w:t>
            </w:r>
            <w:r w:rsidR="00523109" w:rsidRPr="00523109">
              <w:rPr>
                <w:rFonts w:ascii="Times New Roman" w:hAnsi="Times New Roman" w:cs="Times New Roman"/>
                <w:color w:val="auto"/>
                <w:sz w:val="28"/>
                <w:szCs w:val="28"/>
              </w:rPr>
              <w:t>1</w:t>
            </w:r>
            <w:r w:rsidRPr="00523109">
              <w:rPr>
                <w:color w:val="auto"/>
                <w:sz w:val="28"/>
                <w:szCs w:val="28"/>
              </w:rPr>
              <w:t xml:space="preserve"> %.</w:t>
            </w:r>
          </w:p>
        </w:tc>
      </w:tr>
      <w:tr w:rsidR="008508D1" w:rsidRPr="005D61E3" w14:paraId="74373C4B" w14:textId="77777777" w:rsidTr="008508D1">
        <w:tc>
          <w:tcPr>
            <w:tcW w:w="5387" w:type="dxa"/>
            <w:shd w:val="clear" w:color="auto" w:fill="auto"/>
          </w:tcPr>
          <w:p w14:paraId="04F02CFA" w14:textId="1FC06AF1" w:rsidR="008508D1" w:rsidRPr="005D61E3" w:rsidRDefault="008508D1" w:rsidP="008508D1">
            <w:pPr>
              <w:widowControl w:val="0"/>
              <w:autoSpaceDE w:val="0"/>
              <w:autoSpaceDN w:val="0"/>
              <w:adjustRightInd w:val="0"/>
            </w:pPr>
            <w:r w:rsidRPr="005D61E3">
              <w:t>S.13.3.5. Похибки вибору моделі</w:t>
            </w:r>
          </w:p>
        </w:tc>
        <w:tc>
          <w:tcPr>
            <w:tcW w:w="9639" w:type="dxa"/>
            <w:shd w:val="clear" w:color="auto" w:fill="auto"/>
          </w:tcPr>
          <w:p w14:paraId="3B9102A6" w14:textId="294B6809" w:rsidR="008A1ABB" w:rsidRDefault="00996156" w:rsidP="008A1ABB">
            <w:pPr>
              <w:ind w:firstLine="431"/>
              <w:jc w:val="both"/>
            </w:pPr>
            <w:r>
              <w:t xml:space="preserve">Для проведення цього ДСС застосована модель </w:t>
            </w:r>
            <w:r w:rsidR="00253168">
              <w:t>відбору товарів (послуг)-представників та одиниць-виробників для формування вибіркової сукупності одиниць щодо розрахунків індексів цін виробників промислової продукції</w:t>
            </w:r>
            <w:r>
              <w:t>.</w:t>
            </w:r>
            <w:r w:rsidR="001E1B94" w:rsidRPr="00996156">
              <w:rPr>
                <w:color w:val="000000"/>
                <w:sz w:val="27"/>
                <w:szCs w:val="27"/>
              </w:rPr>
              <w:t xml:space="preserve"> </w:t>
            </w:r>
          </w:p>
          <w:p w14:paraId="38E54892" w14:textId="77777777" w:rsidR="001E1B94" w:rsidRDefault="001E1B94" w:rsidP="001E1B94">
            <w:pPr>
              <w:ind w:firstLine="431"/>
              <w:jc w:val="both"/>
            </w:pPr>
            <w:r w:rsidRPr="00746F7A">
              <w:t xml:space="preserve">Також спостереження використовує підхід відстеження ціни товару (послуги) однакової якості, комплектації (упаковка виробу, комплектування виробу додатковими допоміжними приладами, запасними частинами чи, </w:t>
            </w:r>
            <w:r w:rsidRPr="00746F7A">
              <w:lastRenderedPageBreak/>
              <w:t xml:space="preserve">навпаки, </w:t>
            </w:r>
            <w:proofErr w:type="spellStart"/>
            <w:r w:rsidRPr="00746F7A">
              <w:t>недоукомплектування</w:t>
            </w:r>
            <w:proofErr w:type="spellEnd"/>
            <w:r w:rsidRPr="00746F7A">
              <w:t xml:space="preserve">, тобто без окремих комплектуючих, запчастин). </w:t>
            </w:r>
          </w:p>
          <w:p w14:paraId="0CFA2A58" w14:textId="4F1DE43A" w:rsidR="00996156" w:rsidRPr="00746F7A" w:rsidRDefault="001E1B94" w:rsidP="001E1B94">
            <w:pPr>
              <w:ind w:firstLine="431"/>
              <w:jc w:val="both"/>
            </w:pPr>
            <w:r w:rsidRPr="00746F7A">
              <w:rPr>
                <w:color w:val="000000"/>
              </w:rPr>
              <w:t>Для виявлення похибок вибору моделі щомісячно на державному рівні  здійснюється актуалізація конкретних товарів (послуг).</w:t>
            </w:r>
          </w:p>
        </w:tc>
      </w:tr>
      <w:tr w:rsidR="008508D1" w:rsidRPr="005D61E3" w14:paraId="57B8461C" w14:textId="77777777" w:rsidTr="008508D1">
        <w:trPr>
          <w:trHeight w:val="363"/>
        </w:trPr>
        <w:tc>
          <w:tcPr>
            <w:tcW w:w="15026" w:type="dxa"/>
            <w:gridSpan w:val="2"/>
            <w:shd w:val="clear" w:color="auto" w:fill="auto"/>
          </w:tcPr>
          <w:p w14:paraId="061110A5" w14:textId="77777777" w:rsidR="008508D1" w:rsidRPr="005D61E3" w:rsidRDefault="008508D1" w:rsidP="008508D1">
            <w:pPr>
              <w:widowControl w:val="0"/>
              <w:autoSpaceDE w:val="0"/>
              <w:autoSpaceDN w:val="0"/>
              <w:adjustRightInd w:val="0"/>
            </w:pPr>
            <w:r w:rsidRPr="005D61E3">
              <w:lastRenderedPageBreak/>
              <w:t>S.14. Своєчасність і пунктуальність</w:t>
            </w:r>
          </w:p>
        </w:tc>
      </w:tr>
      <w:tr w:rsidR="008508D1" w:rsidRPr="005D61E3" w14:paraId="4A3616DB" w14:textId="77777777" w:rsidTr="008508D1">
        <w:tc>
          <w:tcPr>
            <w:tcW w:w="5387" w:type="dxa"/>
            <w:shd w:val="clear" w:color="auto" w:fill="auto"/>
          </w:tcPr>
          <w:p w14:paraId="71AF1D5F" w14:textId="77777777" w:rsidR="008508D1" w:rsidRDefault="008508D1" w:rsidP="008508D1">
            <w:pPr>
              <w:widowControl w:val="0"/>
              <w:autoSpaceDE w:val="0"/>
              <w:autoSpaceDN w:val="0"/>
              <w:adjustRightInd w:val="0"/>
            </w:pPr>
            <w:r w:rsidRPr="005D61E3">
              <w:t>S.14.1. Своєчасність і тривалість часу до оприлюднення інформації (TP2)</w:t>
            </w:r>
          </w:p>
          <w:p w14:paraId="5366748A" w14:textId="3CC4D8CA" w:rsidR="008508D1" w:rsidRPr="005D61E3" w:rsidRDefault="008508D1" w:rsidP="008508D1">
            <w:pPr>
              <w:widowControl w:val="0"/>
              <w:autoSpaceDE w:val="0"/>
              <w:autoSpaceDN w:val="0"/>
              <w:adjustRightInd w:val="0"/>
            </w:pPr>
          </w:p>
        </w:tc>
        <w:tc>
          <w:tcPr>
            <w:tcW w:w="9639" w:type="dxa"/>
            <w:shd w:val="clear" w:color="auto" w:fill="auto"/>
          </w:tcPr>
          <w:p w14:paraId="0E52BA1B" w14:textId="4A1876E6" w:rsidR="008508D1" w:rsidRPr="007E2CEA" w:rsidRDefault="008508D1" w:rsidP="008508D1">
            <w:pPr>
              <w:ind w:firstLine="430"/>
              <w:jc w:val="both"/>
            </w:pPr>
            <w:r>
              <w:t xml:space="preserve">Звіти надаються не пізніше </w:t>
            </w:r>
            <w:r w:rsidR="005C57B3" w:rsidRPr="003606FF">
              <w:t>4</w:t>
            </w:r>
            <w:r>
              <w:t xml:space="preserve"> числа місяця, наступного за звітним.</w:t>
            </w:r>
          </w:p>
          <w:p w14:paraId="415EAB4F" w14:textId="01D315A6" w:rsidR="008508D1" w:rsidRDefault="008508D1" w:rsidP="008508D1">
            <w:pPr>
              <w:ind w:firstLine="430"/>
              <w:jc w:val="both"/>
            </w:pPr>
            <w:r w:rsidRPr="007E2CEA">
              <w:t xml:space="preserve">Результати ДСС оприлюднюються </w:t>
            </w:r>
            <w:r w:rsidR="005C57B3" w:rsidRPr="003606FF">
              <w:t>24 числа</w:t>
            </w:r>
            <w:r w:rsidR="005C57B3">
              <w:t xml:space="preserve"> </w:t>
            </w:r>
            <w:r w:rsidRPr="007E2CEA">
              <w:t>місяця, наступного за звітним. 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w:t>
            </w:r>
            <w:r w:rsidR="001E1B94">
              <w:t xml:space="preserve"> </w:t>
            </w:r>
            <w:r w:rsidR="001E1B94" w:rsidRPr="00746F7A">
              <w:t>до лютого 2022 року</w:t>
            </w:r>
            <w:r w:rsidRPr="00746F7A">
              <w:t>.</w:t>
            </w:r>
          </w:p>
          <w:p w14:paraId="7DDE5E50" w14:textId="16477E65" w:rsidR="002C1F4D" w:rsidRDefault="002C1F4D" w:rsidP="005C57B3">
            <w:pPr>
              <w:ind w:firstLine="430"/>
              <w:jc w:val="both"/>
            </w:pPr>
            <w:r w:rsidRPr="006E44DC">
              <w:t>ТР2</w:t>
            </w:r>
            <w:r w:rsidR="00505FF1" w:rsidRPr="00842F44">
              <w:rPr>
                <w:vertAlign w:val="subscript"/>
              </w:rPr>
              <w:t>1</w:t>
            </w:r>
            <w:r w:rsidRPr="006E44DC">
              <w:t>=</w:t>
            </w:r>
            <w:r w:rsidR="005C57B3">
              <w:t>54-34=</w:t>
            </w:r>
            <w:r w:rsidRPr="006E44DC">
              <w:t>2</w:t>
            </w:r>
            <w:r w:rsidR="00E73EEF">
              <w:t>0</w:t>
            </w:r>
            <w:r w:rsidRPr="006E44DC">
              <w:t>, тобто кількість днів  від останнього дня звітного періоду до дня оприлюднення даних складає 2</w:t>
            </w:r>
            <w:r w:rsidR="00E73EEF">
              <w:t>0</w:t>
            </w:r>
            <w:r w:rsidRPr="006E44DC">
              <w:t xml:space="preserve"> д</w:t>
            </w:r>
            <w:r w:rsidR="00E73EEF">
              <w:t>нів</w:t>
            </w:r>
            <w:r w:rsidR="005C57B3">
              <w:t xml:space="preserve"> (для щомісячних даних)</w:t>
            </w:r>
            <w:r w:rsidRPr="006E44DC">
              <w:t>.</w:t>
            </w:r>
          </w:p>
          <w:p w14:paraId="1E875E37" w14:textId="4FC89905" w:rsidR="005C57B3" w:rsidRPr="005D61E3" w:rsidRDefault="005C57B3" w:rsidP="005C57B3">
            <w:pPr>
              <w:ind w:firstLine="430"/>
              <w:jc w:val="both"/>
              <w:rPr>
                <w:highlight w:val="green"/>
              </w:rPr>
            </w:pPr>
            <w:r w:rsidRPr="00E73EEF">
              <w:t>ТР2</w:t>
            </w:r>
            <w:r w:rsidR="00505FF1" w:rsidRPr="00842F44">
              <w:rPr>
                <w:vertAlign w:val="subscript"/>
              </w:rPr>
              <w:t>2</w:t>
            </w:r>
            <w:r w:rsidR="00E73EEF">
              <w:t>=114-94=20,</w:t>
            </w:r>
            <w:r w:rsidRPr="00E73EEF">
              <w:t xml:space="preserve"> </w:t>
            </w:r>
            <w:r w:rsidR="00E73EEF" w:rsidRPr="006E44DC">
              <w:t>тобто кількість днів  від останнього дня звітного періоду до дня оприлюднення даних складає 2</w:t>
            </w:r>
            <w:r w:rsidR="00E73EEF">
              <w:t>0</w:t>
            </w:r>
            <w:r w:rsidR="00E73EEF" w:rsidRPr="006E44DC">
              <w:t xml:space="preserve"> д</w:t>
            </w:r>
            <w:r w:rsidR="00E73EEF">
              <w:t xml:space="preserve">нів </w:t>
            </w:r>
            <w:r w:rsidRPr="00E73EEF">
              <w:t>(для квартальних даних)</w:t>
            </w:r>
            <w:r w:rsidR="00E73EEF">
              <w:t>.</w:t>
            </w:r>
          </w:p>
        </w:tc>
      </w:tr>
      <w:tr w:rsidR="008508D1" w:rsidRPr="005D61E3" w14:paraId="6606CD43" w14:textId="77777777" w:rsidTr="008508D1">
        <w:tc>
          <w:tcPr>
            <w:tcW w:w="5387" w:type="dxa"/>
            <w:shd w:val="clear" w:color="auto" w:fill="auto"/>
          </w:tcPr>
          <w:p w14:paraId="1817B637" w14:textId="77777777" w:rsidR="008508D1" w:rsidRPr="005D61E3" w:rsidRDefault="008508D1" w:rsidP="008508D1">
            <w:pPr>
              <w:widowControl w:val="0"/>
              <w:autoSpaceDE w:val="0"/>
              <w:autoSpaceDN w:val="0"/>
              <w:adjustRightInd w:val="0"/>
            </w:pPr>
            <w:r w:rsidRPr="005D61E3">
              <w:t>S.14.1.1. Тривалість часу до оприлюднення попередніх результатів ДСС (TP1)</w:t>
            </w:r>
          </w:p>
        </w:tc>
        <w:tc>
          <w:tcPr>
            <w:tcW w:w="9639" w:type="dxa"/>
            <w:shd w:val="clear" w:color="auto" w:fill="auto"/>
          </w:tcPr>
          <w:p w14:paraId="60B6099C" w14:textId="77777777" w:rsidR="008508D1" w:rsidRPr="005D61E3" w:rsidRDefault="008508D1" w:rsidP="008508D1">
            <w:pPr>
              <w:ind w:firstLine="430"/>
              <w:jc w:val="both"/>
            </w:pPr>
            <w:r w:rsidRPr="005D61E3">
              <w:t>Оприлюднюються лише остаточні дані.</w:t>
            </w:r>
          </w:p>
          <w:p w14:paraId="429B9743" w14:textId="65AFBFE3" w:rsidR="008508D1" w:rsidRPr="005D61E3" w:rsidRDefault="008508D1" w:rsidP="008508D1">
            <w:pPr>
              <w:ind w:firstLine="430"/>
              <w:jc w:val="both"/>
            </w:pPr>
          </w:p>
        </w:tc>
      </w:tr>
      <w:tr w:rsidR="008508D1" w:rsidRPr="005D61E3" w14:paraId="4DA00EA0" w14:textId="77777777" w:rsidTr="008508D1">
        <w:tc>
          <w:tcPr>
            <w:tcW w:w="5387" w:type="dxa"/>
            <w:shd w:val="clear" w:color="auto" w:fill="auto"/>
          </w:tcPr>
          <w:p w14:paraId="2DFD8112" w14:textId="77777777" w:rsidR="008508D1" w:rsidRPr="005D61E3" w:rsidRDefault="008508D1" w:rsidP="008508D1">
            <w:pPr>
              <w:widowControl w:val="0"/>
              <w:autoSpaceDE w:val="0"/>
              <w:autoSpaceDN w:val="0"/>
              <w:adjustRightInd w:val="0"/>
            </w:pPr>
            <w:r w:rsidRPr="005D61E3">
              <w:t>S.14.1.2. Тривалість часу до оприлюднення остаточних результатів ДСС (TP2)</w:t>
            </w:r>
          </w:p>
        </w:tc>
        <w:tc>
          <w:tcPr>
            <w:tcW w:w="9639" w:type="dxa"/>
            <w:shd w:val="clear" w:color="auto" w:fill="auto"/>
          </w:tcPr>
          <w:p w14:paraId="714D616F" w14:textId="77777777" w:rsidR="008508D1" w:rsidRPr="005D61E3" w:rsidRDefault="008508D1" w:rsidP="008508D1">
            <w:pPr>
              <w:ind w:firstLine="430"/>
              <w:jc w:val="both"/>
            </w:pPr>
            <w:r w:rsidRPr="005D61E3">
              <w:t>Оприлюднюються лише остаточні дані.</w:t>
            </w:r>
          </w:p>
          <w:p w14:paraId="409FCD9E" w14:textId="0D2F042B" w:rsidR="008508D1" w:rsidRPr="005D61E3" w:rsidRDefault="008508D1" w:rsidP="008508D1">
            <w:pPr>
              <w:ind w:firstLine="430"/>
              <w:jc w:val="both"/>
            </w:pPr>
          </w:p>
        </w:tc>
      </w:tr>
      <w:tr w:rsidR="008508D1" w:rsidRPr="005D61E3" w14:paraId="36CE9259" w14:textId="77777777" w:rsidTr="008508D1">
        <w:tc>
          <w:tcPr>
            <w:tcW w:w="5387" w:type="dxa"/>
            <w:shd w:val="clear" w:color="auto" w:fill="auto"/>
          </w:tcPr>
          <w:p w14:paraId="105DDD01" w14:textId="77777777" w:rsidR="008508D1" w:rsidRPr="005D61E3" w:rsidRDefault="008508D1" w:rsidP="008508D1">
            <w:pPr>
              <w:widowControl w:val="0"/>
              <w:autoSpaceDE w:val="0"/>
              <w:autoSpaceDN w:val="0"/>
              <w:adjustRightInd w:val="0"/>
            </w:pPr>
            <w:r w:rsidRPr="005D61E3">
              <w:t>S.14.2. Пунктуальність і оприлюднення (TP3(U))</w:t>
            </w:r>
          </w:p>
        </w:tc>
        <w:tc>
          <w:tcPr>
            <w:tcW w:w="9639" w:type="dxa"/>
            <w:shd w:val="clear" w:color="auto" w:fill="auto"/>
          </w:tcPr>
          <w:p w14:paraId="7BF430C6" w14:textId="1DEC6D3A" w:rsidR="008508D1" w:rsidRPr="005D61E3" w:rsidRDefault="008508D1" w:rsidP="008508D1">
            <w:pPr>
              <w:ind w:firstLine="430"/>
              <w:jc w:val="both"/>
            </w:pPr>
            <w:r w:rsidRPr="005D61E3">
              <w:t>Інформація за результатами ДСС</w:t>
            </w:r>
            <w:r w:rsidR="005C57B3">
              <w:t xml:space="preserve"> </w:t>
            </w:r>
            <w:r w:rsidR="005C57B3" w:rsidRPr="003606FF">
              <w:t xml:space="preserve">до </w:t>
            </w:r>
            <w:r w:rsidR="00424B3A">
              <w:t>березня</w:t>
            </w:r>
            <w:r w:rsidR="005C57B3" w:rsidRPr="003606FF">
              <w:t xml:space="preserve"> 2022 року включно</w:t>
            </w:r>
            <w:r w:rsidRPr="005D61E3">
              <w:t xml:space="preserve"> поширюється в заплановані терміни, випадків порушення термінів поширення статистичних продуктів не було. Відсоток вчасно поширеної інформації </w:t>
            </w:r>
            <w:r w:rsidR="00505FF1">
              <w:t xml:space="preserve">до </w:t>
            </w:r>
            <w:r w:rsidR="00505FF1" w:rsidRPr="00842F44">
              <w:t>березня 2022 року</w:t>
            </w:r>
            <w:r w:rsidR="00505FF1">
              <w:t xml:space="preserve"> </w:t>
            </w:r>
            <w:r w:rsidRPr="005D61E3">
              <w:t>становить 100%</w:t>
            </w:r>
            <w:r w:rsidR="005C57B3">
              <w:t xml:space="preserve"> </w:t>
            </w:r>
            <w:r w:rsidR="005C57B3" w:rsidRPr="003606FF">
              <w:t>відповідно до плану ДСС на 2022 рік</w:t>
            </w:r>
            <w:r w:rsidRPr="003606FF">
              <w:t>.</w:t>
            </w:r>
          </w:p>
          <w:p w14:paraId="62000BB9" w14:textId="77777777" w:rsidR="008508D1" w:rsidRPr="005D61E3" w:rsidRDefault="008508D1" w:rsidP="008508D1">
            <w:pPr>
              <w:ind w:firstLine="430"/>
              <w:jc w:val="both"/>
            </w:pPr>
            <w:r w:rsidRPr="005D61E3">
              <w:t>ТР3</w:t>
            </w:r>
            <w:r w:rsidRPr="005D61E3">
              <w:rPr>
                <w:vertAlign w:val="subscript"/>
              </w:rPr>
              <w:t xml:space="preserve"> </w:t>
            </w:r>
            <w:r w:rsidRPr="005D61E3">
              <w:t>(U)</w:t>
            </w:r>
            <w:r w:rsidRPr="005D61E3">
              <w:rPr>
                <w:vertAlign w:val="subscript"/>
              </w:rPr>
              <w:t xml:space="preserve">  </w:t>
            </w:r>
            <w:r w:rsidRPr="005D61E3">
              <w:t>= 1.</w:t>
            </w:r>
          </w:p>
        </w:tc>
      </w:tr>
      <w:tr w:rsidR="008508D1" w:rsidRPr="005D61E3" w14:paraId="7DBFBBF8" w14:textId="77777777" w:rsidTr="008508D1">
        <w:tc>
          <w:tcPr>
            <w:tcW w:w="5387" w:type="dxa"/>
            <w:shd w:val="clear" w:color="auto" w:fill="auto"/>
          </w:tcPr>
          <w:p w14:paraId="2DD12784" w14:textId="77777777" w:rsidR="008508D1" w:rsidRPr="005D61E3" w:rsidRDefault="008508D1" w:rsidP="008508D1">
            <w:pPr>
              <w:widowControl w:val="0"/>
              <w:autoSpaceDE w:val="0"/>
              <w:autoSpaceDN w:val="0"/>
              <w:adjustRightInd w:val="0"/>
            </w:pPr>
            <w:r w:rsidRPr="005D61E3">
              <w:t>S.14.2.1. Пунктуальність і оприлюднення (TP3(Р))</w:t>
            </w:r>
          </w:p>
        </w:tc>
        <w:tc>
          <w:tcPr>
            <w:tcW w:w="9639" w:type="dxa"/>
            <w:shd w:val="clear" w:color="auto" w:fill="auto"/>
          </w:tcPr>
          <w:p w14:paraId="4BE5BBDC" w14:textId="6443199F" w:rsidR="008508D1" w:rsidRPr="003606FF" w:rsidRDefault="00970F6B" w:rsidP="008508D1">
            <w:pPr>
              <w:widowControl w:val="0"/>
              <w:autoSpaceDE w:val="0"/>
              <w:autoSpaceDN w:val="0"/>
              <w:adjustRightInd w:val="0"/>
              <w:ind w:firstLine="430"/>
              <w:jc w:val="both"/>
            </w:pPr>
            <w:r w:rsidRPr="003606FF">
              <w:t xml:space="preserve">До </w:t>
            </w:r>
            <w:r w:rsidR="00424B3A">
              <w:t>березня</w:t>
            </w:r>
            <w:r w:rsidR="005C57B3" w:rsidRPr="003606FF">
              <w:t xml:space="preserve"> </w:t>
            </w:r>
            <w:r w:rsidRPr="003606FF">
              <w:t xml:space="preserve"> 2022</w:t>
            </w:r>
            <w:r w:rsidR="005C57B3" w:rsidRPr="003606FF">
              <w:t xml:space="preserve"> </w:t>
            </w:r>
            <w:r w:rsidRPr="003606FF">
              <w:t>року</w:t>
            </w:r>
            <w:r w:rsidR="005C57B3" w:rsidRPr="003606FF">
              <w:t xml:space="preserve"> включно</w:t>
            </w:r>
            <w:r w:rsidRPr="003606FF">
              <w:t xml:space="preserve"> т</w:t>
            </w:r>
            <w:r w:rsidR="008508D1" w:rsidRPr="003606FF">
              <w:t>ерміни поширення інформації за цим ДСС жодного разу не порушувалися.</w:t>
            </w:r>
          </w:p>
          <w:p w14:paraId="2431CD5F" w14:textId="77777777" w:rsidR="003606FF" w:rsidRDefault="008508D1" w:rsidP="003606FF">
            <w:pPr>
              <w:widowControl w:val="0"/>
              <w:autoSpaceDE w:val="0"/>
              <w:autoSpaceDN w:val="0"/>
              <w:adjustRightInd w:val="0"/>
              <w:ind w:firstLine="430"/>
              <w:jc w:val="both"/>
            </w:pPr>
            <w:r w:rsidRPr="003606FF">
              <w:t>ТР3</w:t>
            </w:r>
            <w:r w:rsidRPr="003606FF">
              <w:rPr>
                <w:vertAlign w:val="subscript"/>
              </w:rPr>
              <w:t xml:space="preserve"> </w:t>
            </w:r>
            <w:r w:rsidRPr="003606FF">
              <w:t>(Р)</w:t>
            </w:r>
            <w:r w:rsidRPr="003606FF">
              <w:rPr>
                <w:vertAlign w:val="subscript"/>
              </w:rPr>
              <w:t xml:space="preserve"> </w:t>
            </w:r>
            <w:r w:rsidRPr="003606FF">
              <w:t>= 0.</w:t>
            </w:r>
            <w:r w:rsidR="00054EC9" w:rsidRPr="003606FF">
              <w:t xml:space="preserve"> </w:t>
            </w:r>
          </w:p>
          <w:p w14:paraId="4764B6A5" w14:textId="6555B5F1" w:rsidR="001441AB" w:rsidRPr="003606FF" w:rsidRDefault="001441AB" w:rsidP="003606FF">
            <w:pPr>
              <w:widowControl w:val="0"/>
              <w:autoSpaceDE w:val="0"/>
              <w:autoSpaceDN w:val="0"/>
              <w:adjustRightInd w:val="0"/>
              <w:ind w:firstLine="430"/>
              <w:jc w:val="both"/>
            </w:pPr>
            <w:r w:rsidRPr="003606FF">
              <w:rPr>
                <w:color w:val="000000"/>
                <w:lang w:eastAsia="ru-RU"/>
              </w:rPr>
              <w:lastRenderedPageBreak/>
              <w:t xml:space="preserve">Водночас, ураховуючи ситуацію, що склалася у зв’язку з військовою агресією </w:t>
            </w:r>
            <w:proofErr w:type="spellStart"/>
            <w:r w:rsidRPr="003606FF">
              <w:rPr>
                <w:color w:val="000000"/>
                <w:lang w:eastAsia="ru-RU"/>
              </w:rPr>
              <w:t>росії</w:t>
            </w:r>
            <w:proofErr w:type="spellEnd"/>
            <w:r w:rsidRPr="003606FF">
              <w:rPr>
                <w:color w:val="000000"/>
                <w:lang w:eastAsia="ru-RU"/>
              </w:rPr>
              <w:t xml:space="preserve"> проти України за підтримки білорусі, результати спостереження починаючи з березня 2022 та за 2023 роки будуть остаточно сформовані та поширені після завершення терміну для подання статистичної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8508D1" w:rsidRPr="005D61E3" w14:paraId="39380C30" w14:textId="77777777" w:rsidTr="008508D1">
        <w:tc>
          <w:tcPr>
            <w:tcW w:w="15026" w:type="dxa"/>
            <w:gridSpan w:val="2"/>
            <w:shd w:val="clear" w:color="auto" w:fill="auto"/>
          </w:tcPr>
          <w:p w14:paraId="3F9B05BD" w14:textId="77777777" w:rsidR="008508D1" w:rsidRPr="005D61E3" w:rsidRDefault="008508D1" w:rsidP="008508D1">
            <w:pPr>
              <w:widowControl w:val="0"/>
              <w:autoSpaceDE w:val="0"/>
              <w:autoSpaceDN w:val="0"/>
              <w:adjustRightInd w:val="0"/>
            </w:pPr>
            <w:r w:rsidRPr="005D61E3">
              <w:lastRenderedPageBreak/>
              <w:t xml:space="preserve">S.15. Узгодженість і порівнянність  </w:t>
            </w:r>
          </w:p>
        </w:tc>
      </w:tr>
      <w:tr w:rsidR="008508D1" w:rsidRPr="005D61E3" w14:paraId="2FA6DE2B" w14:textId="77777777" w:rsidTr="008508D1">
        <w:tc>
          <w:tcPr>
            <w:tcW w:w="5387" w:type="dxa"/>
            <w:shd w:val="clear" w:color="auto" w:fill="auto"/>
          </w:tcPr>
          <w:p w14:paraId="36384FD3" w14:textId="77777777" w:rsidR="008508D1" w:rsidRPr="005D61E3" w:rsidRDefault="008508D1" w:rsidP="008508D1">
            <w:pPr>
              <w:widowControl w:val="0"/>
              <w:autoSpaceDE w:val="0"/>
              <w:autoSpaceDN w:val="0"/>
              <w:adjustRightInd w:val="0"/>
              <w:rPr>
                <w:highlight w:val="cyan"/>
              </w:rPr>
            </w:pPr>
            <w:r w:rsidRPr="005D61E3">
              <w:t xml:space="preserve">S.15.1. </w:t>
            </w:r>
            <w:r w:rsidRPr="005D61E3">
              <w:rPr>
                <w:szCs w:val="20"/>
                <w:lang w:eastAsia="ru-RU"/>
              </w:rPr>
              <w:t>Узгодженість</w:t>
            </w:r>
            <w:r w:rsidRPr="005D61E3">
              <w:t xml:space="preserve"> ‒ географічна</w:t>
            </w:r>
          </w:p>
        </w:tc>
        <w:tc>
          <w:tcPr>
            <w:tcW w:w="9639" w:type="dxa"/>
            <w:shd w:val="clear" w:color="auto" w:fill="auto"/>
          </w:tcPr>
          <w:p w14:paraId="295B28F2" w14:textId="7D7B01A1" w:rsidR="008508D1" w:rsidRPr="00C04921" w:rsidRDefault="009B4B8D" w:rsidP="008508D1">
            <w:pPr>
              <w:ind w:firstLine="430"/>
              <w:jc w:val="both"/>
            </w:pPr>
            <w:r w:rsidRPr="009B4B8D">
              <w:rPr>
                <w:bCs/>
                <w:iCs/>
              </w:rPr>
              <w:t>Результати ДСС формуються в цілому по України, з 2022 року без урахування тимчасово окупованих російською федерацією територій та частини територій, на яких ведуться (велися) бойові дії.</w:t>
            </w:r>
          </w:p>
          <w:p w14:paraId="612DA885" w14:textId="699710F7" w:rsidR="00E63CE0" w:rsidRPr="00C04921" w:rsidRDefault="008508D1" w:rsidP="009B4B8D">
            <w:pPr>
              <w:ind w:firstLine="430"/>
              <w:jc w:val="both"/>
            </w:pPr>
            <w:r w:rsidRPr="00C04921">
              <w:t xml:space="preserve">Методологічні положення враховують міжнародні стандарти побудови індексів цін </w:t>
            </w:r>
            <w:r>
              <w:t xml:space="preserve">виробників промислової продукції тому </w:t>
            </w:r>
            <w:r w:rsidRPr="00C04921">
              <w:t>дан</w:t>
            </w:r>
            <w:r>
              <w:t>і</w:t>
            </w:r>
            <w:r w:rsidRPr="00C04921">
              <w:t>, які отримані за результатами спостереження</w:t>
            </w:r>
            <w:r>
              <w:t>,</w:t>
            </w:r>
            <w:r w:rsidRPr="00C04921">
              <w:t xml:space="preserve"> </w:t>
            </w:r>
            <w:r>
              <w:t>вважаються міжнародно порівнянними.</w:t>
            </w:r>
          </w:p>
        </w:tc>
      </w:tr>
      <w:tr w:rsidR="008508D1" w:rsidRPr="005D61E3" w14:paraId="70C5224C" w14:textId="77777777" w:rsidTr="008508D1">
        <w:tc>
          <w:tcPr>
            <w:tcW w:w="5387" w:type="dxa"/>
            <w:shd w:val="clear" w:color="auto" w:fill="auto"/>
          </w:tcPr>
          <w:p w14:paraId="2FA5E805" w14:textId="77777777" w:rsidR="008508D1" w:rsidRPr="005D61E3" w:rsidRDefault="008508D1" w:rsidP="008508D1">
            <w:pPr>
              <w:widowControl w:val="0"/>
              <w:autoSpaceDE w:val="0"/>
              <w:autoSpaceDN w:val="0"/>
              <w:adjustRightInd w:val="0"/>
            </w:pPr>
            <w:r w:rsidRPr="005D61E3">
              <w:t>S.15.1.1. Розмір асиметрії для дзеркальної статистики  (CC1)</w:t>
            </w:r>
          </w:p>
        </w:tc>
        <w:tc>
          <w:tcPr>
            <w:tcW w:w="9639" w:type="dxa"/>
            <w:shd w:val="clear" w:color="auto" w:fill="auto"/>
          </w:tcPr>
          <w:p w14:paraId="0AC2DDD6" w14:textId="3029E12B" w:rsidR="008508D1" w:rsidRPr="005D61E3" w:rsidRDefault="008508D1" w:rsidP="008508D1">
            <w:pPr>
              <w:ind w:firstLine="430"/>
              <w:jc w:val="both"/>
              <w:rPr>
                <w:highlight w:val="green"/>
              </w:rPr>
            </w:pPr>
            <w:r w:rsidRPr="005D61E3">
              <w:rPr>
                <w:rStyle w:val="jlqj4b"/>
              </w:rPr>
              <w:t>Не застосовується. Жодних вимірюваних дзеркальних потоків щодо цих статистичних даних не існує.</w:t>
            </w:r>
            <w:r w:rsidRPr="005D61E3">
              <w:t xml:space="preserve"> </w:t>
            </w:r>
          </w:p>
        </w:tc>
      </w:tr>
      <w:tr w:rsidR="008508D1" w:rsidRPr="005D61E3" w14:paraId="69DBBD16" w14:textId="77777777" w:rsidTr="008508D1">
        <w:tc>
          <w:tcPr>
            <w:tcW w:w="5387" w:type="dxa"/>
            <w:shd w:val="clear" w:color="auto" w:fill="auto"/>
          </w:tcPr>
          <w:p w14:paraId="55C1A95B" w14:textId="77777777" w:rsidR="008508D1" w:rsidRPr="005D61E3" w:rsidRDefault="008508D1" w:rsidP="008508D1">
            <w:pPr>
              <w:widowControl w:val="0"/>
              <w:autoSpaceDE w:val="0"/>
              <w:autoSpaceDN w:val="0"/>
              <w:adjustRightInd w:val="0"/>
            </w:pPr>
            <w:r w:rsidRPr="005D61E3">
              <w:t>S.15.2. Порівнянність ‒ у часі. Довжина порівнюваних часових рядів (CC2(U))</w:t>
            </w:r>
          </w:p>
        </w:tc>
        <w:tc>
          <w:tcPr>
            <w:tcW w:w="9639" w:type="dxa"/>
            <w:shd w:val="clear" w:color="auto" w:fill="auto"/>
          </w:tcPr>
          <w:p w14:paraId="4933F8C7" w14:textId="7E53DF70" w:rsidR="00BB705E" w:rsidRPr="003425A5" w:rsidRDefault="00CE2B3C" w:rsidP="00CE2B3C">
            <w:pPr>
              <w:widowControl w:val="0"/>
              <w:spacing w:after="120"/>
              <w:ind w:firstLine="431"/>
              <w:jc w:val="both"/>
            </w:pPr>
            <w:r w:rsidRPr="006E44DC">
              <w:t>Статистичні показники цього спостереження можна порівнювати у динаміці по промисловості в цілому з 1991 року.</w:t>
            </w:r>
            <w:r w:rsidRPr="003425A5">
              <w:t xml:space="preserve"> </w:t>
            </w:r>
          </w:p>
        </w:tc>
      </w:tr>
      <w:tr w:rsidR="008508D1" w:rsidRPr="005D61E3" w14:paraId="1389A6BC" w14:textId="77777777" w:rsidTr="008508D1">
        <w:tc>
          <w:tcPr>
            <w:tcW w:w="5387" w:type="dxa"/>
            <w:shd w:val="clear" w:color="auto" w:fill="auto"/>
          </w:tcPr>
          <w:p w14:paraId="2DF1F5A5" w14:textId="77777777" w:rsidR="008508D1" w:rsidRPr="00ED5040" w:rsidRDefault="008508D1" w:rsidP="008508D1">
            <w:pPr>
              <w:widowControl w:val="0"/>
              <w:autoSpaceDE w:val="0"/>
              <w:autoSpaceDN w:val="0"/>
              <w:adjustRightInd w:val="0"/>
            </w:pPr>
            <w:r w:rsidRPr="00ED5040">
              <w:t>S.15.2.1. Порівнянність. Довжина порівнюваних часових рядів (CC2 (Р))</w:t>
            </w:r>
          </w:p>
        </w:tc>
        <w:tc>
          <w:tcPr>
            <w:tcW w:w="9639" w:type="dxa"/>
            <w:shd w:val="clear" w:color="auto" w:fill="auto"/>
            <w:vAlign w:val="bottom"/>
          </w:tcPr>
          <w:p w14:paraId="79589162" w14:textId="25793BD1" w:rsidR="008508D1" w:rsidRPr="00C7689C" w:rsidRDefault="008508D1" w:rsidP="008508D1">
            <w:pPr>
              <w:ind w:firstLine="431"/>
              <w:rPr>
                <w:iCs/>
              </w:rPr>
            </w:pPr>
            <w:r w:rsidRPr="00C7689C">
              <w:rPr>
                <w:iCs/>
              </w:rPr>
              <w:t xml:space="preserve">Статистичні показники цього спостереження </w:t>
            </w:r>
            <w:r w:rsidR="005B3D48" w:rsidRPr="00746F7A">
              <w:rPr>
                <w:iCs/>
              </w:rPr>
              <w:t>(ІЦВ)</w:t>
            </w:r>
            <w:r w:rsidR="005B3D48">
              <w:rPr>
                <w:iCs/>
              </w:rPr>
              <w:t xml:space="preserve"> </w:t>
            </w:r>
            <w:r w:rsidRPr="00C7689C">
              <w:rPr>
                <w:iCs/>
              </w:rPr>
              <w:t>можна порівнювати у динаміці  по промисловості у цілому з 1991 року, у т. ч. з 1991 по  2001 рік – за галузями промисловості відповідно до Загального класифікатора галузей народного господарства, з</w:t>
            </w:r>
            <w:r>
              <w:rPr>
                <w:iCs/>
              </w:rPr>
              <w:t xml:space="preserve"> </w:t>
            </w:r>
            <w:r w:rsidRPr="00C7689C">
              <w:rPr>
                <w:iCs/>
              </w:rPr>
              <w:t>2002 по 2012 рік – за видами діяльності відповідно до  Класифікації видів економічної діяльності ДК 009:2005, з  2013 року – Класифікації видів економічної діяльності ДК 009:2010.</w:t>
            </w:r>
          </w:p>
          <w:p w14:paraId="55CE431A" w14:textId="5A44B546" w:rsidR="008508D1" w:rsidRPr="00C7689C" w:rsidRDefault="008508D1" w:rsidP="008508D1">
            <w:pPr>
              <w:ind w:firstLine="431"/>
              <w:jc w:val="both"/>
              <w:rPr>
                <w:iCs/>
              </w:rPr>
            </w:pPr>
            <w:r w:rsidRPr="00C7689C">
              <w:rPr>
                <w:iCs/>
              </w:rPr>
              <w:t xml:space="preserve">Для </w:t>
            </w:r>
            <w:r w:rsidR="00070A9C" w:rsidRPr="00746F7A">
              <w:rPr>
                <w:iCs/>
              </w:rPr>
              <w:t>що</w:t>
            </w:r>
            <w:r w:rsidR="007C4642" w:rsidRPr="00746F7A">
              <w:rPr>
                <w:iCs/>
              </w:rPr>
              <w:t>місячн</w:t>
            </w:r>
            <w:r w:rsidR="00070A9C" w:rsidRPr="00746F7A">
              <w:rPr>
                <w:iCs/>
              </w:rPr>
              <w:t>их даних ІЦВ</w:t>
            </w:r>
            <w:r w:rsidRPr="00C7689C">
              <w:rPr>
                <w:iCs/>
              </w:rPr>
              <w:t xml:space="preserve"> у цілому:</w:t>
            </w:r>
          </w:p>
          <w:p w14:paraId="64F128DD" w14:textId="7068E240" w:rsidR="008508D1" w:rsidRPr="00C7689C" w:rsidRDefault="008508D1" w:rsidP="008508D1">
            <w:pPr>
              <w:ind w:firstLine="431"/>
              <w:jc w:val="both"/>
              <w:rPr>
                <w:iCs/>
              </w:rPr>
            </w:pPr>
            <w:r w:rsidRPr="00C7689C">
              <w:rPr>
                <w:iCs/>
              </w:rPr>
              <w:t>CC2</w:t>
            </w:r>
            <w:r w:rsidR="00070A9C" w:rsidRPr="00746F7A">
              <w:rPr>
                <w:iCs/>
                <w:vertAlign w:val="subscript"/>
              </w:rPr>
              <w:t>1</w:t>
            </w:r>
            <w:r w:rsidRPr="00C7689C">
              <w:rPr>
                <w:iCs/>
              </w:rPr>
              <w:t>=(202</w:t>
            </w:r>
            <w:r>
              <w:rPr>
                <w:iCs/>
              </w:rPr>
              <w:t>1</w:t>
            </w:r>
            <w:r w:rsidRPr="00C7689C">
              <w:rPr>
                <w:iCs/>
              </w:rPr>
              <w:t>-1991</w:t>
            </w:r>
            <w:r w:rsidR="00E541C6" w:rsidRPr="00746F7A">
              <w:rPr>
                <w:iCs/>
              </w:rPr>
              <w:t>+1</w:t>
            </w:r>
            <w:r w:rsidRPr="00C7689C">
              <w:rPr>
                <w:iCs/>
              </w:rPr>
              <w:t>)</w:t>
            </w:r>
            <w:r w:rsidR="00D73FFF" w:rsidRPr="006E44DC">
              <w:rPr>
                <w:iCs/>
              </w:rPr>
              <w:t>×</w:t>
            </w:r>
            <w:r w:rsidRPr="00C7689C">
              <w:rPr>
                <w:iCs/>
              </w:rPr>
              <w:t>12+</w:t>
            </w:r>
            <w:r>
              <w:rPr>
                <w:iCs/>
              </w:rPr>
              <w:t>2</w:t>
            </w:r>
            <w:r w:rsidRPr="00C7689C">
              <w:rPr>
                <w:iCs/>
              </w:rPr>
              <w:t>=</w:t>
            </w:r>
            <w:r w:rsidR="00D73FFF" w:rsidRPr="006E44DC">
              <w:rPr>
                <w:iCs/>
                <w:color w:val="000000" w:themeColor="text1"/>
              </w:rPr>
              <w:t>3</w:t>
            </w:r>
            <w:r w:rsidR="00E541C6" w:rsidRPr="00746F7A">
              <w:rPr>
                <w:iCs/>
                <w:color w:val="000000" w:themeColor="text1"/>
              </w:rPr>
              <w:t>74</w:t>
            </w:r>
            <w:r w:rsidRPr="00C7689C">
              <w:rPr>
                <w:iCs/>
              </w:rPr>
              <w:t xml:space="preserve">, включаючи дані за </w:t>
            </w:r>
            <w:r>
              <w:rPr>
                <w:iCs/>
              </w:rPr>
              <w:t>лютий</w:t>
            </w:r>
            <w:r w:rsidRPr="00C7689C">
              <w:rPr>
                <w:iCs/>
              </w:rPr>
              <w:t xml:space="preserve"> 202</w:t>
            </w:r>
            <w:r>
              <w:rPr>
                <w:iCs/>
              </w:rPr>
              <w:t>2</w:t>
            </w:r>
            <w:r w:rsidRPr="00C7689C">
              <w:rPr>
                <w:iCs/>
              </w:rPr>
              <w:t xml:space="preserve"> року</w:t>
            </w:r>
          </w:p>
          <w:p w14:paraId="24646550" w14:textId="0C93845F" w:rsidR="008508D1" w:rsidRPr="00C7689C" w:rsidRDefault="008508D1" w:rsidP="008508D1">
            <w:pPr>
              <w:ind w:firstLine="431"/>
              <w:jc w:val="both"/>
              <w:rPr>
                <w:iCs/>
              </w:rPr>
            </w:pPr>
            <w:r w:rsidRPr="00C7689C">
              <w:rPr>
                <w:iCs/>
              </w:rPr>
              <w:lastRenderedPageBreak/>
              <w:t>за галузями відповідно до Загального класифікатора галузей народного господарства з 1991 по 2001 рік – CC2</w:t>
            </w:r>
            <w:r w:rsidR="00E541C6" w:rsidRPr="00746F7A">
              <w:rPr>
                <w:iCs/>
                <w:vertAlign w:val="subscript"/>
              </w:rPr>
              <w:t>2</w:t>
            </w:r>
            <w:r w:rsidRPr="00C7689C">
              <w:rPr>
                <w:iCs/>
              </w:rPr>
              <w:t>=(2001-1991</w:t>
            </w:r>
            <w:r w:rsidR="00E541C6" w:rsidRPr="00746F7A">
              <w:rPr>
                <w:iCs/>
              </w:rPr>
              <w:t>+1</w:t>
            </w:r>
            <w:r w:rsidRPr="00C7689C">
              <w:rPr>
                <w:iCs/>
              </w:rPr>
              <w:t>)</w:t>
            </w:r>
            <w:r w:rsidR="00137C0D" w:rsidRPr="006E44DC">
              <w:rPr>
                <w:iCs/>
              </w:rPr>
              <w:t>×</w:t>
            </w:r>
            <w:r w:rsidRPr="00C7689C">
              <w:rPr>
                <w:iCs/>
              </w:rPr>
              <w:t>12=</w:t>
            </w:r>
            <w:r w:rsidR="00D73FFF" w:rsidRPr="006E44DC">
              <w:rPr>
                <w:iCs/>
              </w:rPr>
              <w:t>1</w:t>
            </w:r>
            <w:r w:rsidR="00424B3A">
              <w:rPr>
                <w:iCs/>
              </w:rPr>
              <w:t>32</w:t>
            </w:r>
            <w:r w:rsidRPr="00C7689C">
              <w:rPr>
                <w:iCs/>
              </w:rPr>
              <w:t>;</w:t>
            </w:r>
          </w:p>
          <w:p w14:paraId="2E9A0363" w14:textId="12270E7C" w:rsidR="008508D1" w:rsidRPr="00C7689C" w:rsidRDefault="008508D1" w:rsidP="008508D1">
            <w:pPr>
              <w:ind w:firstLine="431"/>
              <w:jc w:val="both"/>
              <w:rPr>
                <w:iCs/>
              </w:rPr>
            </w:pPr>
            <w:r w:rsidRPr="00C7689C">
              <w:rPr>
                <w:iCs/>
              </w:rPr>
              <w:t>за видами діяльності відповідно до Класифікації видів економічної діяльності ДК 009:2005 з 2002 по 2012 рік – CC2</w:t>
            </w:r>
            <w:r w:rsidR="00505FF1" w:rsidRPr="00842F44">
              <w:rPr>
                <w:iCs/>
                <w:vertAlign w:val="subscript"/>
              </w:rPr>
              <w:t>3</w:t>
            </w:r>
            <w:r w:rsidRPr="00C7689C">
              <w:rPr>
                <w:iCs/>
              </w:rPr>
              <w:t>=(2012-2002</w:t>
            </w:r>
            <w:r w:rsidR="00E541C6" w:rsidRPr="00746F7A">
              <w:rPr>
                <w:iCs/>
              </w:rPr>
              <w:t>+1</w:t>
            </w:r>
            <w:r w:rsidRPr="00C7689C">
              <w:rPr>
                <w:iCs/>
              </w:rPr>
              <w:t>)</w:t>
            </w:r>
            <w:r w:rsidR="00137C0D" w:rsidRPr="006E44DC">
              <w:rPr>
                <w:iCs/>
              </w:rPr>
              <w:t>×</w:t>
            </w:r>
            <w:r w:rsidRPr="00C7689C">
              <w:rPr>
                <w:iCs/>
              </w:rPr>
              <w:t>12=</w:t>
            </w:r>
            <w:r w:rsidR="00137C0D" w:rsidRPr="006E44DC">
              <w:rPr>
                <w:iCs/>
              </w:rPr>
              <w:t>1</w:t>
            </w:r>
            <w:r w:rsidR="00E541C6" w:rsidRPr="00746F7A">
              <w:rPr>
                <w:iCs/>
              </w:rPr>
              <w:t>32</w:t>
            </w:r>
            <w:r w:rsidRPr="00C7689C">
              <w:rPr>
                <w:iCs/>
              </w:rPr>
              <w:t>;</w:t>
            </w:r>
          </w:p>
          <w:p w14:paraId="6133A4DD" w14:textId="7F63584D" w:rsidR="008508D1" w:rsidRDefault="008508D1" w:rsidP="008508D1">
            <w:pPr>
              <w:ind w:firstLine="431"/>
              <w:jc w:val="both"/>
              <w:rPr>
                <w:iCs/>
              </w:rPr>
            </w:pPr>
            <w:r w:rsidRPr="00C7689C">
              <w:rPr>
                <w:iCs/>
              </w:rPr>
              <w:t xml:space="preserve">за видами діяльності відповідно до Класифікації видів економічної діяльності ДК 009:2010 з  2013 року по </w:t>
            </w:r>
            <w:r>
              <w:rPr>
                <w:iCs/>
              </w:rPr>
              <w:t>лютий</w:t>
            </w:r>
            <w:r w:rsidRPr="00C7689C">
              <w:rPr>
                <w:iCs/>
              </w:rPr>
              <w:t xml:space="preserve"> 202</w:t>
            </w:r>
            <w:r>
              <w:rPr>
                <w:iCs/>
              </w:rPr>
              <w:t>2</w:t>
            </w:r>
            <w:r w:rsidRPr="00C7689C">
              <w:rPr>
                <w:iCs/>
              </w:rPr>
              <w:t xml:space="preserve"> року</w:t>
            </w:r>
            <w:r w:rsidR="006A7F8F">
              <w:rPr>
                <w:iCs/>
              </w:rPr>
              <w:t xml:space="preserve"> </w:t>
            </w:r>
            <w:r w:rsidRPr="00C7689C">
              <w:rPr>
                <w:iCs/>
              </w:rPr>
              <w:t>– CC2</w:t>
            </w:r>
            <w:r w:rsidR="00505FF1" w:rsidRPr="00842F44">
              <w:rPr>
                <w:iCs/>
                <w:vertAlign w:val="subscript"/>
              </w:rPr>
              <w:t>4</w:t>
            </w:r>
            <w:r w:rsidRPr="00C7689C">
              <w:rPr>
                <w:iCs/>
              </w:rPr>
              <w:t>=(202</w:t>
            </w:r>
            <w:r>
              <w:rPr>
                <w:iCs/>
              </w:rPr>
              <w:t>1</w:t>
            </w:r>
            <w:r w:rsidRPr="00C7689C">
              <w:rPr>
                <w:iCs/>
              </w:rPr>
              <w:t>-2013</w:t>
            </w:r>
            <w:r w:rsidR="00E541C6" w:rsidRPr="00746F7A">
              <w:rPr>
                <w:iCs/>
              </w:rPr>
              <w:t>+1</w:t>
            </w:r>
            <w:r w:rsidRPr="00746F7A">
              <w:rPr>
                <w:iCs/>
              </w:rPr>
              <w:t>)</w:t>
            </w:r>
            <w:r w:rsidR="00137C0D" w:rsidRPr="00746F7A">
              <w:rPr>
                <w:iCs/>
              </w:rPr>
              <w:t>×</w:t>
            </w:r>
            <w:r w:rsidRPr="00C7689C">
              <w:rPr>
                <w:iCs/>
              </w:rPr>
              <w:t>12+</w:t>
            </w:r>
            <w:r>
              <w:rPr>
                <w:iCs/>
              </w:rPr>
              <w:t>2</w:t>
            </w:r>
            <w:r w:rsidRPr="00C7689C">
              <w:rPr>
                <w:iCs/>
              </w:rPr>
              <w:t>=</w:t>
            </w:r>
            <w:r w:rsidR="00E541C6" w:rsidRPr="00746F7A">
              <w:rPr>
                <w:iCs/>
              </w:rPr>
              <w:t>110</w:t>
            </w:r>
            <w:r>
              <w:rPr>
                <w:iCs/>
              </w:rPr>
              <w:t>.</w:t>
            </w:r>
          </w:p>
          <w:p w14:paraId="25BCCABE" w14:textId="1E35C139" w:rsidR="007C4642" w:rsidRPr="00D815A7" w:rsidRDefault="007C4642" w:rsidP="007C4642">
            <w:pPr>
              <w:ind w:firstLine="431"/>
              <w:jc w:val="both"/>
              <w:rPr>
                <w:iCs/>
              </w:rPr>
            </w:pPr>
            <w:r w:rsidRPr="00D815A7">
              <w:rPr>
                <w:iCs/>
              </w:rPr>
              <w:t xml:space="preserve">Для </w:t>
            </w:r>
            <w:r w:rsidR="005B3D48" w:rsidRPr="00746F7A">
              <w:rPr>
                <w:iCs/>
              </w:rPr>
              <w:t>що</w:t>
            </w:r>
            <w:r w:rsidRPr="00746F7A">
              <w:rPr>
                <w:iCs/>
              </w:rPr>
              <w:t>квартальн</w:t>
            </w:r>
            <w:r w:rsidR="005B3D48" w:rsidRPr="00746F7A">
              <w:rPr>
                <w:iCs/>
              </w:rPr>
              <w:t>их даних</w:t>
            </w:r>
            <w:r w:rsidRPr="00746F7A">
              <w:rPr>
                <w:iCs/>
              </w:rPr>
              <w:t xml:space="preserve"> ІЦВ</w:t>
            </w:r>
            <w:r w:rsidRPr="00D815A7">
              <w:rPr>
                <w:iCs/>
              </w:rPr>
              <w:t xml:space="preserve"> у цілому:</w:t>
            </w:r>
          </w:p>
          <w:p w14:paraId="2F4BAC54" w14:textId="213F7716" w:rsidR="008009D8" w:rsidRPr="00D815A7" w:rsidRDefault="008009D8" w:rsidP="008009D8">
            <w:pPr>
              <w:ind w:firstLine="431"/>
              <w:jc w:val="both"/>
              <w:rPr>
                <w:iCs/>
              </w:rPr>
            </w:pPr>
            <w:r w:rsidRPr="00D815A7">
              <w:rPr>
                <w:iCs/>
              </w:rPr>
              <w:t>за видами діяльності відповідно до Класифікації видів економічної діяльності ДК 009:2005 з 200</w:t>
            </w:r>
            <w:r w:rsidR="00D815A7" w:rsidRPr="00D815A7">
              <w:rPr>
                <w:iCs/>
              </w:rPr>
              <w:t>2</w:t>
            </w:r>
            <w:r w:rsidRPr="00D815A7">
              <w:rPr>
                <w:iCs/>
              </w:rPr>
              <w:t xml:space="preserve"> по 2012 рік – CC2</w:t>
            </w:r>
            <w:r w:rsidR="00505FF1" w:rsidRPr="00842F44">
              <w:rPr>
                <w:iCs/>
                <w:vertAlign w:val="subscript"/>
              </w:rPr>
              <w:t>5</w:t>
            </w:r>
            <w:r w:rsidRPr="00D815A7">
              <w:rPr>
                <w:iCs/>
              </w:rPr>
              <w:t>=(2012-200</w:t>
            </w:r>
            <w:r w:rsidR="00D815A7" w:rsidRPr="00D815A7">
              <w:rPr>
                <w:iCs/>
              </w:rPr>
              <w:t>2</w:t>
            </w:r>
            <w:r w:rsidR="00E541C6" w:rsidRPr="00746F7A">
              <w:rPr>
                <w:iCs/>
              </w:rPr>
              <w:t>+1</w:t>
            </w:r>
            <w:r w:rsidRPr="00D815A7">
              <w:rPr>
                <w:iCs/>
              </w:rPr>
              <w:t>)×4=</w:t>
            </w:r>
            <w:r w:rsidR="00D815A7" w:rsidRPr="00D815A7">
              <w:rPr>
                <w:iCs/>
              </w:rPr>
              <w:t>4</w:t>
            </w:r>
            <w:r w:rsidR="00E541C6" w:rsidRPr="00746F7A">
              <w:rPr>
                <w:iCs/>
              </w:rPr>
              <w:t>4</w:t>
            </w:r>
            <w:r w:rsidRPr="00D815A7">
              <w:rPr>
                <w:iCs/>
              </w:rPr>
              <w:t>;</w:t>
            </w:r>
          </w:p>
          <w:p w14:paraId="4775F6CB" w14:textId="1AC85D3D" w:rsidR="008009D8" w:rsidRPr="003425A5" w:rsidRDefault="008009D8" w:rsidP="00E541C6">
            <w:pPr>
              <w:ind w:firstLine="431"/>
              <w:jc w:val="both"/>
            </w:pPr>
            <w:r w:rsidRPr="00D815A7">
              <w:rPr>
                <w:iCs/>
              </w:rPr>
              <w:t>за видами діяльності відповідно до Класифікації видів економічної діяльності ДК 009:2010 з  2013 року по лютий 2022 року</w:t>
            </w:r>
            <w:r w:rsidR="006A7F8F">
              <w:rPr>
                <w:iCs/>
              </w:rPr>
              <w:t xml:space="preserve"> </w:t>
            </w:r>
            <w:r w:rsidRPr="00D815A7">
              <w:rPr>
                <w:iCs/>
              </w:rPr>
              <w:t>– CC2</w:t>
            </w:r>
            <w:r w:rsidR="00505FF1" w:rsidRPr="00842F44">
              <w:rPr>
                <w:iCs/>
                <w:vertAlign w:val="subscript"/>
              </w:rPr>
              <w:t>6</w:t>
            </w:r>
            <w:r w:rsidRPr="00D815A7">
              <w:rPr>
                <w:iCs/>
              </w:rPr>
              <w:t>=(2021-2013</w:t>
            </w:r>
            <w:r w:rsidR="00E541C6" w:rsidRPr="00746F7A">
              <w:rPr>
                <w:iCs/>
              </w:rPr>
              <w:t>+1</w:t>
            </w:r>
            <w:r w:rsidRPr="00D815A7">
              <w:rPr>
                <w:iCs/>
              </w:rPr>
              <w:t>)×4+1=</w:t>
            </w:r>
            <w:r w:rsidR="00E541C6" w:rsidRPr="00746F7A">
              <w:rPr>
                <w:iCs/>
              </w:rPr>
              <w:t>37</w:t>
            </w:r>
            <w:r w:rsidRPr="00D815A7">
              <w:rPr>
                <w:iCs/>
              </w:rPr>
              <w:t>.</w:t>
            </w:r>
          </w:p>
        </w:tc>
      </w:tr>
      <w:tr w:rsidR="008508D1" w:rsidRPr="005D61E3" w14:paraId="26D1C60C" w14:textId="77777777" w:rsidTr="008508D1">
        <w:tc>
          <w:tcPr>
            <w:tcW w:w="5387" w:type="dxa"/>
            <w:shd w:val="clear" w:color="auto" w:fill="auto"/>
          </w:tcPr>
          <w:p w14:paraId="22CE3DBC" w14:textId="77777777" w:rsidR="008508D1" w:rsidRPr="005D61E3" w:rsidRDefault="008508D1" w:rsidP="008508D1">
            <w:pPr>
              <w:widowControl w:val="0"/>
              <w:autoSpaceDE w:val="0"/>
              <w:autoSpaceDN w:val="0"/>
              <w:adjustRightInd w:val="0"/>
            </w:pPr>
            <w:r w:rsidRPr="005D61E3">
              <w:lastRenderedPageBreak/>
              <w:t>S.15.3. Узгодженість ‒ перехресні області</w:t>
            </w:r>
          </w:p>
        </w:tc>
        <w:tc>
          <w:tcPr>
            <w:tcW w:w="9639" w:type="dxa"/>
            <w:shd w:val="clear" w:color="auto" w:fill="auto"/>
          </w:tcPr>
          <w:p w14:paraId="6B0D4315" w14:textId="211914F1" w:rsidR="00950DF4" w:rsidRDefault="00557B6B" w:rsidP="00950DF4">
            <w:pPr>
              <w:ind w:firstLine="431"/>
              <w:jc w:val="both"/>
              <w:rPr>
                <w:rFonts w:ascii="Verdana" w:hAnsi="Verdana"/>
                <w:i/>
                <w:sz w:val="20"/>
              </w:rPr>
            </w:pPr>
            <w:r w:rsidRPr="00842F44">
              <w:t>Узгоджується і</w:t>
            </w:r>
            <w:r w:rsidR="00950DF4" w:rsidRPr="00842F44">
              <w:t xml:space="preserve">нформація </w:t>
            </w:r>
            <w:r w:rsidRPr="00842F44">
              <w:t xml:space="preserve">щодо вартості реалізованої продукції, виробленої з власної сировини, цього ДСС, із інформацією про вартість реалізованої продукції, виробленої з власної сировини, та вартість промислових послуг </w:t>
            </w:r>
            <w:r w:rsidR="00950DF4" w:rsidRPr="00842F44">
              <w:t xml:space="preserve">ДСС "Виробництво та реалізація промислової продукції за видами", </w:t>
            </w:r>
            <w:r w:rsidRPr="00842F44">
              <w:t xml:space="preserve">та </w:t>
            </w:r>
            <w:r w:rsidR="00950DF4" w:rsidRPr="00842F44">
              <w:t>інформаці</w:t>
            </w:r>
            <w:r w:rsidRPr="00842F44">
              <w:t>єю</w:t>
            </w:r>
            <w:r w:rsidR="00950DF4" w:rsidRPr="00842F44">
              <w:t xml:space="preserve"> ДСС "Структурні зміни в економіці України та її регіонів" про обсяги реалізованої продукції (товарів, послуг) за видами економічної діяльності</w:t>
            </w:r>
            <w:r w:rsidRPr="00842F44">
              <w:t>, яка</w:t>
            </w:r>
            <w:r w:rsidR="00950DF4" w:rsidRPr="00842F44">
              <w:t xml:space="preserve"> використову</w:t>
            </w:r>
            <w:r w:rsidRPr="00842F44">
              <w:t>є</w:t>
            </w:r>
            <w:r w:rsidR="00950DF4" w:rsidRPr="00842F44">
              <w:t>ться в якості ваг для розрахунків ІЦВ.</w:t>
            </w:r>
            <w:r w:rsidR="00950DF4" w:rsidRPr="005D61E3">
              <w:rPr>
                <w:rFonts w:ascii="Verdana" w:hAnsi="Verdana"/>
                <w:i/>
                <w:sz w:val="20"/>
              </w:rPr>
              <w:t xml:space="preserve"> </w:t>
            </w:r>
          </w:p>
          <w:p w14:paraId="5D231B0E" w14:textId="0D777567" w:rsidR="008C5B24" w:rsidRPr="008C5B24" w:rsidRDefault="00AA1126" w:rsidP="00D417C4">
            <w:pPr>
              <w:ind w:firstLine="431"/>
              <w:jc w:val="both"/>
              <w:rPr>
                <w:color w:val="FF0000"/>
                <w:highlight w:val="green"/>
              </w:rPr>
            </w:pPr>
            <w:r w:rsidRPr="00AA1126">
              <w:t>Забезпе</w:t>
            </w:r>
            <w:r>
              <w:t>чується узгодженість даних зі статистикою національних рахунків, оскільки ІЦВ використовується як джерело інформації.</w:t>
            </w:r>
          </w:p>
        </w:tc>
      </w:tr>
      <w:tr w:rsidR="008508D1" w:rsidRPr="005D61E3" w14:paraId="1F836862" w14:textId="77777777" w:rsidTr="008508D1">
        <w:tc>
          <w:tcPr>
            <w:tcW w:w="5387" w:type="dxa"/>
            <w:shd w:val="clear" w:color="auto" w:fill="auto"/>
          </w:tcPr>
          <w:p w14:paraId="58A78BA8" w14:textId="77777777" w:rsidR="008508D1" w:rsidRPr="005D61E3" w:rsidRDefault="008508D1" w:rsidP="008508D1">
            <w:pPr>
              <w:widowControl w:val="0"/>
              <w:autoSpaceDE w:val="0"/>
              <w:autoSpaceDN w:val="0"/>
              <w:adjustRightInd w:val="0"/>
            </w:pPr>
            <w:r w:rsidRPr="005D61E3">
              <w:t xml:space="preserve">S.15.3.1. Узгодженість ‒ внутрішньорічна та річна статистика  </w:t>
            </w:r>
          </w:p>
        </w:tc>
        <w:tc>
          <w:tcPr>
            <w:tcW w:w="9639" w:type="dxa"/>
            <w:shd w:val="clear" w:color="auto" w:fill="auto"/>
          </w:tcPr>
          <w:p w14:paraId="2EA588F2" w14:textId="5962B23E" w:rsidR="008C5B24" w:rsidRPr="00473198" w:rsidRDefault="008508D1" w:rsidP="00424B3A">
            <w:pPr>
              <w:pStyle w:val="a4"/>
              <w:widowControl w:val="0"/>
              <w:autoSpaceDE w:val="0"/>
              <w:autoSpaceDN w:val="0"/>
              <w:adjustRightInd w:val="0"/>
              <w:ind w:left="0" w:firstLine="431"/>
              <w:jc w:val="both"/>
            </w:pPr>
            <w:r w:rsidRPr="005D61E3">
              <w:t>Розрахун</w:t>
            </w:r>
            <w:r w:rsidR="00424B3A">
              <w:t>ки</w:t>
            </w:r>
            <w:r w:rsidRPr="005D61E3">
              <w:t xml:space="preserve"> ІЦ</w:t>
            </w:r>
            <w:r>
              <w:t>В</w:t>
            </w:r>
            <w:r w:rsidRPr="005D61E3">
              <w:t xml:space="preserve"> здійснюється щомісячно, і на основі отриманих показників ланцюговим методом розраховуються індекси цін </w:t>
            </w:r>
            <w:r>
              <w:t>виробників промислової продукції</w:t>
            </w:r>
            <w:r w:rsidR="005B3D48">
              <w:t xml:space="preserve"> </w:t>
            </w:r>
            <w:r w:rsidRPr="005D61E3">
              <w:t>за квартал чи рік</w:t>
            </w:r>
            <w:r w:rsidRPr="00473198">
              <w:t>.</w:t>
            </w:r>
          </w:p>
        </w:tc>
      </w:tr>
      <w:tr w:rsidR="008508D1" w:rsidRPr="005D61E3" w14:paraId="4FDB5F9E" w14:textId="77777777" w:rsidTr="008508D1">
        <w:trPr>
          <w:trHeight w:val="713"/>
        </w:trPr>
        <w:tc>
          <w:tcPr>
            <w:tcW w:w="5387" w:type="dxa"/>
            <w:shd w:val="clear" w:color="auto" w:fill="auto"/>
          </w:tcPr>
          <w:p w14:paraId="0F48417C" w14:textId="77777777" w:rsidR="008508D1" w:rsidRPr="005D61E3" w:rsidRDefault="008508D1" w:rsidP="008508D1">
            <w:pPr>
              <w:widowControl w:val="0"/>
              <w:autoSpaceDE w:val="0"/>
              <w:autoSpaceDN w:val="0"/>
              <w:adjustRightInd w:val="0"/>
            </w:pPr>
            <w:r w:rsidRPr="005D61E3">
              <w:t>S.15.3.2. Узгодженість ‒ національні рахунки</w:t>
            </w:r>
          </w:p>
        </w:tc>
        <w:tc>
          <w:tcPr>
            <w:tcW w:w="9639" w:type="dxa"/>
            <w:shd w:val="clear" w:color="auto" w:fill="auto"/>
          </w:tcPr>
          <w:p w14:paraId="19E30DEF" w14:textId="736BF927" w:rsidR="009121F3" w:rsidRPr="006E44DC" w:rsidRDefault="005E05F6" w:rsidP="009121F3">
            <w:pPr>
              <w:ind w:firstLine="431"/>
              <w:jc w:val="both"/>
            </w:pPr>
            <w:r w:rsidRPr="006E44DC">
              <w:t>При проведенні ДСС "Річні національні рахунки", ДСС "Квартальні національні рахунки" використовують</w:t>
            </w:r>
            <w:r w:rsidR="009121F3" w:rsidRPr="006E44DC">
              <w:t>ся</w:t>
            </w:r>
            <w:r w:rsidRPr="006E44DC">
              <w:t xml:space="preserve"> дані щодо індексів цін виробників </w:t>
            </w:r>
            <w:r w:rsidRPr="006E44DC">
              <w:lastRenderedPageBreak/>
              <w:t>промислової продукції для розрахунку ВВП та його складових у постійних цінах</w:t>
            </w:r>
            <w:r w:rsidR="009121F3" w:rsidRPr="006E44DC">
              <w:t xml:space="preserve">. </w:t>
            </w:r>
          </w:p>
          <w:p w14:paraId="7175D0E2" w14:textId="559395B4" w:rsidR="00CE2B3C" w:rsidRPr="00554474" w:rsidRDefault="00CE2B3C" w:rsidP="009121F3">
            <w:pPr>
              <w:ind w:firstLine="431"/>
              <w:jc w:val="both"/>
              <w:rPr>
                <w:highlight w:val="green"/>
              </w:rPr>
            </w:pPr>
            <w:r w:rsidRPr="00554474">
              <w:rPr>
                <w:color w:val="000000"/>
              </w:rPr>
              <w:t>Жодних зауважень щодо проблем з узгодженістю та/або точністю не надходило.</w:t>
            </w:r>
          </w:p>
        </w:tc>
      </w:tr>
      <w:tr w:rsidR="008508D1" w:rsidRPr="005D61E3" w14:paraId="4DC65546" w14:textId="77777777" w:rsidTr="008508D1">
        <w:tc>
          <w:tcPr>
            <w:tcW w:w="5387" w:type="dxa"/>
            <w:shd w:val="clear" w:color="auto" w:fill="auto"/>
          </w:tcPr>
          <w:p w14:paraId="2DF0116F" w14:textId="77777777" w:rsidR="008508D1" w:rsidRPr="005D61E3" w:rsidRDefault="008508D1" w:rsidP="008508D1">
            <w:pPr>
              <w:widowControl w:val="0"/>
              <w:autoSpaceDE w:val="0"/>
              <w:autoSpaceDN w:val="0"/>
              <w:adjustRightInd w:val="0"/>
            </w:pPr>
            <w:r w:rsidRPr="005D61E3">
              <w:lastRenderedPageBreak/>
              <w:t>S.15.4. Узгодженість ‒ внутрішня</w:t>
            </w:r>
          </w:p>
        </w:tc>
        <w:tc>
          <w:tcPr>
            <w:tcW w:w="9639" w:type="dxa"/>
            <w:shd w:val="clear" w:color="auto" w:fill="auto"/>
          </w:tcPr>
          <w:p w14:paraId="2E26F8D8" w14:textId="77777777" w:rsidR="002B3EAE" w:rsidRPr="003606FF" w:rsidRDefault="002B3EAE" w:rsidP="002B3EAE">
            <w:pPr>
              <w:pStyle w:val="Default"/>
              <w:ind w:firstLine="454"/>
              <w:jc w:val="both"/>
              <w:rPr>
                <w:color w:val="auto"/>
                <w:sz w:val="28"/>
                <w:szCs w:val="28"/>
              </w:rPr>
            </w:pPr>
            <w:r w:rsidRPr="003606FF">
              <w:rPr>
                <w:color w:val="auto"/>
                <w:sz w:val="28"/>
                <w:szCs w:val="28"/>
              </w:rPr>
              <w:t xml:space="preserve">У поширених даних не існує ніяких відомих </w:t>
            </w:r>
            <w:proofErr w:type="spellStart"/>
            <w:r w:rsidRPr="003606FF">
              <w:rPr>
                <w:color w:val="auto"/>
                <w:sz w:val="28"/>
                <w:szCs w:val="28"/>
              </w:rPr>
              <w:t>невідповідностей</w:t>
            </w:r>
            <w:proofErr w:type="spellEnd"/>
            <w:r w:rsidRPr="003606FF">
              <w:rPr>
                <w:color w:val="auto"/>
                <w:sz w:val="28"/>
                <w:szCs w:val="28"/>
              </w:rPr>
              <w:t>.</w:t>
            </w:r>
          </w:p>
          <w:p w14:paraId="6DD98B6A" w14:textId="28255208" w:rsidR="008508D1" w:rsidRPr="005D61E3" w:rsidRDefault="002B3EAE" w:rsidP="002B3EAE">
            <w:pPr>
              <w:ind w:firstLine="430"/>
              <w:jc w:val="both"/>
              <w:rPr>
                <w:highlight w:val="green"/>
              </w:rPr>
            </w:pPr>
            <w:r w:rsidRPr="003606FF">
              <w:t>Результати цього статистичного спостереження внутрішньо узгоджені та є послідовними в часі.</w:t>
            </w:r>
          </w:p>
        </w:tc>
      </w:tr>
      <w:tr w:rsidR="008508D1" w:rsidRPr="005D61E3" w14:paraId="332FBC63" w14:textId="77777777" w:rsidTr="008508D1">
        <w:tc>
          <w:tcPr>
            <w:tcW w:w="5387" w:type="dxa"/>
            <w:shd w:val="clear" w:color="auto" w:fill="auto"/>
          </w:tcPr>
          <w:p w14:paraId="4CC22A55" w14:textId="77777777" w:rsidR="008508D1" w:rsidRPr="005D61E3" w:rsidRDefault="008508D1" w:rsidP="008508D1">
            <w:pPr>
              <w:widowControl w:val="0"/>
              <w:autoSpaceDE w:val="0"/>
              <w:autoSpaceDN w:val="0"/>
              <w:adjustRightInd w:val="0"/>
            </w:pPr>
            <w:r w:rsidRPr="005D61E3">
              <w:t>S.16. Витрати та навантаження</w:t>
            </w:r>
          </w:p>
        </w:tc>
        <w:tc>
          <w:tcPr>
            <w:tcW w:w="9639" w:type="dxa"/>
            <w:shd w:val="clear" w:color="auto" w:fill="auto"/>
          </w:tcPr>
          <w:p w14:paraId="14C35524" w14:textId="77777777" w:rsidR="002B3EAE" w:rsidRPr="00EE0DD4" w:rsidRDefault="002B3EAE" w:rsidP="002B3EAE">
            <w:pPr>
              <w:ind w:firstLine="454"/>
              <w:jc w:val="both"/>
            </w:pPr>
            <w:proofErr w:type="spellStart"/>
            <w:r w:rsidRPr="003606FF">
              <w:t>Держстат</w:t>
            </w:r>
            <w:proofErr w:type="spellEnd"/>
            <w:r w:rsidRPr="003606FF">
              <w:t xml:space="preserve"> здійснює оцінку звітного навантаження на респондентів на підставі Методики здійснення моніторингу участі респондентів у державних статистичних спостереженнях, затвердженої наказом </w:t>
            </w:r>
            <w:proofErr w:type="spellStart"/>
            <w:r w:rsidRPr="003606FF">
              <w:t>Держстату</w:t>
            </w:r>
            <w:proofErr w:type="spellEnd"/>
            <w:r w:rsidRPr="003606FF">
              <w:t xml:space="preserve"> від 14 травня 2013 року № 149 (зі змінами).</w:t>
            </w:r>
            <w:r w:rsidRPr="00EE0DD4">
              <w:t xml:space="preserve"> </w:t>
            </w:r>
          </w:p>
          <w:p w14:paraId="67779FA9" w14:textId="7B6A410F" w:rsidR="00C469EF" w:rsidRPr="006E44DC" w:rsidRDefault="00C469EF" w:rsidP="00C469EF">
            <w:pPr>
              <w:widowControl w:val="0"/>
              <w:spacing w:after="120"/>
              <w:ind w:firstLine="567"/>
              <w:jc w:val="both"/>
            </w:pPr>
            <w:r w:rsidRPr="006E44DC">
              <w:t xml:space="preserve">За останньою оцінкою </w:t>
            </w:r>
            <w:r w:rsidRPr="006E44DC">
              <w:rPr>
                <w:lang w:val="ru-RU"/>
              </w:rPr>
              <w:t>в</w:t>
            </w:r>
            <w:r w:rsidRPr="006E44DC">
              <w:t xml:space="preserve"> цілому по Україні звітне навантаження на респондентів за формою № 1 - ціни (</w:t>
            </w:r>
            <w:proofErr w:type="spellStart"/>
            <w:r w:rsidRPr="006E44DC">
              <w:t>пром</w:t>
            </w:r>
            <w:proofErr w:type="spellEnd"/>
            <w:r w:rsidRPr="006E44DC">
              <w:t>) (місячна) збільшилося на 11,5% за рахунок збільшення кількості респондентів (за даними матриці участі респондентів у державних статистичних спостереженнях).</w:t>
            </w:r>
          </w:p>
          <w:p w14:paraId="4FDED8CB" w14:textId="70253F62" w:rsidR="00B931BA" w:rsidRPr="005D61E3" w:rsidRDefault="00C469EF" w:rsidP="00C469EF">
            <w:pPr>
              <w:widowControl w:val="0"/>
              <w:spacing w:after="120"/>
              <w:ind w:firstLine="567"/>
              <w:jc w:val="both"/>
            </w:pPr>
            <w:r w:rsidRPr="006E44DC">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Pr="006E44DC">
              <w:br/>
              <w:t>№ 1-ціни (</w:t>
            </w:r>
            <w:proofErr w:type="spellStart"/>
            <w:r w:rsidRPr="006E44DC">
              <w:t>пром</w:t>
            </w:r>
            <w:proofErr w:type="spellEnd"/>
            <w:r w:rsidRPr="006E44DC">
              <w:t>) (місячна) становлять 59,8 хв. Більшості із числа опитаних респондентів (84%) було нескладно зрозуміти роз’яснення та зміст показників, підготувати інформацію та заповнити форму. Індекс задоволеності респондентів за формою №</w:t>
            </w:r>
            <w:r w:rsidRPr="006E44DC">
              <w:rPr>
                <w:lang w:val="en-US"/>
              </w:rPr>
              <w:t> </w:t>
            </w:r>
            <w:r w:rsidRPr="006E44DC">
              <w:t>1-ціни (</w:t>
            </w:r>
            <w:proofErr w:type="spellStart"/>
            <w:r w:rsidRPr="006E44DC">
              <w:t>пром</w:t>
            </w:r>
            <w:proofErr w:type="spellEnd"/>
            <w:r w:rsidRPr="006E44DC">
              <w:t>) (місячна) становить 92% (при середньому показнику за формами державних статистичних спостережень – 87%).</w:t>
            </w:r>
          </w:p>
        </w:tc>
      </w:tr>
      <w:tr w:rsidR="008508D1" w:rsidRPr="005D61E3" w14:paraId="41CB8766" w14:textId="77777777" w:rsidTr="008508D1">
        <w:tc>
          <w:tcPr>
            <w:tcW w:w="15026" w:type="dxa"/>
            <w:gridSpan w:val="2"/>
            <w:shd w:val="clear" w:color="auto" w:fill="auto"/>
          </w:tcPr>
          <w:p w14:paraId="495AF73C" w14:textId="77777777" w:rsidR="008508D1" w:rsidRPr="005D61E3" w:rsidRDefault="008508D1" w:rsidP="008508D1">
            <w:pPr>
              <w:widowControl w:val="0"/>
              <w:autoSpaceDE w:val="0"/>
              <w:autoSpaceDN w:val="0"/>
              <w:adjustRightInd w:val="0"/>
            </w:pPr>
            <w:r w:rsidRPr="005D61E3">
              <w:t>S.17. Перегляд</w:t>
            </w:r>
          </w:p>
        </w:tc>
      </w:tr>
      <w:tr w:rsidR="008508D1" w:rsidRPr="005D61E3" w14:paraId="4B28696C" w14:textId="77777777" w:rsidTr="008508D1">
        <w:tc>
          <w:tcPr>
            <w:tcW w:w="5387" w:type="dxa"/>
            <w:shd w:val="clear" w:color="auto" w:fill="auto"/>
          </w:tcPr>
          <w:p w14:paraId="38161C49" w14:textId="04DB8B46" w:rsidR="008508D1" w:rsidRPr="005D61E3" w:rsidRDefault="008508D1" w:rsidP="008508D1">
            <w:pPr>
              <w:widowControl w:val="0"/>
              <w:autoSpaceDE w:val="0"/>
              <w:autoSpaceDN w:val="0"/>
              <w:adjustRightInd w:val="0"/>
              <w:rPr>
                <w:highlight w:val="yellow"/>
              </w:rPr>
            </w:pPr>
            <w:r w:rsidRPr="005762CD">
              <w:t>S.17.1. Перегляд інформації ‒ політика</w:t>
            </w:r>
          </w:p>
        </w:tc>
        <w:tc>
          <w:tcPr>
            <w:tcW w:w="9639" w:type="dxa"/>
            <w:shd w:val="clear" w:color="auto" w:fill="auto"/>
          </w:tcPr>
          <w:p w14:paraId="3B58725F" w14:textId="494B43B1" w:rsidR="008508D1" w:rsidRPr="00F542AA" w:rsidRDefault="008508D1" w:rsidP="005B3D48">
            <w:pPr>
              <w:ind w:firstLine="431"/>
              <w:jc w:val="both"/>
            </w:pPr>
            <w:r w:rsidRPr="00F542AA">
              <w:t xml:space="preserve">Перегляд статистичної інформації за результатами ДСС </w:t>
            </w:r>
            <w:r w:rsidRPr="004A064B">
              <w:t xml:space="preserve">не </w:t>
            </w:r>
            <w:r w:rsidR="005B3D48" w:rsidRPr="004A064B">
              <w:t>передбачений</w:t>
            </w:r>
            <w:r w:rsidRPr="00F542AA">
              <w:t>.</w:t>
            </w:r>
          </w:p>
        </w:tc>
      </w:tr>
      <w:tr w:rsidR="008508D1" w:rsidRPr="005D61E3" w14:paraId="0F91EC8D" w14:textId="77777777" w:rsidTr="008508D1">
        <w:tc>
          <w:tcPr>
            <w:tcW w:w="5387" w:type="dxa"/>
            <w:shd w:val="clear" w:color="auto" w:fill="auto"/>
          </w:tcPr>
          <w:p w14:paraId="686135F0" w14:textId="77777777" w:rsidR="008508D1" w:rsidRPr="005D61E3" w:rsidRDefault="008508D1" w:rsidP="008508D1">
            <w:pPr>
              <w:widowControl w:val="0"/>
              <w:autoSpaceDE w:val="0"/>
              <w:autoSpaceDN w:val="0"/>
              <w:adjustRightInd w:val="0"/>
            </w:pPr>
            <w:r w:rsidRPr="005D61E3">
              <w:t>S.17.2. Перегляд ‒ середній розмір перегляду (A6 (U))</w:t>
            </w:r>
          </w:p>
        </w:tc>
        <w:tc>
          <w:tcPr>
            <w:tcW w:w="9639" w:type="dxa"/>
            <w:shd w:val="clear" w:color="auto" w:fill="auto"/>
          </w:tcPr>
          <w:p w14:paraId="3D12A6B3" w14:textId="3A5CD794" w:rsidR="008508D1" w:rsidRPr="003606FF" w:rsidRDefault="008508D1" w:rsidP="005B3D48">
            <w:pPr>
              <w:ind w:firstLine="431"/>
              <w:jc w:val="both"/>
            </w:pPr>
            <w:r w:rsidRPr="003606FF">
              <w:t>Не застосовується</w:t>
            </w:r>
            <w:r w:rsidR="002B3EAE" w:rsidRPr="003606FF">
              <w:t xml:space="preserve">, оскільки перегляд статистичної інформації </w:t>
            </w:r>
            <w:r w:rsidR="00424B3A">
              <w:t xml:space="preserve">за </w:t>
            </w:r>
            <w:r w:rsidR="002B3EAE" w:rsidRPr="003606FF">
              <w:t xml:space="preserve">методологією </w:t>
            </w:r>
            <w:r w:rsidR="00CC7CB7" w:rsidRPr="003606FF">
              <w:t xml:space="preserve">цього </w:t>
            </w:r>
            <w:r w:rsidR="002B3EAE" w:rsidRPr="003606FF">
              <w:t xml:space="preserve">ДСС </w:t>
            </w:r>
            <w:r w:rsidR="002B3EAE" w:rsidRPr="004A064B">
              <w:t xml:space="preserve">не </w:t>
            </w:r>
            <w:r w:rsidR="005B3D48" w:rsidRPr="004A064B">
              <w:t>здійснюється</w:t>
            </w:r>
            <w:r w:rsidR="005B3D48">
              <w:t>.</w:t>
            </w:r>
            <w:r w:rsidRPr="003606FF">
              <w:t xml:space="preserve"> </w:t>
            </w:r>
          </w:p>
        </w:tc>
      </w:tr>
      <w:tr w:rsidR="008508D1" w:rsidRPr="005D61E3" w14:paraId="6D4AC99F" w14:textId="77777777" w:rsidTr="008508D1">
        <w:tc>
          <w:tcPr>
            <w:tcW w:w="5387" w:type="dxa"/>
            <w:shd w:val="clear" w:color="auto" w:fill="auto"/>
          </w:tcPr>
          <w:p w14:paraId="6C2C8502" w14:textId="77777777" w:rsidR="008508D1" w:rsidRPr="005D61E3" w:rsidRDefault="008508D1" w:rsidP="008508D1">
            <w:pPr>
              <w:widowControl w:val="0"/>
              <w:autoSpaceDE w:val="0"/>
              <w:autoSpaceDN w:val="0"/>
              <w:adjustRightInd w:val="0"/>
            </w:pPr>
            <w:r w:rsidRPr="005D61E3">
              <w:lastRenderedPageBreak/>
              <w:t>S.17.2.1. Перегляд ‒ середній розмір перегляду (A6 (Р))</w:t>
            </w:r>
          </w:p>
        </w:tc>
        <w:tc>
          <w:tcPr>
            <w:tcW w:w="9639" w:type="dxa"/>
            <w:shd w:val="clear" w:color="auto" w:fill="auto"/>
          </w:tcPr>
          <w:p w14:paraId="02F788E1" w14:textId="16C7278E" w:rsidR="008508D1" w:rsidRPr="003606FF" w:rsidRDefault="00CC7CB7" w:rsidP="005B3D48">
            <w:pPr>
              <w:ind w:firstLine="431"/>
            </w:pPr>
            <w:r w:rsidRPr="003606FF">
              <w:t xml:space="preserve">Не застосовується, оскільки перегляд статистичної інформації </w:t>
            </w:r>
            <w:r w:rsidR="00424B3A">
              <w:t xml:space="preserve">за </w:t>
            </w:r>
            <w:r w:rsidRPr="003606FF">
              <w:t xml:space="preserve">методологією цього ДСС </w:t>
            </w:r>
            <w:r w:rsidRPr="004A064B">
              <w:t xml:space="preserve">не </w:t>
            </w:r>
            <w:r w:rsidR="005B3D48" w:rsidRPr="004A064B">
              <w:t>здійснюється</w:t>
            </w:r>
            <w:r w:rsidRPr="003606FF">
              <w:t xml:space="preserve">. </w:t>
            </w:r>
          </w:p>
        </w:tc>
      </w:tr>
      <w:tr w:rsidR="008508D1" w:rsidRPr="005D61E3" w14:paraId="69582321" w14:textId="77777777" w:rsidTr="008508D1">
        <w:tc>
          <w:tcPr>
            <w:tcW w:w="15026" w:type="dxa"/>
            <w:gridSpan w:val="2"/>
            <w:shd w:val="clear" w:color="auto" w:fill="auto"/>
          </w:tcPr>
          <w:p w14:paraId="6925C735" w14:textId="77777777" w:rsidR="008508D1" w:rsidRPr="005D61E3" w:rsidRDefault="008508D1" w:rsidP="008508D1">
            <w:pPr>
              <w:widowControl w:val="0"/>
              <w:autoSpaceDE w:val="0"/>
              <w:autoSpaceDN w:val="0"/>
              <w:adjustRightInd w:val="0"/>
            </w:pPr>
            <w:r w:rsidRPr="005D61E3">
              <w:t>S.18. Статистична обробка</w:t>
            </w:r>
          </w:p>
        </w:tc>
      </w:tr>
      <w:tr w:rsidR="008508D1" w:rsidRPr="005D61E3" w14:paraId="7598349D" w14:textId="77777777" w:rsidTr="008508D1">
        <w:tc>
          <w:tcPr>
            <w:tcW w:w="5387" w:type="dxa"/>
            <w:shd w:val="clear" w:color="auto" w:fill="auto"/>
          </w:tcPr>
          <w:p w14:paraId="754891E3" w14:textId="77777777" w:rsidR="008508D1" w:rsidRPr="005D61E3" w:rsidRDefault="008508D1" w:rsidP="008508D1">
            <w:pPr>
              <w:widowControl w:val="0"/>
              <w:autoSpaceDE w:val="0"/>
              <w:autoSpaceDN w:val="0"/>
              <w:adjustRightInd w:val="0"/>
            </w:pPr>
            <w:r w:rsidRPr="005D61E3">
              <w:t>S.18.1. Джерела інформації для проведення ДСС</w:t>
            </w:r>
          </w:p>
        </w:tc>
        <w:tc>
          <w:tcPr>
            <w:tcW w:w="9639" w:type="dxa"/>
            <w:shd w:val="clear" w:color="auto" w:fill="auto"/>
          </w:tcPr>
          <w:p w14:paraId="5653258A" w14:textId="209A3361" w:rsidR="008508D1" w:rsidRDefault="008508D1" w:rsidP="008508D1">
            <w:pPr>
              <w:ind w:firstLine="431"/>
              <w:jc w:val="both"/>
            </w:pPr>
            <w:r>
              <w:t>Джерелами інформації ДСС є:</w:t>
            </w:r>
          </w:p>
          <w:p w14:paraId="37FA17FD" w14:textId="26B49917" w:rsidR="008508D1" w:rsidRDefault="008508D1" w:rsidP="008508D1">
            <w:pPr>
              <w:ind w:firstLine="431"/>
              <w:jc w:val="both"/>
            </w:pPr>
            <w:r>
              <w:t xml:space="preserve"> інформація, отримана від респондентів за формою ДСС № 1-ціни (</w:t>
            </w:r>
            <w:proofErr w:type="spellStart"/>
            <w:r>
              <w:t>пром</w:t>
            </w:r>
            <w:proofErr w:type="spellEnd"/>
            <w:r>
              <w:t>) (місячна) "Звіт про ціни виробників промислової продукції";</w:t>
            </w:r>
          </w:p>
          <w:p w14:paraId="42C155FE" w14:textId="7961D248" w:rsidR="008508D1" w:rsidRDefault="008508D1" w:rsidP="008508D1">
            <w:pPr>
              <w:ind w:firstLine="431"/>
              <w:jc w:val="both"/>
            </w:pPr>
            <w:r>
              <w:t>інформація ДСС "Виробництво та реалізація промислової продукції за видами" за формою № 1П-НПП (річна) "Звіт про виробництво та реалізацію промислової продукції";</w:t>
            </w:r>
          </w:p>
          <w:p w14:paraId="4B93D157" w14:textId="38CD0693" w:rsidR="008508D1" w:rsidRDefault="008508D1" w:rsidP="008508D1">
            <w:pPr>
              <w:ind w:firstLine="431"/>
              <w:jc w:val="both"/>
            </w:pPr>
            <w:r>
              <w:t>інформація ДСС "Структурні зміни в економіці України та її регіонів" за формою № 1-підприємництво (річна) "Структурне обстеження підприємства";</w:t>
            </w:r>
          </w:p>
          <w:p w14:paraId="1F901592" w14:textId="13334A43" w:rsidR="008508D1" w:rsidRPr="005D61E3" w:rsidRDefault="008508D1" w:rsidP="008508D1">
            <w:pPr>
              <w:ind w:firstLine="431"/>
              <w:jc w:val="both"/>
              <w:rPr>
                <w:highlight w:val="green"/>
              </w:rPr>
            </w:pPr>
            <w:r>
              <w:t xml:space="preserve">інформація ДСС "Реєстр статистичних одиниць", яка використовується для актуалізації сукупності одиниць, що вивчається, та сукупності респондентів ДСС. </w:t>
            </w:r>
          </w:p>
        </w:tc>
      </w:tr>
      <w:tr w:rsidR="008508D1" w:rsidRPr="005D61E3" w14:paraId="30336490" w14:textId="77777777" w:rsidTr="008508D1">
        <w:tc>
          <w:tcPr>
            <w:tcW w:w="5387" w:type="dxa"/>
            <w:shd w:val="clear" w:color="auto" w:fill="auto"/>
          </w:tcPr>
          <w:p w14:paraId="6B275C2D" w14:textId="77777777" w:rsidR="008508D1" w:rsidRPr="005D61E3" w:rsidRDefault="008508D1" w:rsidP="008508D1">
            <w:pPr>
              <w:widowControl w:val="0"/>
              <w:autoSpaceDE w:val="0"/>
              <w:autoSpaceDN w:val="0"/>
              <w:adjustRightInd w:val="0"/>
            </w:pPr>
            <w:r w:rsidRPr="005D61E3">
              <w:t>S.18.2. Періодичність отримання інформації</w:t>
            </w:r>
          </w:p>
        </w:tc>
        <w:tc>
          <w:tcPr>
            <w:tcW w:w="9639" w:type="dxa"/>
            <w:shd w:val="clear" w:color="auto" w:fill="auto"/>
          </w:tcPr>
          <w:p w14:paraId="60080EFA" w14:textId="4AE9F136" w:rsidR="008508D1" w:rsidRPr="00F542AA" w:rsidRDefault="008508D1" w:rsidP="008508D1">
            <w:pPr>
              <w:widowControl w:val="0"/>
              <w:autoSpaceDE w:val="0"/>
              <w:autoSpaceDN w:val="0"/>
              <w:adjustRightInd w:val="0"/>
              <w:ind w:firstLine="430"/>
              <w:jc w:val="both"/>
            </w:pPr>
            <w:r>
              <w:t>ДСС проводиться з місячною періодичністю.</w:t>
            </w:r>
          </w:p>
        </w:tc>
      </w:tr>
      <w:tr w:rsidR="008508D1" w:rsidRPr="005D61E3" w14:paraId="7721A9A6" w14:textId="77777777" w:rsidTr="008508D1">
        <w:tc>
          <w:tcPr>
            <w:tcW w:w="5387" w:type="dxa"/>
            <w:shd w:val="clear" w:color="auto" w:fill="auto"/>
          </w:tcPr>
          <w:p w14:paraId="3EA5B6B0" w14:textId="77777777" w:rsidR="008508D1" w:rsidRPr="005D61E3" w:rsidRDefault="008508D1" w:rsidP="008508D1">
            <w:pPr>
              <w:widowControl w:val="0"/>
              <w:autoSpaceDE w:val="0"/>
              <w:autoSpaceDN w:val="0"/>
              <w:adjustRightInd w:val="0"/>
            </w:pPr>
            <w:r w:rsidRPr="005D61E3">
              <w:t>S.18.3. Збір інформації</w:t>
            </w:r>
          </w:p>
        </w:tc>
        <w:tc>
          <w:tcPr>
            <w:tcW w:w="9639" w:type="dxa"/>
            <w:shd w:val="clear" w:color="auto" w:fill="auto"/>
          </w:tcPr>
          <w:p w14:paraId="5AA4962A" w14:textId="4C502A66" w:rsidR="008508D1" w:rsidRPr="00F542AA" w:rsidRDefault="008508D1" w:rsidP="008508D1">
            <w:pPr>
              <w:ind w:firstLine="430"/>
              <w:jc w:val="both"/>
            </w:pPr>
            <w:r>
              <w:t>Збір інформації для цього ДСС здійснюється шляхом збору даних від респондентів за формою ДСС № 1-ціни (</w:t>
            </w:r>
            <w:proofErr w:type="spellStart"/>
            <w:r>
              <w:t>пром</w:t>
            </w:r>
            <w:proofErr w:type="spellEnd"/>
            <w:r>
              <w:t>) (місячна) "Звіт про ціни виробників промислової продукції отримується щомісячно не пізніше 4-го числа місяця, наступного за звітним періодом, в електронній формі, інформація щодо вартості реалізованої продукції – раз на рік у звіті за вересень.</w:t>
            </w:r>
          </w:p>
        </w:tc>
      </w:tr>
      <w:tr w:rsidR="008508D1" w:rsidRPr="005D61E3" w14:paraId="2FC8D0EC" w14:textId="77777777" w:rsidTr="008508D1">
        <w:tc>
          <w:tcPr>
            <w:tcW w:w="5387" w:type="dxa"/>
            <w:shd w:val="clear" w:color="auto" w:fill="auto"/>
          </w:tcPr>
          <w:p w14:paraId="61764C79" w14:textId="77777777" w:rsidR="008508D1" w:rsidRPr="005D61E3" w:rsidRDefault="008508D1" w:rsidP="008508D1">
            <w:pPr>
              <w:widowControl w:val="0"/>
              <w:autoSpaceDE w:val="0"/>
              <w:autoSpaceDN w:val="0"/>
              <w:adjustRightInd w:val="0"/>
            </w:pPr>
            <w:r w:rsidRPr="005D61E3">
              <w:t xml:space="preserve">S.18.4. </w:t>
            </w:r>
            <w:proofErr w:type="spellStart"/>
            <w:r w:rsidRPr="005D61E3">
              <w:t>Валідація</w:t>
            </w:r>
            <w:proofErr w:type="spellEnd"/>
            <w:r w:rsidRPr="005D61E3">
              <w:t xml:space="preserve"> даних. Підтвердження інформації, необхідної для проведення ДСС  </w:t>
            </w:r>
          </w:p>
        </w:tc>
        <w:tc>
          <w:tcPr>
            <w:tcW w:w="9639" w:type="dxa"/>
            <w:shd w:val="clear" w:color="auto" w:fill="auto"/>
          </w:tcPr>
          <w:p w14:paraId="5F02491F" w14:textId="4066020E" w:rsidR="004564F0" w:rsidRDefault="004564F0" w:rsidP="004564F0">
            <w:pPr>
              <w:pStyle w:val="TableTABL"/>
              <w:ind w:firstLine="283"/>
              <w:jc w:val="both"/>
              <w:rPr>
                <w:rFonts w:ascii="Times New Roman" w:hAnsi="Times New Roman" w:cs="Times New Roman"/>
                <w:sz w:val="28"/>
                <w:szCs w:val="28"/>
              </w:rPr>
            </w:pPr>
            <w:r>
              <w:rPr>
                <w:rFonts w:ascii="Times New Roman" w:hAnsi="Times New Roman" w:cs="Times New Roman"/>
                <w:sz w:val="28"/>
                <w:szCs w:val="28"/>
              </w:rPr>
              <w:t>На регіональному рівні п</w:t>
            </w:r>
            <w:r w:rsidRPr="004564F0">
              <w:rPr>
                <w:rFonts w:ascii="Times New Roman" w:hAnsi="Times New Roman" w:cs="Times New Roman"/>
                <w:sz w:val="28"/>
                <w:szCs w:val="28"/>
              </w:rPr>
              <w:t>ідтвердження інформації, необхідної для проведення ДСС</w:t>
            </w:r>
            <w:r w:rsidRPr="005D61E3">
              <w:t xml:space="preserve">  </w:t>
            </w:r>
            <w:r w:rsidR="008508D1" w:rsidRPr="004564F0">
              <w:rPr>
                <w:rFonts w:ascii="Times New Roman" w:hAnsi="Times New Roman" w:cs="Times New Roman"/>
                <w:sz w:val="28"/>
                <w:szCs w:val="28"/>
              </w:rPr>
              <w:t xml:space="preserve">складається з опрацювання стандартних процедур щодо даних, отриманих від респондентів, які введено/завантажено до електронного середовища (у тому числі контроль повноти їх уведення, арифметичні та логічні контролі отриманих первинних даних, перевірка правильності співвідношення окремих значень показників, порівняння значень показників у динаміці, виявлення аналогічних </w:t>
            </w:r>
            <w:r w:rsidR="008508D1" w:rsidRPr="004564F0">
              <w:rPr>
                <w:rFonts w:ascii="Times New Roman" w:hAnsi="Times New Roman" w:cs="Times New Roman"/>
                <w:sz w:val="28"/>
                <w:szCs w:val="28"/>
              </w:rPr>
              <w:lastRenderedPageBreak/>
              <w:t xml:space="preserve">відповідей шляхом порівняння значень показників). </w:t>
            </w:r>
          </w:p>
          <w:p w14:paraId="33ED404E" w14:textId="5B168FC4" w:rsidR="008508D1" w:rsidRPr="004564F0" w:rsidRDefault="002523C4" w:rsidP="00CC7CB7">
            <w:pPr>
              <w:pStyle w:val="TableTABL"/>
              <w:ind w:firstLine="283"/>
              <w:jc w:val="both"/>
              <w:rPr>
                <w:rFonts w:ascii="Times New Roman" w:hAnsi="Times New Roman" w:cs="Times New Roman"/>
                <w:sz w:val="28"/>
                <w:szCs w:val="28"/>
              </w:rPr>
            </w:pPr>
            <w:r>
              <w:rPr>
                <w:rFonts w:ascii="Times New Roman" w:hAnsi="Times New Roman" w:cs="Times New Roman"/>
                <w:sz w:val="28"/>
                <w:szCs w:val="28"/>
              </w:rPr>
              <w:t xml:space="preserve">На </w:t>
            </w:r>
            <w:r w:rsidR="00CC7CB7" w:rsidRPr="003606FF">
              <w:rPr>
                <w:rFonts w:ascii="Times New Roman" w:hAnsi="Times New Roman" w:cs="Times New Roman"/>
                <w:sz w:val="28"/>
                <w:szCs w:val="28"/>
              </w:rPr>
              <w:t>д</w:t>
            </w:r>
            <w:r>
              <w:rPr>
                <w:rFonts w:ascii="Times New Roman" w:hAnsi="Times New Roman" w:cs="Times New Roman"/>
                <w:sz w:val="28"/>
                <w:szCs w:val="28"/>
              </w:rPr>
              <w:t xml:space="preserve">ержавному рівні </w:t>
            </w:r>
            <w:r w:rsidR="008508D1" w:rsidRPr="004564F0">
              <w:rPr>
                <w:rFonts w:ascii="Times New Roman" w:hAnsi="Times New Roman" w:cs="Times New Roman"/>
                <w:sz w:val="28"/>
                <w:szCs w:val="28"/>
              </w:rPr>
              <w:t xml:space="preserve">для забезпечення </w:t>
            </w:r>
            <w:r>
              <w:rPr>
                <w:rFonts w:ascii="Times New Roman" w:hAnsi="Times New Roman" w:cs="Times New Roman"/>
                <w:sz w:val="28"/>
                <w:szCs w:val="28"/>
              </w:rPr>
              <w:t xml:space="preserve">якості отриманих результатів </w:t>
            </w:r>
            <w:r w:rsidR="008508D1" w:rsidRPr="004564F0">
              <w:rPr>
                <w:rFonts w:ascii="Times New Roman" w:hAnsi="Times New Roman" w:cs="Times New Roman"/>
                <w:sz w:val="28"/>
                <w:szCs w:val="28"/>
              </w:rPr>
              <w:t>аналізуються</w:t>
            </w:r>
            <w:r>
              <w:rPr>
                <w:rFonts w:ascii="Times New Roman" w:hAnsi="Times New Roman" w:cs="Times New Roman"/>
                <w:sz w:val="28"/>
                <w:szCs w:val="28"/>
              </w:rPr>
              <w:t xml:space="preserve"> </w:t>
            </w:r>
            <w:r w:rsidR="008508D1" w:rsidRPr="004564F0">
              <w:rPr>
                <w:rFonts w:ascii="Times New Roman" w:hAnsi="Times New Roman" w:cs="Times New Roman"/>
                <w:sz w:val="28"/>
                <w:szCs w:val="28"/>
              </w:rPr>
              <w:t>будь-які нетипові зміни цін, також здійснюється зіставлення показників з попередніми періодами й аналогічними періодами попереднього року. Крім того, виявляються й аналізуються сумнівні значення й розподіл даних, вивчаються тенденції.</w:t>
            </w:r>
            <w:r w:rsidR="008508D1" w:rsidRPr="004564F0">
              <w:rPr>
                <w:rFonts w:ascii="Times New Roman" w:hAnsi="Times New Roman" w:cs="Times New Roman"/>
                <w:color w:val="FF0000"/>
                <w:sz w:val="28"/>
                <w:szCs w:val="28"/>
              </w:rPr>
              <w:t xml:space="preserve"> </w:t>
            </w:r>
          </w:p>
        </w:tc>
      </w:tr>
      <w:tr w:rsidR="008508D1" w:rsidRPr="005D61E3" w14:paraId="72121293" w14:textId="77777777" w:rsidTr="008508D1">
        <w:tc>
          <w:tcPr>
            <w:tcW w:w="5387" w:type="dxa"/>
            <w:shd w:val="clear" w:color="auto" w:fill="auto"/>
          </w:tcPr>
          <w:p w14:paraId="4603B4C4" w14:textId="77777777" w:rsidR="008508D1" w:rsidRPr="00ED5040" w:rsidRDefault="008508D1" w:rsidP="008508D1">
            <w:pPr>
              <w:widowControl w:val="0"/>
              <w:autoSpaceDE w:val="0"/>
              <w:autoSpaceDN w:val="0"/>
              <w:adjustRightInd w:val="0"/>
            </w:pPr>
            <w:r w:rsidRPr="00ED5040">
              <w:lastRenderedPageBreak/>
              <w:t>S.18.5. Об’єднання даних</w:t>
            </w:r>
          </w:p>
        </w:tc>
        <w:tc>
          <w:tcPr>
            <w:tcW w:w="9639" w:type="dxa"/>
            <w:shd w:val="clear" w:color="auto" w:fill="auto"/>
          </w:tcPr>
          <w:p w14:paraId="63387DA1" w14:textId="16D40B68" w:rsidR="00F1751E" w:rsidRDefault="00F1751E" w:rsidP="008508D1">
            <w:pPr>
              <w:autoSpaceDE w:val="0"/>
              <w:autoSpaceDN w:val="0"/>
              <w:adjustRightInd w:val="0"/>
              <w:ind w:firstLine="431"/>
              <w:jc w:val="both"/>
            </w:pPr>
            <w:r w:rsidRPr="004A064B">
              <w:t>За допомогою вагових коефіцієнтів на державному рівні здійснюється агрегація індивідуальних індексів до загальних.</w:t>
            </w:r>
          </w:p>
          <w:p w14:paraId="00D6A309" w14:textId="02AA313F" w:rsidR="008508D1" w:rsidRDefault="008508D1" w:rsidP="008508D1">
            <w:pPr>
              <w:autoSpaceDE w:val="0"/>
              <w:autoSpaceDN w:val="0"/>
              <w:adjustRightInd w:val="0"/>
              <w:ind w:firstLine="431"/>
              <w:jc w:val="both"/>
            </w:pPr>
            <w:r>
              <w:t xml:space="preserve">Для розрахунків індексів цін формується вагова структура (по Україні в цілому та по продукції, реалізованої у межах і за межами України): за товарами (послугами)-представниками, видами діяльності – на державному рівні, продукцією – на регіональному рівні. Вагові коефіцієнти розраховуються на основі даних про вартість реалізованої продукції за </w:t>
            </w:r>
            <w:r w:rsidR="00557B6B" w:rsidRPr="00842F44">
              <w:t xml:space="preserve">передостанній до звітного </w:t>
            </w:r>
            <w:r w:rsidRPr="00842F44">
              <w:t>рік</w:t>
            </w:r>
            <w:r>
              <w:t xml:space="preserve">. Джерелами даних для формування вагової структури є: </w:t>
            </w:r>
          </w:p>
          <w:p w14:paraId="4047CF4D" w14:textId="77777777" w:rsidR="008508D1" w:rsidRDefault="008508D1" w:rsidP="008508D1">
            <w:pPr>
              <w:autoSpaceDE w:val="0"/>
              <w:autoSpaceDN w:val="0"/>
              <w:adjustRightInd w:val="0"/>
              <w:ind w:firstLine="431"/>
              <w:jc w:val="both"/>
            </w:pPr>
            <w:r>
              <w:t xml:space="preserve">дані ДСС за формою № 1-підприємництво (річна) про обсяги реалізованої продукції (товарів, послуг) за видами економічної діяльності; </w:t>
            </w:r>
          </w:p>
          <w:p w14:paraId="00AC0731" w14:textId="77777777" w:rsidR="008508D1" w:rsidRDefault="008508D1" w:rsidP="008508D1">
            <w:pPr>
              <w:autoSpaceDE w:val="0"/>
              <w:autoSpaceDN w:val="0"/>
              <w:adjustRightInd w:val="0"/>
              <w:ind w:firstLine="431"/>
              <w:jc w:val="both"/>
            </w:pPr>
            <w:r>
              <w:t xml:space="preserve">дані ДСС за формою № 1П-НПП (річна) про вартість реалізованої продукції за товарами (послугами)-представниками; </w:t>
            </w:r>
          </w:p>
          <w:p w14:paraId="2E2F3D18" w14:textId="054E5EB7" w:rsidR="008508D1" w:rsidRDefault="008508D1" w:rsidP="008508D1">
            <w:pPr>
              <w:autoSpaceDE w:val="0"/>
              <w:autoSpaceDN w:val="0"/>
              <w:adjustRightInd w:val="0"/>
              <w:ind w:firstLine="431"/>
              <w:jc w:val="both"/>
            </w:pPr>
            <w:r>
              <w:t>дані форми №1-ціни (</w:t>
            </w:r>
            <w:proofErr w:type="spellStart"/>
            <w:r>
              <w:t>пром</w:t>
            </w:r>
            <w:proofErr w:type="spellEnd"/>
            <w:r>
              <w:t xml:space="preserve">) (місячна) про вартість реалізованої продукції за товарами (послугами). </w:t>
            </w:r>
          </w:p>
          <w:p w14:paraId="13137349" w14:textId="77777777" w:rsidR="004A36A4" w:rsidRPr="004A36A4" w:rsidRDefault="004A36A4" w:rsidP="004A36A4">
            <w:pPr>
              <w:autoSpaceDE w:val="0"/>
              <w:autoSpaceDN w:val="0"/>
              <w:adjustRightInd w:val="0"/>
              <w:ind w:firstLine="431"/>
              <w:jc w:val="both"/>
            </w:pPr>
            <w:r w:rsidRPr="001222A6">
              <w:t>Перегляд вагової структури здійснюється щорічно. Перехід на нову вагову структуру відповідає міжнародним стандартам, що  дозволяє розраховувати ІЦВ за різні періоди з використанням різних базисних років. Індекси цін за новою ваговою структурою розраховуються, починаючи із січня кожного року</w:t>
            </w:r>
            <w:r w:rsidRPr="004A36A4">
              <w:rPr>
                <w:highlight w:val="yellow"/>
              </w:rPr>
              <w:t>.</w:t>
            </w:r>
          </w:p>
          <w:p w14:paraId="31A68328" w14:textId="708542EB" w:rsidR="00C30DC2" w:rsidRPr="00770280" w:rsidRDefault="00C30DC2" w:rsidP="00C30DC2">
            <w:pPr>
              <w:ind w:left="6" w:firstLine="431"/>
              <w:jc w:val="both"/>
            </w:pPr>
            <w:r w:rsidRPr="00770280">
              <w:t xml:space="preserve">Також якщо одиниця припинила виробництво та реалізацію товару (послуги), за яким (якою) проводиться спостереження, або одиниця не надала </w:t>
            </w:r>
            <w:r w:rsidRPr="00770280">
              <w:lastRenderedPageBreak/>
              <w:t>звіт через непереборні обставини, то застосовується один з методів компенсації відсутніх даних:</w:t>
            </w:r>
          </w:p>
          <w:p w14:paraId="5C026AF3" w14:textId="77777777" w:rsidR="00C30DC2" w:rsidRPr="00770280" w:rsidRDefault="00C30DC2" w:rsidP="00C30DC2">
            <w:pPr>
              <w:ind w:left="6" w:firstLine="431"/>
              <w:jc w:val="both"/>
            </w:pPr>
            <w:r w:rsidRPr="00770280">
              <w:t xml:space="preserve">1) заміна на аналогічний товар (послугу), що реалізується цим або іншим виробником відповідного товару (послуги)-представника; </w:t>
            </w:r>
          </w:p>
          <w:p w14:paraId="63CDC8D0" w14:textId="77777777" w:rsidR="00C30DC2" w:rsidRPr="00770280" w:rsidRDefault="00C30DC2" w:rsidP="00C30DC2">
            <w:pPr>
              <w:ind w:left="6" w:firstLine="431"/>
              <w:jc w:val="both"/>
            </w:pPr>
            <w:r w:rsidRPr="00770280">
              <w:t xml:space="preserve">2) перенесення цін. За цим методом ціна останньої реалізації продукції переноситься на звітний місяць (за умови стабільної цінової ситуації). Метод перенесення цін застосовується у випадках, якщо є підстави вважати, що ціна продукції залишилася незмінною; </w:t>
            </w:r>
          </w:p>
          <w:p w14:paraId="689DB9EA" w14:textId="77777777" w:rsidR="00C30DC2" w:rsidRPr="00770280" w:rsidRDefault="00C30DC2" w:rsidP="00C30DC2">
            <w:pPr>
              <w:ind w:left="6" w:firstLine="431"/>
              <w:jc w:val="both"/>
            </w:pPr>
            <w:r w:rsidRPr="00770280">
              <w:t xml:space="preserve">3) </w:t>
            </w:r>
            <w:proofErr w:type="spellStart"/>
            <w:r w:rsidRPr="00770280">
              <w:t>імпутація</w:t>
            </w:r>
            <w:proofErr w:type="spellEnd"/>
            <w:r w:rsidRPr="00770280">
              <w:t xml:space="preserve"> цін: </w:t>
            </w:r>
          </w:p>
          <w:p w14:paraId="52E33917" w14:textId="0CF51F7E" w:rsidR="008508D1" w:rsidRPr="00F542AA" w:rsidRDefault="00C30DC2" w:rsidP="00770280">
            <w:pPr>
              <w:ind w:left="6" w:firstLine="431"/>
              <w:jc w:val="both"/>
            </w:pPr>
            <w:r w:rsidRPr="00770280">
              <w:t>за даними звітного періоду.</w:t>
            </w:r>
          </w:p>
        </w:tc>
      </w:tr>
      <w:tr w:rsidR="008508D1" w:rsidRPr="005D61E3" w14:paraId="72DAC05B" w14:textId="77777777" w:rsidTr="008508D1">
        <w:tc>
          <w:tcPr>
            <w:tcW w:w="5387" w:type="dxa"/>
            <w:shd w:val="clear" w:color="auto" w:fill="auto"/>
          </w:tcPr>
          <w:p w14:paraId="3A5F8ED5" w14:textId="77777777" w:rsidR="008508D1" w:rsidRPr="005D61E3" w:rsidRDefault="008508D1" w:rsidP="008508D1">
            <w:pPr>
              <w:widowControl w:val="0"/>
              <w:autoSpaceDE w:val="0"/>
              <w:autoSpaceDN w:val="0"/>
              <w:adjustRightInd w:val="0"/>
            </w:pPr>
            <w:r w:rsidRPr="005D61E3">
              <w:lastRenderedPageBreak/>
              <w:t xml:space="preserve">S.18.5.1. Рівень </w:t>
            </w:r>
            <w:proofErr w:type="spellStart"/>
            <w:r w:rsidRPr="005D61E3">
              <w:t>імпутації</w:t>
            </w:r>
            <w:proofErr w:type="spellEnd"/>
            <w:r w:rsidRPr="005D61E3">
              <w:t xml:space="preserve"> (A7)    </w:t>
            </w:r>
          </w:p>
        </w:tc>
        <w:tc>
          <w:tcPr>
            <w:tcW w:w="9639" w:type="dxa"/>
            <w:shd w:val="clear" w:color="auto" w:fill="auto"/>
          </w:tcPr>
          <w:p w14:paraId="31BAFA45" w14:textId="362E5277" w:rsidR="00E534D2" w:rsidRPr="00F1751E" w:rsidRDefault="00424B3A" w:rsidP="004A064B">
            <w:pPr>
              <w:pStyle w:val="TableTABL"/>
              <w:ind w:firstLine="431"/>
              <w:jc w:val="both"/>
              <w:rPr>
                <w:rFonts w:ascii="Times New Roman" w:hAnsi="Times New Roman" w:cs="Times New Roman"/>
                <w:color w:val="FF0000"/>
                <w:spacing w:val="0"/>
                <w:sz w:val="28"/>
                <w:szCs w:val="28"/>
              </w:rPr>
            </w:pPr>
            <w:r>
              <w:rPr>
                <w:rFonts w:ascii="Times New Roman" w:hAnsi="Times New Roman" w:cs="Times New Roman"/>
                <w:spacing w:val="0"/>
                <w:sz w:val="28"/>
                <w:szCs w:val="28"/>
              </w:rPr>
              <w:t>Кількість</w:t>
            </w:r>
            <w:r w:rsidR="00E534D2">
              <w:rPr>
                <w:rFonts w:ascii="Times New Roman" w:hAnsi="Times New Roman" w:cs="Times New Roman"/>
                <w:spacing w:val="0"/>
                <w:sz w:val="28"/>
                <w:szCs w:val="28"/>
              </w:rPr>
              <w:t xml:space="preserve"> конкретних товарів (послуг) по п</w:t>
            </w:r>
            <w:r w:rsidR="008119C5">
              <w:rPr>
                <w:rFonts w:ascii="Times New Roman" w:hAnsi="Times New Roman" w:cs="Times New Roman"/>
                <w:spacing w:val="0"/>
                <w:sz w:val="28"/>
                <w:szCs w:val="28"/>
              </w:rPr>
              <w:t>ідприємства</w:t>
            </w:r>
            <w:r w:rsidR="00E534D2">
              <w:rPr>
                <w:rFonts w:ascii="Times New Roman" w:hAnsi="Times New Roman" w:cs="Times New Roman"/>
                <w:spacing w:val="0"/>
                <w:sz w:val="28"/>
                <w:szCs w:val="28"/>
              </w:rPr>
              <w:t>х</w:t>
            </w:r>
            <w:r w:rsidR="008119C5">
              <w:rPr>
                <w:rFonts w:ascii="Times New Roman" w:hAnsi="Times New Roman" w:cs="Times New Roman"/>
                <w:spacing w:val="0"/>
                <w:sz w:val="28"/>
                <w:szCs w:val="28"/>
              </w:rPr>
              <w:t xml:space="preserve">, які залучені до звітування у 2022 році </w:t>
            </w:r>
            <w:r w:rsidR="00E534D2">
              <w:rPr>
                <w:rFonts w:ascii="Times New Roman" w:hAnsi="Times New Roman" w:cs="Times New Roman"/>
                <w:spacing w:val="0"/>
                <w:sz w:val="28"/>
                <w:szCs w:val="28"/>
              </w:rPr>
              <w:t xml:space="preserve">за цим ДСС </w:t>
            </w:r>
            <w:r>
              <w:rPr>
                <w:rFonts w:ascii="Times New Roman" w:hAnsi="Times New Roman" w:cs="Times New Roman"/>
                <w:spacing w:val="0"/>
                <w:sz w:val="28"/>
                <w:szCs w:val="28"/>
              </w:rPr>
              <w:t>становив</w:t>
            </w:r>
            <w:r w:rsidR="00E534D2">
              <w:rPr>
                <w:rFonts w:ascii="Times New Roman" w:hAnsi="Times New Roman" w:cs="Times New Roman"/>
                <w:spacing w:val="0"/>
                <w:sz w:val="28"/>
                <w:szCs w:val="28"/>
              </w:rPr>
              <w:t xml:space="preserve"> 1490</w:t>
            </w:r>
            <w:r w:rsidR="00C60156">
              <w:rPr>
                <w:rFonts w:ascii="Times New Roman" w:hAnsi="Times New Roman" w:cs="Times New Roman"/>
                <w:spacing w:val="0"/>
                <w:sz w:val="28"/>
                <w:szCs w:val="28"/>
              </w:rPr>
              <w:t>7</w:t>
            </w:r>
            <w:r w:rsidR="00E534D2">
              <w:rPr>
                <w:rFonts w:ascii="Times New Roman" w:hAnsi="Times New Roman" w:cs="Times New Roman"/>
                <w:spacing w:val="0"/>
                <w:sz w:val="28"/>
                <w:szCs w:val="28"/>
              </w:rPr>
              <w:t xml:space="preserve"> товарів</w:t>
            </w:r>
            <w:r w:rsidR="004A064B">
              <w:rPr>
                <w:rFonts w:ascii="Times New Roman" w:hAnsi="Times New Roman" w:cs="Times New Roman"/>
                <w:spacing w:val="0"/>
                <w:sz w:val="28"/>
                <w:szCs w:val="28"/>
              </w:rPr>
              <w:t>, що відповідає загальній кількості значень</w:t>
            </w:r>
            <w:r w:rsidR="00E534D2">
              <w:rPr>
                <w:rFonts w:ascii="Times New Roman" w:hAnsi="Times New Roman" w:cs="Times New Roman"/>
                <w:spacing w:val="0"/>
                <w:sz w:val="28"/>
                <w:szCs w:val="28"/>
              </w:rPr>
              <w:t xml:space="preserve">. </w:t>
            </w:r>
          </w:p>
          <w:p w14:paraId="7DE213EB" w14:textId="6513A8F1" w:rsidR="00834987" w:rsidRDefault="00834987" w:rsidP="00834987">
            <w:pPr>
              <w:ind w:firstLine="431"/>
              <w:jc w:val="both"/>
            </w:pPr>
            <w:r w:rsidRPr="00834987">
              <w:t xml:space="preserve">За </w:t>
            </w:r>
            <w:r>
              <w:t>лютий 2022 року</w:t>
            </w:r>
            <w:r w:rsidRPr="00834987">
              <w:t xml:space="preserve"> </w:t>
            </w:r>
            <w:r w:rsidR="00424B3A">
              <w:t xml:space="preserve">було </w:t>
            </w:r>
            <w:proofErr w:type="spellStart"/>
            <w:r w:rsidR="00424B3A">
              <w:t>імпутовано</w:t>
            </w:r>
            <w:proofErr w:type="spellEnd"/>
            <w:r w:rsidR="00424B3A" w:rsidRPr="00834987">
              <w:t xml:space="preserve"> </w:t>
            </w:r>
            <w:r w:rsidR="00C60156">
              <w:t xml:space="preserve">11 значень </w:t>
            </w:r>
            <w:r w:rsidRPr="00834987">
              <w:t>за показником «Ціна реалізації за одиницю продукції»</w:t>
            </w:r>
            <w:r>
              <w:t>.</w:t>
            </w:r>
            <w:r w:rsidR="00F1751E">
              <w:t xml:space="preserve"> </w:t>
            </w:r>
          </w:p>
          <w:p w14:paraId="7EF75DE9" w14:textId="5FC65AEA" w:rsidR="00B931BA" w:rsidRPr="004A496A" w:rsidRDefault="00834987" w:rsidP="00C60156">
            <w:pPr>
              <w:ind w:firstLine="431"/>
              <w:jc w:val="both"/>
            </w:pPr>
            <w:r>
              <w:t xml:space="preserve">Рівень </w:t>
            </w:r>
            <w:proofErr w:type="spellStart"/>
            <w:r>
              <w:t>імпутації</w:t>
            </w:r>
            <w:proofErr w:type="spellEnd"/>
            <w:r>
              <w:t xml:space="preserve"> становить</w:t>
            </w:r>
            <w:r w:rsidR="00154E46">
              <w:t>:</w:t>
            </w:r>
            <w:r w:rsidR="00C60156">
              <w:t xml:space="preserve"> </w:t>
            </w:r>
            <w:r w:rsidR="00154E46">
              <w:t>А7=11/11+</w:t>
            </w:r>
            <w:r w:rsidR="00C60156">
              <w:t>14907</w:t>
            </w:r>
            <w:r w:rsidR="00154E46">
              <w:t>=0,00</w:t>
            </w:r>
            <w:r w:rsidR="00C60156">
              <w:t>07</w:t>
            </w:r>
            <w:r w:rsidR="00F1751E" w:rsidRPr="004A064B">
              <w:t>.</w:t>
            </w:r>
          </w:p>
        </w:tc>
      </w:tr>
      <w:tr w:rsidR="008508D1" w:rsidRPr="005D61E3" w14:paraId="5C274C5A" w14:textId="77777777" w:rsidTr="008508D1">
        <w:tc>
          <w:tcPr>
            <w:tcW w:w="5387" w:type="dxa"/>
            <w:shd w:val="clear" w:color="auto" w:fill="auto"/>
          </w:tcPr>
          <w:p w14:paraId="4D12680E" w14:textId="77777777" w:rsidR="008508D1" w:rsidRPr="005D61E3" w:rsidRDefault="008508D1" w:rsidP="008508D1">
            <w:pPr>
              <w:widowControl w:val="0"/>
              <w:autoSpaceDE w:val="0"/>
              <w:autoSpaceDN w:val="0"/>
              <w:adjustRightInd w:val="0"/>
            </w:pPr>
            <w:r w:rsidRPr="005D61E3">
              <w:t>S.18.6. Коригування</w:t>
            </w:r>
          </w:p>
        </w:tc>
        <w:tc>
          <w:tcPr>
            <w:tcW w:w="9639" w:type="dxa"/>
            <w:shd w:val="clear" w:color="auto" w:fill="auto"/>
          </w:tcPr>
          <w:p w14:paraId="562ECACF" w14:textId="769269C9" w:rsidR="00C30DC2" w:rsidRPr="00F542AA" w:rsidRDefault="00C30DC2" w:rsidP="00C30DC2">
            <w:pPr>
              <w:ind w:left="6" w:firstLine="431"/>
              <w:jc w:val="both"/>
            </w:pPr>
            <w:r w:rsidRPr="00842F44">
              <w:rPr>
                <w:color w:val="000000"/>
                <w:sz w:val="27"/>
                <w:szCs w:val="27"/>
              </w:rPr>
              <w:t>Обробка даних ДСС складається з опрацювання інформації від джерел, зазначених у S.18.1. Коригування інформації може відбуватися у процесі обробки даних ДСС і складається з опрацювання, компенсування (</w:t>
            </w:r>
            <w:proofErr w:type="spellStart"/>
            <w:r w:rsidRPr="00842F44">
              <w:rPr>
                <w:color w:val="000000"/>
                <w:sz w:val="27"/>
                <w:szCs w:val="27"/>
              </w:rPr>
              <w:t>імпутації</w:t>
            </w:r>
            <w:proofErr w:type="spellEnd"/>
            <w:r w:rsidRPr="00842F44">
              <w:rPr>
                <w:color w:val="000000"/>
                <w:sz w:val="27"/>
                <w:szCs w:val="27"/>
              </w:rPr>
              <w:t>) та редагування даних, що надійшли від респондентів.</w:t>
            </w:r>
          </w:p>
        </w:tc>
      </w:tr>
      <w:tr w:rsidR="008508D1" w:rsidRPr="005D61E3" w14:paraId="53029F6A" w14:textId="77777777" w:rsidTr="008508D1">
        <w:tc>
          <w:tcPr>
            <w:tcW w:w="5387" w:type="dxa"/>
            <w:shd w:val="clear" w:color="auto" w:fill="auto"/>
          </w:tcPr>
          <w:p w14:paraId="6AA8FAC6" w14:textId="77777777" w:rsidR="008508D1" w:rsidRPr="005D61E3" w:rsidRDefault="008508D1" w:rsidP="008508D1">
            <w:pPr>
              <w:widowControl w:val="0"/>
              <w:autoSpaceDE w:val="0"/>
              <w:autoSpaceDN w:val="0"/>
              <w:adjustRightInd w:val="0"/>
            </w:pPr>
            <w:r w:rsidRPr="005D61E3">
              <w:t>S.18.6.1. Сезонне коригування</w:t>
            </w:r>
          </w:p>
        </w:tc>
        <w:tc>
          <w:tcPr>
            <w:tcW w:w="9639" w:type="dxa"/>
            <w:shd w:val="clear" w:color="auto" w:fill="auto"/>
          </w:tcPr>
          <w:p w14:paraId="6FA97537" w14:textId="1E29B400" w:rsidR="008508D1" w:rsidRPr="005D61E3" w:rsidRDefault="008508D1" w:rsidP="008508D1">
            <w:pPr>
              <w:spacing w:line="228" w:lineRule="auto"/>
              <w:ind w:firstLine="430"/>
              <w:jc w:val="both"/>
            </w:pPr>
            <w:r>
              <w:t>С</w:t>
            </w:r>
            <w:r w:rsidRPr="005D61E3">
              <w:t>езонні коригування не здійснюються.</w:t>
            </w:r>
          </w:p>
        </w:tc>
      </w:tr>
      <w:tr w:rsidR="008508D1" w:rsidRPr="005D61E3" w14:paraId="6EC5E8E4" w14:textId="77777777" w:rsidTr="008508D1">
        <w:tc>
          <w:tcPr>
            <w:tcW w:w="5387" w:type="dxa"/>
            <w:shd w:val="clear" w:color="auto" w:fill="auto"/>
          </w:tcPr>
          <w:p w14:paraId="26AA76A8" w14:textId="77777777" w:rsidR="008508D1" w:rsidRPr="00ED5040" w:rsidRDefault="008508D1" w:rsidP="008508D1">
            <w:pPr>
              <w:widowControl w:val="0"/>
              <w:autoSpaceDE w:val="0"/>
              <w:autoSpaceDN w:val="0"/>
              <w:adjustRightInd w:val="0"/>
            </w:pPr>
            <w:r w:rsidRPr="00ED5040">
              <w:t>S.19. Коментарі</w:t>
            </w:r>
          </w:p>
        </w:tc>
        <w:tc>
          <w:tcPr>
            <w:tcW w:w="9639" w:type="dxa"/>
            <w:shd w:val="clear" w:color="auto" w:fill="auto"/>
          </w:tcPr>
          <w:p w14:paraId="5A36436F" w14:textId="5D2C8B88" w:rsidR="008508D1" w:rsidRPr="00AE535B" w:rsidRDefault="005617A3" w:rsidP="005617A3">
            <w:pPr>
              <w:ind w:firstLine="459"/>
              <w:jc w:val="both"/>
            </w:pPr>
            <w:r>
              <w:t>Упродовж найближчих років здійснюватиметься подальше удосконалення методології проведення ДСС з урахуванням положень Регламенту (ЄС) 2019/2152 Європейського Парламенту та Ради від 27 листопада 2019 року про європейську статистику підприємств (далі – Регламент (ЄС) 2019/2152), Регламенту Комісії (ЄС) 2020/1197 від 30 липня 2020 року, що впроваджує Регламент (ЄС) 2019/2152, у частині короткотермінової статистики підприємств.</w:t>
            </w:r>
          </w:p>
        </w:tc>
      </w:tr>
    </w:tbl>
    <w:p w14:paraId="39845E6D" w14:textId="4E30B038" w:rsidR="00755505" w:rsidRPr="005D61E3" w:rsidRDefault="00755505" w:rsidP="00755505">
      <w:pPr>
        <w:autoSpaceDE w:val="0"/>
        <w:autoSpaceDN w:val="0"/>
        <w:adjustRightInd w:val="0"/>
        <w:spacing w:before="120"/>
        <w:jc w:val="center"/>
        <w:rPr>
          <w:bCs/>
        </w:rPr>
      </w:pPr>
    </w:p>
    <w:p w14:paraId="2716CF90" w14:textId="312587E7" w:rsidR="0002494A" w:rsidRPr="005D61E3" w:rsidRDefault="0002494A" w:rsidP="00755505">
      <w:pPr>
        <w:autoSpaceDE w:val="0"/>
        <w:autoSpaceDN w:val="0"/>
        <w:adjustRightInd w:val="0"/>
        <w:spacing w:before="120"/>
        <w:jc w:val="center"/>
        <w:rPr>
          <w:bCs/>
        </w:rPr>
      </w:pPr>
    </w:p>
    <w:sectPr w:rsidR="0002494A" w:rsidRPr="005D61E3"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9FB0D" w14:textId="77777777" w:rsidR="003E667C" w:rsidRDefault="003E667C" w:rsidP="00D26284">
      <w:r>
        <w:separator/>
      </w:r>
    </w:p>
  </w:endnote>
  <w:endnote w:type="continuationSeparator" w:id="0">
    <w:p w14:paraId="5D223AB1" w14:textId="77777777" w:rsidR="003E667C" w:rsidRDefault="003E667C"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54A38" w14:textId="77777777" w:rsidR="003E667C" w:rsidRDefault="003E667C" w:rsidP="00D26284">
      <w:r>
        <w:separator/>
      </w:r>
    </w:p>
  </w:footnote>
  <w:footnote w:type="continuationSeparator" w:id="0">
    <w:p w14:paraId="4D505DEA" w14:textId="77777777" w:rsidR="003E667C" w:rsidRDefault="003E667C"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3B2CE478" w14:textId="77777777" w:rsidR="00185379" w:rsidRDefault="00185379">
        <w:pPr>
          <w:pStyle w:val="a9"/>
          <w:jc w:val="center"/>
        </w:pPr>
        <w:r>
          <w:fldChar w:fldCharType="begin"/>
        </w:r>
        <w:r>
          <w:instrText xml:space="preserve"> PAGE   \* MERGEFORMAT </w:instrText>
        </w:r>
        <w:r>
          <w:fldChar w:fldCharType="separate"/>
        </w:r>
        <w:r>
          <w:rPr>
            <w:noProof/>
          </w:rPr>
          <w:t>18</w:t>
        </w:r>
        <w:r>
          <w:rPr>
            <w:noProof/>
          </w:rPr>
          <w:fldChar w:fldCharType="end"/>
        </w:r>
      </w:p>
    </w:sdtContent>
  </w:sdt>
  <w:p w14:paraId="4445A05E" w14:textId="77777777" w:rsidR="00185379" w:rsidRDefault="001853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0743"/>
    <w:multiLevelType w:val="hybridMultilevel"/>
    <w:tmpl w:val="D65AB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1"/>
  </w:num>
  <w:num w:numId="2">
    <w:abstractNumId w:val="4"/>
  </w:num>
  <w:num w:numId="3">
    <w:abstractNumId w:val="7"/>
  </w:num>
  <w:num w:numId="4">
    <w:abstractNumId w:val="5"/>
  </w:num>
  <w:num w:numId="5">
    <w:abstractNumId w:val="2"/>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22D"/>
    <w:rsid w:val="000005A9"/>
    <w:rsid w:val="000048C3"/>
    <w:rsid w:val="00004987"/>
    <w:rsid w:val="00004EAC"/>
    <w:rsid w:val="00004F1F"/>
    <w:rsid w:val="00005A03"/>
    <w:rsid w:val="00005F21"/>
    <w:rsid w:val="000078F7"/>
    <w:rsid w:val="00010A45"/>
    <w:rsid w:val="000111AB"/>
    <w:rsid w:val="000118C2"/>
    <w:rsid w:val="00011D58"/>
    <w:rsid w:val="00014137"/>
    <w:rsid w:val="0001461A"/>
    <w:rsid w:val="000161C5"/>
    <w:rsid w:val="00021972"/>
    <w:rsid w:val="00024406"/>
    <w:rsid w:val="0002494A"/>
    <w:rsid w:val="00026035"/>
    <w:rsid w:val="0002635B"/>
    <w:rsid w:val="000266F7"/>
    <w:rsid w:val="0003235B"/>
    <w:rsid w:val="0003312B"/>
    <w:rsid w:val="000344F8"/>
    <w:rsid w:val="0003571D"/>
    <w:rsid w:val="00036404"/>
    <w:rsid w:val="00036D24"/>
    <w:rsid w:val="000374EB"/>
    <w:rsid w:val="00042756"/>
    <w:rsid w:val="0004319D"/>
    <w:rsid w:val="00044BD4"/>
    <w:rsid w:val="00051F69"/>
    <w:rsid w:val="00054AFD"/>
    <w:rsid w:val="00054EC9"/>
    <w:rsid w:val="000555E4"/>
    <w:rsid w:val="00057DED"/>
    <w:rsid w:val="00057ED6"/>
    <w:rsid w:val="00060990"/>
    <w:rsid w:val="00061121"/>
    <w:rsid w:val="00062998"/>
    <w:rsid w:val="00063321"/>
    <w:rsid w:val="00066C36"/>
    <w:rsid w:val="00066E8D"/>
    <w:rsid w:val="00066F7C"/>
    <w:rsid w:val="00070A9C"/>
    <w:rsid w:val="0007217C"/>
    <w:rsid w:val="000721FB"/>
    <w:rsid w:val="00075AB8"/>
    <w:rsid w:val="00075F49"/>
    <w:rsid w:val="00081D1B"/>
    <w:rsid w:val="00084569"/>
    <w:rsid w:val="00084AC4"/>
    <w:rsid w:val="00086D2C"/>
    <w:rsid w:val="00092767"/>
    <w:rsid w:val="000975C4"/>
    <w:rsid w:val="00097B49"/>
    <w:rsid w:val="000A102C"/>
    <w:rsid w:val="000A1BF3"/>
    <w:rsid w:val="000B0426"/>
    <w:rsid w:val="000B23E6"/>
    <w:rsid w:val="000B34E6"/>
    <w:rsid w:val="000B41D4"/>
    <w:rsid w:val="000B628F"/>
    <w:rsid w:val="000B762F"/>
    <w:rsid w:val="000C0D7D"/>
    <w:rsid w:val="000C10A1"/>
    <w:rsid w:val="000C202D"/>
    <w:rsid w:val="000C452D"/>
    <w:rsid w:val="000C6180"/>
    <w:rsid w:val="000C751C"/>
    <w:rsid w:val="000D1759"/>
    <w:rsid w:val="000D2BCD"/>
    <w:rsid w:val="000D3284"/>
    <w:rsid w:val="000D3803"/>
    <w:rsid w:val="000D4971"/>
    <w:rsid w:val="000D7032"/>
    <w:rsid w:val="000D71B4"/>
    <w:rsid w:val="000D7663"/>
    <w:rsid w:val="000F06A4"/>
    <w:rsid w:val="000F202B"/>
    <w:rsid w:val="000F4022"/>
    <w:rsid w:val="000F5014"/>
    <w:rsid w:val="000F543E"/>
    <w:rsid w:val="000F742E"/>
    <w:rsid w:val="000F7ED0"/>
    <w:rsid w:val="0010076B"/>
    <w:rsid w:val="001007B2"/>
    <w:rsid w:val="00102BFB"/>
    <w:rsid w:val="001037AE"/>
    <w:rsid w:val="001074E1"/>
    <w:rsid w:val="0011106C"/>
    <w:rsid w:val="0011555E"/>
    <w:rsid w:val="00115884"/>
    <w:rsid w:val="00116069"/>
    <w:rsid w:val="001204EA"/>
    <w:rsid w:val="00121BA2"/>
    <w:rsid w:val="001222A6"/>
    <w:rsid w:val="00123FF2"/>
    <w:rsid w:val="001244BE"/>
    <w:rsid w:val="00125253"/>
    <w:rsid w:val="00126373"/>
    <w:rsid w:val="0012714C"/>
    <w:rsid w:val="00131B77"/>
    <w:rsid w:val="001337EC"/>
    <w:rsid w:val="00134D4D"/>
    <w:rsid w:val="0013523D"/>
    <w:rsid w:val="001353E6"/>
    <w:rsid w:val="001356E3"/>
    <w:rsid w:val="00137C0D"/>
    <w:rsid w:val="00143202"/>
    <w:rsid w:val="00143E4E"/>
    <w:rsid w:val="001441AB"/>
    <w:rsid w:val="0014427F"/>
    <w:rsid w:val="00145A06"/>
    <w:rsid w:val="001472B6"/>
    <w:rsid w:val="00147CEF"/>
    <w:rsid w:val="00152224"/>
    <w:rsid w:val="0015412F"/>
    <w:rsid w:val="00154E46"/>
    <w:rsid w:val="00155A2E"/>
    <w:rsid w:val="0015614A"/>
    <w:rsid w:val="00156F91"/>
    <w:rsid w:val="001572AA"/>
    <w:rsid w:val="00160215"/>
    <w:rsid w:val="001618B2"/>
    <w:rsid w:val="00161AF7"/>
    <w:rsid w:val="00163E46"/>
    <w:rsid w:val="00164598"/>
    <w:rsid w:val="0016474C"/>
    <w:rsid w:val="001662F0"/>
    <w:rsid w:val="001712AD"/>
    <w:rsid w:val="00171E3D"/>
    <w:rsid w:val="00171EEA"/>
    <w:rsid w:val="0017308F"/>
    <w:rsid w:val="001737EC"/>
    <w:rsid w:val="00181DA4"/>
    <w:rsid w:val="001823A2"/>
    <w:rsid w:val="00183E07"/>
    <w:rsid w:val="00185379"/>
    <w:rsid w:val="00187A8E"/>
    <w:rsid w:val="00190E8E"/>
    <w:rsid w:val="00194A28"/>
    <w:rsid w:val="0019570F"/>
    <w:rsid w:val="001A0A86"/>
    <w:rsid w:val="001A3553"/>
    <w:rsid w:val="001A50B9"/>
    <w:rsid w:val="001A78C4"/>
    <w:rsid w:val="001B0969"/>
    <w:rsid w:val="001B29D5"/>
    <w:rsid w:val="001B438A"/>
    <w:rsid w:val="001B541B"/>
    <w:rsid w:val="001B7AB2"/>
    <w:rsid w:val="001C0AE8"/>
    <w:rsid w:val="001C12E3"/>
    <w:rsid w:val="001C4A40"/>
    <w:rsid w:val="001C7766"/>
    <w:rsid w:val="001D054D"/>
    <w:rsid w:val="001D0B84"/>
    <w:rsid w:val="001D129E"/>
    <w:rsid w:val="001D16C1"/>
    <w:rsid w:val="001D4932"/>
    <w:rsid w:val="001D5AF5"/>
    <w:rsid w:val="001D6617"/>
    <w:rsid w:val="001D6989"/>
    <w:rsid w:val="001E0C2F"/>
    <w:rsid w:val="001E1B94"/>
    <w:rsid w:val="001E30E8"/>
    <w:rsid w:val="001E3CAD"/>
    <w:rsid w:val="001F2E48"/>
    <w:rsid w:val="001F7D55"/>
    <w:rsid w:val="00201F5C"/>
    <w:rsid w:val="0020405B"/>
    <w:rsid w:val="002076C9"/>
    <w:rsid w:val="00211DE1"/>
    <w:rsid w:val="00211E28"/>
    <w:rsid w:val="00214B5B"/>
    <w:rsid w:val="002152EB"/>
    <w:rsid w:val="0021584A"/>
    <w:rsid w:val="00215E2E"/>
    <w:rsid w:val="0021624A"/>
    <w:rsid w:val="002169C4"/>
    <w:rsid w:val="00216E19"/>
    <w:rsid w:val="00220A27"/>
    <w:rsid w:val="002250B2"/>
    <w:rsid w:val="00231667"/>
    <w:rsid w:val="00232C83"/>
    <w:rsid w:val="002367B2"/>
    <w:rsid w:val="00237F97"/>
    <w:rsid w:val="00241729"/>
    <w:rsid w:val="00241D68"/>
    <w:rsid w:val="00241DA1"/>
    <w:rsid w:val="00242CB7"/>
    <w:rsid w:val="002434FF"/>
    <w:rsid w:val="00251CFE"/>
    <w:rsid w:val="002523C4"/>
    <w:rsid w:val="00253168"/>
    <w:rsid w:val="002538C4"/>
    <w:rsid w:val="00272167"/>
    <w:rsid w:val="0027419F"/>
    <w:rsid w:val="00274452"/>
    <w:rsid w:val="00276FEE"/>
    <w:rsid w:val="00280C13"/>
    <w:rsid w:val="00281252"/>
    <w:rsid w:val="002821E9"/>
    <w:rsid w:val="0028290A"/>
    <w:rsid w:val="0028355C"/>
    <w:rsid w:val="0028358B"/>
    <w:rsid w:val="00284515"/>
    <w:rsid w:val="00287EC7"/>
    <w:rsid w:val="0029052B"/>
    <w:rsid w:val="00292C09"/>
    <w:rsid w:val="002937E1"/>
    <w:rsid w:val="00296F15"/>
    <w:rsid w:val="002A13ED"/>
    <w:rsid w:val="002A6F58"/>
    <w:rsid w:val="002B03E8"/>
    <w:rsid w:val="002B13F6"/>
    <w:rsid w:val="002B3961"/>
    <w:rsid w:val="002B3EAE"/>
    <w:rsid w:val="002B4947"/>
    <w:rsid w:val="002B54AE"/>
    <w:rsid w:val="002B6030"/>
    <w:rsid w:val="002B627F"/>
    <w:rsid w:val="002C1F39"/>
    <w:rsid w:val="002C1F4D"/>
    <w:rsid w:val="002C699A"/>
    <w:rsid w:val="002D2046"/>
    <w:rsid w:val="002D3699"/>
    <w:rsid w:val="002D5276"/>
    <w:rsid w:val="002D61D1"/>
    <w:rsid w:val="002D7109"/>
    <w:rsid w:val="002E1690"/>
    <w:rsid w:val="002E29DE"/>
    <w:rsid w:val="002E7FBA"/>
    <w:rsid w:val="002F1AA7"/>
    <w:rsid w:val="002F3AD7"/>
    <w:rsid w:val="002F5D5B"/>
    <w:rsid w:val="002F6DFD"/>
    <w:rsid w:val="002F7609"/>
    <w:rsid w:val="0030120B"/>
    <w:rsid w:val="0030142F"/>
    <w:rsid w:val="00302F99"/>
    <w:rsid w:val="00303BA4"/>
    <w:rsid w:val="00305666"/>
    <w:rsid w:val="00306A25"/>
    <w:rsid w:val="00307590"/>
    <w:rsid w:val="00307DBE"/>
    <w:rsid w:val="003109BD"/>
    <w:rsid w:val="00312F5A"/>
    <w:rsid w:val="00313CEB"/>
    <w:rsid w:val="003144C2"/>
    <w:rsid w:val="00314AB1"/>
    <w:rsid w:val="00317605"/>
    <w:rsid w:val="0031789F"/>
    <w:rsid w:val="00317948"/>
    <w:rsid w:val="00321189"/>
    <w:rsid w:val="003213F7"/>
    <w:rsid w:val="0032458F"/>
    <w:rsid w:val="00326D5D"/>
    <w:rsid w:val="00331C9E"/>
    <w:rsid w:val="00335224"/>
    <w:rsid w:val="00337A2B"/>
    <w:rsid w:val="00341CED"/>
    <w:rsid w:val="003425A5"/>
    <w:rsid w:val="00343D55"/>
    <w:rsid w:val="0034610F"/>
    <w:rsid w:val="00346F4D"/>
    <w:rsid w:val="00350351"/>
    <w:rsid w:val="00350C54"/>
    <w:rsid w:val="003515CB"/>
    <w:rsid w:val="003516A3"/>
    <w:rsid w:val="003525E5"/>
    <w:rsid w:val="00352851"/>
    <w:rsid w:val="00352A39"/>
    <w:rsid w:val="00355B51"/>
    <w:rsid w:val="00355D62"/>
    <w:rsid w:val="003560A3"/>
    <w:rsid w:val="003606FF"/>
    <w:rsid w:val="00361905"/>
    <w:rsid w:val="00361F17"/>
    <w:rsid w:val="00365708"/>
    <w:rsid w:val="003657CA"/>
    <w:rsid w:val="0036590A"/>
    <w:rsid w:val="00365D89"/>
    <w:rsid w:val="003737A6"/>
    <w:rsid w:val="00374661"/>
    <w:rsid w:val="00374725"/>
    <w:rsid w:val="003843BC"/>
    <w:rsid w:val="00386F10"/>
    <w:rsid w:val="0038759F"/>
    <w:rsid w:val="00387734"/>
    <w:rsid w:val="003A1ECB"/>
    <w:rsid w:val="003A5A1A"/>
    <w:rsid w:val="003B1363"/>
    <w:rsid w:val="003B3237"/>
    <w:rsid w:val="003B50E8"/>
    <w:rsid w:val="003B56EB"/>
    <w:rsid w:val="003B60E5"/>
    <w:rsid w:val="003B6972"/>
    <w:rsid w:val="003B72A2"/>
    <w:rsid w:val="003B7EF5"/>
    <w:rsid w:val="003C38FE"/>
    <w:rsid w:val="003D1588"/>
    <w:rsid w:val="003D35B6"/>
    <w:rsid w:val="003D415C"/>
    <w:rsid w:val="003D5E28"/>
    <w:rsid w:val="003D65FD"/>
    <w:rsid w:val="003E0196"/>
    <w:rsid w:val="003E11D3"/>
    <w:rsid w:val="003E667C"/>
    <w:rsid w:val="003E734C"/>
    <w:rsid w:val="003F027C"/>
    <w:rsid w:val="003F04BA"/>
    <w:rsid w:val="003F2A96"/>
    <w:rsid w:val="003F6271"/>
    <w:rsid w:val="0040267D"/>
    <w:rsid w:val="0040458E"/>
    <w:rsid w:val="00405383"/>
    <w:rsid w:val="00405662"/>
    <w:rsid w:val="0041230F"/>
    <w:rsid w:val="00412FE4"/>
    <w:rsid w:val="0041470A"/>
    <w:rsid w:val="00415F47"/>
    <w:rsid w:val="00420DF1"/>
    <w:rsid w:val="004231F3"/>
    <w:rsid w:val="00424A34"/>
    <w:rsid w:val="00424AAF"/>
    <w:rsid w:val="00424B3A"/>
    <w:rsid w:val="00424B4F"/>
    <w:rsid w:val="00425CE1"/>
    <w:rsid w:val="004279E4"/>
    <w:rsid w:val="0043273D"/>
    <w:rsid w:val="00436893"/>
    <w:rsid w:val="0044136C"/>
    <w:rsid w:val="004414C1"/>
    <w:rsid w:val="00441813"/>
    <w:rsid w:val="00443FAF"/>
    <w:rsid w:val="00446C7D"/>
    <w:rsid w:val="00447C0C"/>
    <w:rsid w:val="0045131E"/>
    <w:rsid w:val="00452FBF"/>
    <w:rsid w:val="00454196"/>
    <w:rsid w:val="004560F1"/>
    <w:rsid w:val="004564F0"/>
    <w:rsid w:val="00462438"/>
    <w:rsid w:val="00462668"/>
    <w:rsid w:val="00463878"/>
    <w:rsid w:val="00464EF7"/>
    <w:rsid w:val="00465638"/>
    <w:rsid w:val="00467836"/>
    <w:rsid w:val="00470389"/>
    <w:rsid w:val="00471598"/>
    <w:rsid w:val="00472EA3"/>
    <w:rsid w:val="00473198"/>
    <w:rsid w:val="0047539C"/>
    <w:rsid w:val="00476144"/>
    <w:rsid w:val="00476168"/>
    <w:rsid w:val="004772EC"/>
    <w:rsid w:val="004773A5"/>
    <w:rsid w:val="00477661"/>
    <w:rsid w:val="00480D9F"/>
    <w:rsid w:val="00482A3F"/>
    <w:rsid w:val="00483850"/>
    <w:rsid w:val="0048388F"/>
    <w:rsid w:val="00490A59"/>
    <w:rsid w:val="00492109"/>
    <w:rsid w:val="00494C7D"/>
    <w:rsid w:val="00494FD0"/>
    <w:rsid w:val="00497390"/>
    <w:rsid w:val="004A004E"/>
    <w:rsid w:val="004A0208"/>
    <w:rsid w:val="004A064B"/>
    <w:rsid w:val="004A1019"/>
    <w:rsid w:val="004A1F60"/>
    <w:rsid w:val="004A22DF"/>
    <w:rsid w:val="004A36A4"/>
    <w:rsid w:val="004A4000"/>
    <w:rsid w:val="004A4609"/>
    <w:rsid w:val="004A496A"/>
    <w:rsid w:val="004A6B64"/>
    <w:rsid w:val="004B09F8"/>
    <w:rsid w:val="004B138B"/>
    <w:rsid w:val="004B3BD2"/>
    <w:rsid w:val="004B5CA7"/>
    <w:rsid w:val="004C0077"/>
    <w:rsid w:val="004C061C"/>
    <w:rsid w:val="004C23D5"/>
    <w:rsid w:val="004C3179"/>
    <w:rsid w:val="004C37B4"/>
    <w:rsid w:val="004C7655"/>
    <w:rsid w:val="004D063C"/>
    <w:rsid w:val="004D22E1"/>
    <w:rsid w:val="004D7C22"/>
    <w:rsid w:val="004E0074"/>
    <w:rsid w:val="004E3892"/>
    <w:rsid w:val="004E4793"/>
    <w:rsid w:val="004F2633"/>
    <w:rsid w:val="004F45FE"/>
    <w:rsid w:val="004F6EFA"/>
    <w:rsid w:val="0050059F"/>
    <w:rsid w:val="005016A5"/>
    <w:rsid w:val="00503845"/>
    <w:rsid w:val="005047D9"/>
    <w:rsid w:val="00505EF0"/>
    <w:rsid w:val="00505FF1"/>
    <w:rsid w:val="005133A6"/>
    <w:rsid w:val="00517F36"/>
    <w:rsid w:val="00521260"/>
    <w:rsid w:val="00523109"/>
    <w:rsid w:val="00524CFE"/>
    <w:rsid w:val="00526302"/>
    <w:rsid w:val="00526A5D"/>
    <w:rsid w:val="00526B09"/>
    <w:rsid w:val="00526C49"/>
    <w:rsid w:val="00531A52"/>
    <w:rsid w:val="00532609"/>
    <w:rsid w:val="00533B2A"/>
    <w:rsid w:val="00533E16"/>
    <w:rsid w:val="00534B56"/>
    <w:rsid w:val="00535434"/>
    <w:rsid w:val="00535CB2"/>
    <w:rsid w:val="005431D2"/>
    <w:rsid w:val="0054374E"/>
    <w:rsid w:val="0054461C"/>
    <w:rsid w:val="00550179"/>
    <w:rsid w:val="00550549"/>
    <w:rsid w:val="00551C29"/>
    <w:rsid w:val="00554474"/>
    <w:rsid w:val="00554831"/>
    <w:rsid w:val="00554950"/>
    <w:rsid w:val="0055780F"/>
    <w:rsid w:val="00557B6B"/>
    <w:rsid w:val="00557F24"/>
    <w:rsid w:val="005617A3"/>
    <w:rsid w:val="00563E88"/>
    <w:rsid w:val="0056660A"/>
    <w:rsid w:val="00571AD9"/>
    <w:rsid w:val="00572F9A"/>
    <w:rsid w:val="005733EC"/>
    <w:rsid w:val="00574B0E"/>
    <w:rsid w:val="00574C44"/>
    <w:rsid w:val="00581C8C"/>
    <w:rsid w:val="00591F11"/>
    <w:rsid w:val="00596542"/>
    <w:rsid w:val="0059769F"/>
    <w:rsid w:val="005A064D"/>
    <w:rsid w:val="005A4FEC"/>
    <w:rsid w:val="005A5BB2"/>
    <w:rsid w:val="005A71A1"/>
    <w:rsid w:val="005B0A67"/>
    <w:rsid w:val="005B3D48"/>
    <w:rsid w:val="005B64BB"/>
    <w:rsid w:val="005C01CE"/>
    <w:rsid w:val="005C0AAF"/>
    <w:rsid w:val="005C1934"/>
    <w:rsid w:val="005C1950"/>
    <w:rsid w:val="005C1E39"/>
    <w:rsid w:val="005C20EC"/>
    <w:rsid w:val="005C57B3"/>
    <w:rsid w:val="005C65B8"/>
    <w:rsid w:val="005D01F4"/>
    <w:rsid w:val="005D0445"/>
    <w:rsid w:val="005D3F07"/>
    <w:rsid w:val="005D55B3"/>
    <w:rsid w:val="005D61E3"/>
    <w:rsid w:val="005D6DEC"/>
    <w:rsid w:val="005D6FD3"/>
    <w:rsid w:val="005D7814"/>
    <w:rsid w:val="005E010B"/>
    <w:rsid w:val="005E05F6"/>
    <w:rsid w:val="005E0F7A"/>
    <w:rsid w:val="005E34FC"/>
    <w:rsid w:val="005E44F8"/>
    <w:rsid w:val="005E48AB"/>
    <w:rsid w:val="005E7822"/>
    <w:rsid w:val="005F0991"/>
    <w:rsid w:val="005F1763"/>
    <w:rsid w:val="005F371B"/>
    <w:rsid w:val="005F429F"/>
    <w:rsid w:val="005F4C43"/>
    <w:rsid w:val="00601E18"/>
    <w:rsid w:val="0060470C"/>
    <w:rsid w:val="0061414E"/>
    <w:rsid w:val="006176A1"/>
    <w:rsid w:val="00617C07"/>
    <w:rsid w:val="00617D5F"/>
    <w:rsid w:val="006205C9"/>
    <w:rsid w:val="00621986"/>
    <w:rsid w:val="00630D6A"/>
    <w:rsid w:val="006315D3"/>
    <w:rsid w:val="00631622"/>
    <w:rsid w:val="006329AD"/>
    <w:rsid w:val="00632CC4"/>
    <w:rsid w:val="00633AFA"/>
    <w:rsid w:val="006360C3"/>
    <w:rsid w:val="00637EE7"/>
    <w:rsid w:val="0064004C"/>
    <w:rsid w:val="00640855"/>
    <w:rsid w:val="00640B29"/>
    <w:rsid w:val="00642394"/>
    <w:rsid w:val="006425C4"/>
    <w:rsid w:val="006519DE"/>
    <w:rsid w:val="00652564"/>
    <w:rsid w:val="00654FEB"/>
    <w:rsid w:val="0065779E"/>
    <w:rsid w:val="00660A4B"/>
    <w:rsid w:val="00660A83"/>
    <w:rsid w:val="00660C9A"/>
    <w:rsid w:val="006617A7"/>
    <w:rsid w:val="00661B20"/>
    <w:rsid w:val="0066423F"/>
    <w:rsid w:val="0066458A"/>
    <w:rsid w:val="00665137"/>
    <w:rsid w:val="0066547E"/>
    <w:rsid w:val="0067229D"/>
    <w:rsid w:val="00672624"/>
    <w:rsid w:val="00675261"/>
    <w:rsid w:val="006771FF"/>
    <w:rsid w:val="006774B2"/>
    <w:rsid w:val="0068009B"/>
    <w:rsid w:val="00684B6D"/>
    <w:rsid w:val="00685A18"/>
    <w:rsid w:val="00685FF1"/>
    <w:rsid w:val="0068619C"/>
    <w:rsid w:val="006877DD"/>
    <w:rsid w:val="00691040"/>
    <w:rsid w:val="00691404"/>
    <w:rsid w:val="00696403"/>
    <w:rsid w:val="00696E4F"/>
    <w:rsid w:val="006A1FBA"/>
    <w:rsid w:val="006A499E"/>
    <w:rsid w:val="006A5285"/>
    <w:rsid w:val="006A5E16"/>
    <w:rsid w:val="006A6AD6"/>
    <w:rsid w:val="006A7672"/>
    <w:rsid w:val="006A7F8F"/>
    <w:rsid w:val="006B154C"/>
    <w:rsid w:val="006B1B3F"/>
    <w:rsid w:val="006B1E4F"/>
    <w:rsid w:val="006B2587"/>
    <w:rsid w:val="006B6C16"/>
    <w:rsid w:val="006B77B5"/>
    <w:rsid w:val="006C1DCE"/>
    <w:rsid w:val="006C412D"/>
    <w:rsid w:val="006D2555"/>
    <w:rsid w:val="006D27CE"/>
    <w:rsid w:val="006D3135"/>
    <w:rsid w:val="006D467E"/>
    <w:rsid w:val="006D4AA4"/>
    <w:rsid w:val="006D4E07"/>
    <w:rsid w:val="006D5B64"/>
    <w:rsid w:val="006E2082"/>
    <w:rsid w:val="006E44DC"/>
    <w:rsid w:val="006E551F"/>
    <w:rsid w:val="006E5523"/>
    <w:rsid w:val="006E7259"/>
    <w:rsid w:val="00701B58"/>
    <w:rsid w:val="0070297E"/>
    <w:rsid w:val="00702D75"/>
    <w:rsid w:val="00702E3A"/>
    <w:rsid w:val="00702E46"/>
    <w:rsid w:val="00710F45"/>
    <w:rsid w:val="00712F00"/>
    <w:rsid w:val="00720816"/>
    <w:rsid w:val="007221AB"/>
    <w:rsid w:val="00726AE1"/>
    <w:rsid w:val="00731B8C"/>
    <w:rsid w:val="00734A14"/>
    <w:rsid w:val="00734C47"/>
    <w:rsid w:val="007350C3"/>
    <w:rsid w:val="007357A4"/>
    <w:rsid w:val="00736FDC"/>
    <w:rsid w:val="0074461C"/>
    <w:rsid w:val="00746B01"/>
    <w:rsid w:val="00746F7A"/>
    <w:rsid w:val="0074739B"/>
    <w:rsid w:val="00750D32"/>
    <w:rsid w:val="00753A01"/>
    <w:rsid w:val="0075516C"/>
    <w:rsid w:val="00755505"/>
    <w:rsid w:val="00755B7D"/>
    <w:rsid w:val="00757B58"/>
    <w:rsid w:val="00762E23"/>
    <w:rsid w:val="00765539"/>
    <w:rsid w:val="007671ED"/>
    <w:rsid w:val="00770280"/>
    <w:rsid w:val="00770317"/>
    <w:rsid w:val="007707B8"/>
    <w:rsid w:val="00784EA6"/>
    <w:rsid w:val="00787ACC"/>
    <w:rsid w:val="00787B6A"/>
    <w:rsid w:val="00787C88"/>
    <w:rsid w:val="00794B66"/>
    <w:rsid w:val="0079633D"/>
    <w:rsid w:val="00796AFA"/>
    <w:rsid w:val="007A35C4"/>
    <w:rsid w:val="007A49CB"/>
    <w:rsid w:val="007A5E45"/>
    <w:rsid w:val="007B123B"/>
    <w:rsid w:val="007B198F"/>
    <w:rsid w:val="007B53AA"/>
    <w:rsid w:val="007C3F79"/>
    <w:rsid w:val="007C4642"/>
    <w:rsid w:val="007C4A72"/>
    <w:rsid w:val="007D14A6"/>
    <w:rsid w:val="007D43B1"/>
    <w:rsid w:val="007D5508"/>
    <w:rsid w:val="007D7ADA"/>
    <w:rsid w:val="007D7EE0"/>
    <w:rsid w:val="007E2CEA"/>
    <w:rsid w:val="007E2E33"/>
    <w:rsid w:val="007E351C"/>
    <w:rsid w:val="007E3E0F"/>
    <w:rsid w:val="007E4B77"/>
    <w:rsid w:val="007E5107"/>
    <w:rsid w:val="007E540C"/>
    <w:rsid w:val="007F2143"/>
    <w:rsid w:val="007F46B1"/>
    <w:rsid w:val="008009D8"/>
    <w:rsid w:val="00801E5F"/>
    <w:rsid w:val="0080273F"/>
    <w:rsid w:val="008032C9"/>
    <w:rsid w:val="00804A60"/>
    <w:rsid w:val="008119C5"/>
    <w:rsid w:val="0081510B"/>
    <w:rsid w:val="00821A95"/>
    <w:rsid w:val="00822886"/>
    <w:rsid w:val="00823654"/>
    <w:rsid w:val="00824207"/>
    <w:rsid w:val="00826440"/>
    <w:rsid w:val="00826E37"/>
    <w:rsid w:val="0083262F"/>
    <w:rsid w:val="00834987"/>
    <w:rsid w:val="008374DD"/>
    <w:rsid w:val="008403EA"/>
    <w:rsid w:val="00841444"/>
    <w:rsid w:val="00842E6E"/>
    <w:rsid w:val="00842F44"/>
    <w:rsid w:val="008434C0"/>
    <w:rsid w:val="008437FD"/>
    <w:rsid w:val="00844781"/>
    <w:rsid w:val="00846C52"/>
    <w:rsid w:val="008508D1"/>
    <w:rsid w:val="008508EB"/>
    <w:rsid w:val="008543FD"/>
    <w:rsid w:val="008558A9"/>
    <w:rsid w:val="008558DB"/>
    <w:rsid w:val="00855975"/>
    <w:rsid w:val="00856D70"/>
    <w:rsid w:val="00857304"/>
    <w:rsid w:val="00861664"/>
    <w:rsid w:val="0086246E"/>
    <w:rsid w:val="00863E67"/>
    <w:rsid w:val="00867745"/>
    <w:rsid w:val="00870D9B"/>
    <w:rsid w:val="00872739"/>
    <w:rsid w:val="00873288"/>
    <w:rsid w:val="008738FD"/>
    <w:rsid w:val="00874501"/>
    <w:rsid w:val="00877B3C"/>
    <w:rsid w:val="008815D1"/>
    <w:rsid w:val="00881C03"/>
    <w:rsid w:val="008924DF"/>
    <w:rsid w:val="00894AE9"/>
    <w:rsid w:val="00896098"/>
    <w:rsid w:val="00896222"/>
    <w:rsid w:val="008A09DE"/>
    <w:rsid w:val="008A1ABB"/>
    <w:rsid w:val="008A31E3"/>
    <w:rsid w:val="008A33F4"/>
    <w:rsid w:val="008A3DF7"/>
    <w:rsid w:val="008A436B"/>
    <w:rsid w:val="008A5C2C"/>
    <w:rsid w:val="008A62A0"/>
    <w:rsid w:val="008B22E7"/>
    <w:rsid w:val="008B2DCE"/>
    <w:rsid w:val="008B2FFC"/>
    <w:rsid w:val="008B677F"/>
    <w:rsid w:val="008B6DCE"/>
    <w:rsid w:val="008B79E4"/>
    <w:rsid w:val="008C335D"/>
    <w:rsid w:val="008C3DE8"/>
    <w:rsid w:val="008C5B24"/>
    <w:rsid w:val="008C5F2B"/>
    <w:rsid w:val="008C5F32"/>
    <w:rsid w:val="008D01A4"/>
    <w:rsid w:val="008D04A7"/>
    <w:rsid w:val="008D1E47"/>
    <w:rsid w:val="008D2F73"/>
    <w:rsid w:val="008D432E"/>
    <w:rsid w:val="008E15BB"/>
    <w:rsid w:val="008E2D93"/>
    <w:rsid w:val="008E547F"/>
    <w:rsid w:val="008E6721"/>
    <w:rsid w:val="008E7FB3"/>
    <w:rsid w:val="008F1347"/>
    <w:rsid w:val="008F290F"/>
    <w:rsid w:val="008F2C11"/>
    <w:rsid w:val="008F40C5"/>
    <w:rsid w:val="008F49EB"/>
    <w:rsid w:val="0090205F"/>
    <w:rsid w:val="009023BB"/>
    <w:rsid w:val="00904A95"/>
    <w:rsid w:val="00904BD3"/>
    <w:rsid w:val="0090604A"/>
    <w:rsid w:val="009063A6"/>
    <w:rsid w:val="009121CF"/>
    <w:rsid w:val="009121F3"/>
    <w:rsid w:val="00913A13"/>
    <w:rsid w:val="00913B62"/>
    <w:rsid w:val="00915569"/>
    <w:rsid w:val="009163E6"/>
    <w:rsid w:val="00921D45"/>
    <w:rsid w:val="009220DB"/>
    <w:rsid w:val="00925C8D"/>
    <w:rsid w:val="00925E1A"/>
    <w:rsid w:val="00927418"/>
    <w:rsid w:val="0092747A"/>
    <w:rsid w:val="00932277"/>
    <w:rsid w:val="00934712"/>
    <w:rsid w:val="0093745F"/>
    <w:rsid w:val="00940A9A"/>
    <w:rsid w:val="009416A7"/>
    <w:rsid w:val="00942F32"/>
    <w:rsid w:val="0094312D"/>
    <w:rsid w:val="00944914"/>
    <w:rsid w:val="00944A1E"/>
    <w:rsid w:val="009473F5"/>
    <w:rsid w:val="0094761A"/>
    <w:rsid w:val="00950DF4"/>
    <w:rsid w:val="00961CA3"/>
    <w:rsid w:val="00965C0A"/>
    <w:rsid w:val="009700EF"/>
    <w:rsid w:val="00970F6B"/>
    <w:rsid w:val="0097216E"/>
    <w:rsid w:val="009748A6"/>
    <w:rsid w:val="00981606"/>
    <w:rsid w:val="00981EA0"/>
    <w:rsid w:val="009839C3"/>
    <w:rsid w:val="00984FB1"/>
    <w:rsid w:val="00985C96"/>
    <w:rsid w:val="00986E4E"/>
    <w:rsid w:val="00986F3B"/>
    <w:rsid w:val="0099101E"/>
    <w:rsid w:val="009936E0"/>
    <w:rsid w:val="009941D2"/>
    <w:rsid w:val="009948F3"/>
    <w:rsid w:val="00996156"/>
    <w:rsid w:val="00996437"/>
    <w:rsid w:val="009973CA"/>
    <w:rsid w:val="009A050A"/>
    <w:rsid w:val="009A160D"/>
    <w:rsid w:val="009A3661"/>
    <w:rsid w:val="009A4A8D"/>
    <w:rsid w:val="009A7866"/>
    <w:rsid w:val="009A7E09"/>
    <w:rsid w:val="009B0371"/>
    <w:rsid w:val="009B03A2"/>
    <w:rsid w:val="009B1A15"/>
    <w:rsid w:val="009B27B1"/>
    <w:rsid w:val="009B3DA8"/>
    <w:rsid w:val="009B4B8D"/>
    <w:rsid w:val="009B6FD1"/>
    <w:rsid w:val="009B6FFE"/>
    <w:rsid w:val="009B76D4"/>
    <w:rsid w:val="009B7FBB"/>
    <w:rsid w:val="009C0E47"/>
    <w:rsid w:val="009C3E70"/>
    <w:rsid w:val="009C523D"/>
    <w:rsid w:val="009C5F56"/>
    <w:rsid w:val="009C6C25"/>
    <w:rsid w:val="009D1A73"/>
    <w:rsid w:val="009D2CEA"/>
    <w:rsid w:val="009D55FD"/>
    <w:rsid w:val="009D74F8"/>
    <w:rsid w:val="009E1670"/>
    <w:rsid w:val="009E350F"/>
    <w:rsid w:val="009E6DD8"/>
    <w:rsid w:val="009E6DF9"/>
    <w:rsid w:val="009E7E11"/>
    <w:rsid w:val="009F00E4"/>
    <w:rsid w:val="009F0B2B"/>
    <w:rsid w:val="009F365D"/>
    <w:rsid w:val="009F4CA8"/>
    <w:rsid w:val="009F5F2F"/>
    <w:rsid w:val="00A00042"/>
    <w:rsid w:val="00A01058"/>
    <w:rsid w:val="00A02785"/>
    <w:rsid w:val="00A03B07"/>
    <w:rsid w:val="00A04132"/>
    <w:rsid w:val="00A04FDF"/>
    <w:rsid w:val="00A05C3F"/>
    <w:rsid w:val="00A10217"/>
    <w:rsid w:val="00A11E75"/>
    <w:rsid w:val="00A11F8E"/>
    <w:rsid w:val="00A13148"/>
    <w:rsid w:val="00A17471"/>
    <w:rsid w:val="00A20831"/>
    <w:rsid w:val="00A23D42"/>
    <w:rsid w:val="00A2418D"/>
    <w:rsid w:val="00A255DD"/>
    <w:rsid w:val="00A26E4B"/>
    <w:rsid w:val="00A27AB2"/>
    <w:rsid w:val="00A3015D"/>
    <w:rsid w:val="00A3023E"/>
    <w:rsid w:val="00A330B0"/>
    <w:rsid w:val="00A33C5D"/>
    <w:rsid w:val="00A347E8"/>
    <w:rsid w:val="00A3566F"/>
    <w:rsid w:val="00A3783F"/>
    <w:rsid w:val="00A40678"/>
    <w:rsid w:val="00A42F9B"/>
    <w:rsid w:val="00A441B9"/>
    <w:rsid w:val="00A45ED8"/>
    <w:rsid w:val="00A4639D"/>
    <w:rsid w:val="00A4755D"/>
    <w:rsid w:val="00A47565"/>
    <w:rsid w:val="00A47A19"/>
    <w:rsid w:val="00A502A9"/>
    <w:rsid w:val="00A519F6"/>
    <w:rsid w:val="00A51EA8"/>
    <w:rsid w:val="00A54AE1"/>
    <w:rsid w:val="00A54C5B"/>
    <w:rsid w:val="00A55BAF"/>
    <w:rsid w:val="00A6019B"/>
    <w:rsid w:val="00A6340E"/>
    <w:rsid w:val="00A63BAC"/>
    <w:rsid w:val="00A76B95"/>
    <w:rsid w:val="00A771CF"/>
    <w:rsid w:val="00A80A9C"/>
    <w:rsid w:val="00A8471E"/>
    <w:rsid w:val="00A859F2"/>
    <w:rsid w:val="00A86817"/>
    <w:rsid w:val="00A87530"/>
    <w:rsid w:val="00A9126F"/>
    <w:rsid w:val="00A9290E"/>
    <w:rsid w:val="00A94099"/>
    <w:rsid w:val="00AA1126"/>
    <w:rsid w:val="00AA3572"/>
    <w:rsid w:val="00AA3BE7"/>
    <w:rsid w:val="00AA69F0"/>
    <w:rsid w:val="00AA6D68"/>
    <w:rsid w:val="00AB33EF"/>
    <w:rsid w:val="00AB4240"/>
    <w:rsid w:val="00AB4A5C"/>
    <w:rsid w:val="00AB5C6C"/>
    <w:rsid w:val="00AC1FDD"/>
    <w:rsid w:val="00AC327B"/>
    <w:rsid w:val="00AC3D8D"/>
    <w:rsid w:val="00AC46ED"/>
    <w:rsid w:val="00AC5888"/>
    <w:rsid w:val="00AC7D84"/>
    <w:rsid w:val="00AD0474"/>
    <w:rsid w:val="00AD1676"/>
    <w:rsid w:val="00AD18B5"/>
    <w:rsid w:val="00AD1AEB"/>
    <w:rsid w:val="00AE535B"/>
    <w:rsid w:val="00AE7FC3"/>
    <w:rsid w:val="00AF0745"/>
    <w:rsid w:val="00AF309F"/>
    <w:rsid w:val="00AF4996"/>
    <w:rsid w:val="00AF4CA2"/>
    <w:rsid w:val="00AF500D"/>
    <w:rsid w:val="00AF62B4"/>
    <w:rsid w:val="00AF7EA2"/>
    <w:rsid w:val="00B00A6A"/>
    <w:rsid w:val="00B01810"/>
    <w:rsid w:val="00B04478"/>
    <w:rsid w:val="00B046D0"/>
    <w:rsid w:val="00B072B9"/>
    <w:rsid w:val="00B103FE"/>
    <w:rsid w:val="00B10F63"/>
    <w:rsid w:val="00B111C0"/>
    <w:rsid w:val="00B1222B"/>
    <w:rsid w:val="00B13620"/>
    <w:rsid w:val="00B1362B"/>
    <w:rsid w:val="00B14F84"/>
    <w:rsid w:val="00B154E6"/>
    <w:rsid w:val="00B15C59"/>
    <w:rsid w:val="00B16EBB"/>
    <w:rsid w:val="00B20B83"/>
    <w:rsid w:val="00B265CE"/>
    <w:rsid w:val="00B26DCA"/>
    <w:rsid w:val="00B34616"/>
    <w:rsid w:val="00B347B9"/>
    <w:rsid w:val="00B360A9"/>
    <w:rsid w:val="00B40373"/>
    <w:rsid w:val="00B40BB2"/>
    <w:rsid w:val="00B501BF"/>
    <w:rsid w:val="00B50F6E"/>
    <w:rsid w:val="00B5225F"/>
    <w:rsid w:val="00B524CD"/>
    <w:rsid w:val="00B52F84"/>
    <w:rsid w:val="00B53307"/>
    <w:rsid w:val="00B536F1"/>
    <w:rsid w:val="00B5675F"/>
    <w:rsid w:val="00B6040A"/>
    <w:rsid w:val="00B60FF3"/>
    <w:rsid w:val="00B63204"/>
    <w:rsid w:val="00B65BAE"/>
    <w:rsid w:val="00B6613B"/>
    <w:rsid w:val="00B679D2"/>
    <w:rsid w:val="00B71096"/>
    <w:rsid w:val="00B71657"/>
    <w:rsid w:val="00B77109"/>
    <w:rsid w:val="00B81A7A"/>
    <w:rsid w:val="00B83D75"/>
    <w:rsid w:val="00B84309"/>
    <w:rsid w:val="00B87D42"/>
    <w:rsid w:val="00B906B5"/>
    <w:rsid w:val="00B91954"/>
    <w:rsid w:val="00B931BA"/>
    <w:rsid w:val="00BA0109"/>
    <w:rsid w:val="00BA15BD"/>
    <w:rsid w:val="00BB0085"/>
    <w:rsid w:val="00BB072B"/>
    <w:rsid w:val="00BB5826"/>
    <w:rsid w:val="00BB694D"/>
    <w:rsid w:val="00BB705E"/>
    <w:rsid w:val="00BC0085"/>
    <w:rsid w:val="00BC21DD"/>
    <w:rsid w:val="00BC26C7"/>
    <w:rsid w:val="00BC3ACA"/>
    <w:rsid w:val="00BC4335"/>
    <w:rsid w:val="00BC55AD"/>
    <w:rsid w:val="00BC67D8"/>
    <w:rsid w:val="00BD00BC"/>
    <w:rsid w:val="00BD3022"/>
    <w:rsid w:val="00BD7C9F"/>
    <w:rsid w:val="00BE010F"/>
    <w:rsid w:val="00BE0AE3"/>
    <w:rsid w:val="00BE2379"/>
    <w:rsid w:val="00BE405D"/>
    <w:rsid w:val="00BE5001"/>
    <w:rsid w:val="00BE633A"/>
    <w:rsid w:val="00BE696C"/>
    <w:rsid w:val="00BF0DDE"/>
    <w:rsid w:val="00BF11F9"/>
    <w:rsid w:val="00C01902"/>
    <w:rsid w:val="00C025D2"/>
    <w:rsid w:val="00C04921"/>
    <w:rsid w:val="00C07843"/>
    <w:rsid w:val="00C10108"/>
    <w:rsid w:val="00C14E0A"/>
    <w:rsid w:val="00C16795"/>
    <w:rsid w:val="00C16A4E"/>
    <w:rsid w:val="00C222C9"/>
    <w:rsid w:val="00C30DC2"/>
    <w:rsid w:val="00C32097"/>
    <w:rsid w:val="00C32DB5"/>
    <w:rsid w:val="00C33EB6"/>
    <w:rsid w:val="00C35C9A"/>
    <w:rsid w:val="00C37380"/>
    <w:rsid w:val="00C434D0"/>
    <w:rsid w:val="00C469EF"/>
    <w:rsid w:val="00C54728"/>
    <w:rsid w:val="00C5511D"/>
    <w:rsid w:val="00C55E26"/>
    <w:rsid w:val="00C60156"/>
    <w:rsid w:val="00C62D30"/>
    <w:rsid w:val="00C632C4"/>
    <w:rsid w:val="00C63CF1"/>
    <w:rsid w:val="00C640BC"/>
    <w:rsid w:val="00C73C5A"/>
    <w:rsid w:val="00C74063"/>
    <w:rsid w:val="00C74A2B"/>
    <w:rsid w:val="00C76102"/>
    <w:rsid w:val="00C7689C"/>
    <w:rsid w:val="00C816B1"/>
    <w:rsid w:val="00C81E6D"/>
    <w:rsid w:val="00C83375"/>
    <w:rsid w:val="00C846CA"/>
    <w:rsid w:val="00C849C2"/>
    <w:rsid w:val="00C84A45"/>
    <w:rsid w:val="00C85B73"/>
    <w:rsid w:val="00C90CEE"/>
    <w:rsid w:val="00C9167E"/>
    <w:rsid w:val="00C9208D"/>
    <w:rsid w:val="00C939A6"/>
    <w:rsid w:val="00C954EF"/>
    <w:rsid w:val="00C975EB"/>
    <w:rsid w:val="00CA5738"/>
    <w:rsid w:val="00CA77FC"/>
    <w:rsid w:val="00CB18AB"/>
    <w:rsid w:val="00CB2517"/>
    <w:rsid w:val="00CB3D2A"/>
    <w:rsid w:val="00CB7860"/>
    <w:rsid w:val="00CC1313"/>
    <w:rsid w:val="00CC17B2"/>
    <w:rsid w:val="00CC29D0"/>
    <w:rsid w:val="00CC40C1"/>
    <w:rsid w:val="00CC4562"/>
    <w:rsid w:val="00CC61B7"/>
    <w:rsid w:val="00CC7BA4"/>
    <w:rsid w:val="00CC7CB7"/>
    <w:rsid w:val="00CC7E6B"/>
    <w:rsid w:val="00CD05AC"/>
    <w:rsid w:val="00CD0D2B"/>
    <w:rsid w:val="00CD0F19"/>
    <w:rsid w:val="00CD187B"/>
    <w:rsid w:val="00CD1C0E"/>
    <w:rsid w:val="00CE01C4"/>
    <w:rsid w:val="00CE2B3C"/>
    <w:rsid w:val="00CE4FCC"/>
    <w:rsid w:val="00CE7DED"/>
    <w:rsid w:val="00CF4EAA"/>
    <w:rsid w:val="00CF66B6"/>
    <w:rsid w:val="00D033F4"/>
    <w:rsid w:val="00D03C02"/>
    <w:rsid w:val="00D05B7A"/>
    <w:rsid w:val="00D141E1"/>
    <w:rsid w:val="00D15168"/>
    <w:rsid w:val="00D1647D"/>
    <w:rsid w:val="00D1766A"/>
    <w:rsid w:val="00D17D4E"/>
    <w:rsid w:val="00D24490"/>
    <w:rsid w:val="00D24C8E"/>
    <w:rsid w:val="00D26284"/>
    <w:rsid w:val="00D27B8D"/>
    <w:rsid w:val="00D32144"/>
    <w:rsid w:val="00D3247F"/>
    <w:rsid w:val="00D33AB0"/>
    <w:rsid w:val="00D33DF6"/>
    <w:rsid w:val="00D35F41"/>
    <w:rsid w:val="00D373F2"/>
    <w:rsid w:val="00D40096"/>
    <w:rsid w:val="00D4106D"/>
    <w:rsid w:val="00D417C4"/>
    <w:rsid w:val="00D42F44"/>
    <w:rsid w:val="00D45F6B"/>
    <w:rsid w:val="00D478C0"/>
    <w:rsid w:val="00D51B48"/>
    <w:rsid w:val="00D51FE4"/>
    <w:rsid w:val="00D52AE9"/>
    <w:rsid w:val="00D52C12"/>
    <w:rsid w:val="00D5326C"/>
    <w:rsid w:val="00D54B06"/>
    <w:rsid w:val="00D553D5"/>
    <w:rsid w:val="00D569E6"/>
    <w:rsid w:val="00D64918"/>
    <w:rsid w:val="00D6646A"/>
    <w:rsid w:val="00D67B5F"/>
    <w:rsid w:val="00D7134E"/>
    <w:rsid w:val="00D721EB"/>
    <w:rsid w:val="00D73CB2"/>
    <w:rsid w:val="00D73FFF"/>
    <w:rsid w:val="00D7441D"/>
    <w:rsid w:val="00D76377"/>
    <w:rsid w:val="00D76DBF"/>
    <w:rsid w:val="00D80353"/>
    <w:rsid w:val="00D815A7"/>
    <w:rsid w:val="00D835E9"/>
    <w:rsid w:val="00D8571C"/>
    <w:rsid w:val="00D865E4"/>
    <w:rsid w:val="00D90917"/>
    <w:rsid w:val="00D90BAB"/>
    <w:rsid w:val="00D923FF"/>
    <w:rsid w:val="00DA0162"/>
    <w:rsid w:val="00DA0452"/>
    <w:rsid w:val="00DA0A0D"/>
    <w:rsid w:val="00DA0A62"/>
    <w:rsid w:val="00DA299F"/>
    <w:rsid w:val="00DA2A6E"/>
    <w:rsid w:val="00DA3CFA"/>
    <w:rsid w:val="00DA4A34"/>
    <w:rsid w:val="00DA527A"/>
    <w:rsid w:val="00DA5A12"/>
    <w:rsid w:val="00DA6A46"/>
    <w:rsid w:val="00DA7FCB"/>
    <w:rsid w:val="00DB036C"/>
    <w:rsid w:val="00DB3419"/>
    <w:rsid w:val="00DB3C4C"/>
    <w:rsid w:val="00DB6A06"/>
    <w:rsid w:val="00DC17A6"/>
    <w:rsid w:val="00DC2619"/>
    <w:rsid w:val="00DC2D8F"/>
    <w:rsid w:val="00DC52C3"/>
    <w:rsid w:val="00DC7528"/>
    <w:rsid w:val="00DD03B1"/>
    <w:rsid w:val="00DD43A8"/>
    <w:rsid w:val="00DD78CE"/>
    <w:rsid w:val="00DE21AE"/>
    <w:rsid w:val="00DE3720"/>
    <w:rsid w:val="00DE463D"/>
    <w:rsid w:val="00DE55F3"/>
    <w:rsid w:val="00DF0C43"/>
    <w:rsid w:val="00DF0F6E"/>
    <w:rsid w:val="00DF1582"/>
    <w:rsid w:val="00DF2282"/>
    <w:rsid w:val="00DF42AC"/>
    <w:rsid w:val="00E006E3"/>
    <w:rsid w:val="00E02BA9"/>
    <w:rsid w:val="00E12964"/>
    <w:rsid w:val="00E14769"/>
    <w:rsid w:val="00E14D14"/>
    <w:rsid w:val="00E17B29"/>
    <w:rsid w:val="00E20391"/>
    <w:rsid w:val="00E20E1D"/>
    <w:rsid w:val="00E22270"/>
    <w:rsid w:val="00E23061"/>
    <w:rsid w:val="00E275C9"/>
    <w:rsid w:val="00E328F0"/>
    <w:rsid w:val="00E3548E"/>
    <w:rsid w:val="00E35F0A"/>
    <w:rsid w:val="00E461A7"/>
    <w:rsid w:val="00E47E2F"/>
    <w:rsid w:val="00E50F5B"/>
    <w:rsid w:val="00E51AC6"/>
    <w:rsid w:val="00E5216D"/>
    <w:rsid w:val="00E534D2"/>
    <w:rsid w:val="00E541C6"/>
    <w:rsid w:val="00E6101B"/>
    <w:rsid w:val="00E63CE0"/>
    <w:rsid w:val="00E6517B"/>
    <w:rsid w:val="00E676B2"/>
    <w:rsid w:val="00E67A66"/>
    <w:rsid w:val="00E702F0"/>
    <w:rsid w:val="00E70E11"/>
    <w:rsid w:val="00E71B6C"/>
    <w:rsid w:val="00E73EEF"/>
    <w:rsid w:val="00E75A03"/>
    <w:rsid w:val="00E818AF"/>
    <w:rsid w:val="00E84927"/>
    <w:rsid w:val="00E860A2"/>
    <w:rsid w:val="00E92709"/>
    <w:rsid w:val="00E93AD9"/>
    <w:rsid w:val="00E9456D"/>
    <w:rsid w:val="00E952BD"/>
    <w:rsid w:val="00E962DE"/>
    <w:rsid w:val="00E97470"/>
    <w:rsid w:val="00EA1833"/>
    <w:rsid w:val="00EA258C"/>
    <w:rsid w:val="00EA3133"/>
    <w:rsid w:val="00EA6CB9"/>
    <w:rsid w:val="00EA77C7"/>
    <w:rsid w:val="00EB12C5"/>
    <w:rsid w:val="00EB1D1B"/>
    <w:rsid w:val="00EB231B"/>
    <w:rsid w:val="00EB3214"/>
    <w:rsid w:val="00EB3A1A"/>
    <w:rsid w:val="00EB4F10"/>
    <w:rsid w:val="00EC0B02"/>
    <w:rsid w:val="00EC4F67"/>
    <w:rsid w:val="00EC5EE8"/>
    <w:rsid w:val="00ED29A1"/>
    <w:rsid w:val="00ED2D0A"/>
    <w:rsid w:val="00ED3D7C"/>
    <w:rsid w:val="00ED3EC4"/>
    <w:rsid w:val="00ED40D7"/>
    <w:rsid w:val="00ED5040"/>
    <w:rsid w:val="00ED50E8"/>
    <w:rsid w:val="00ED6364"/>
    <w:rsid w:val="00ED675B"/>
    <w:rsid w:val="00ED683F"/>
    <w:rsid w:val="00EE10E4"/>
    <w:rsid w:val="00EE2A59"/>
    <w:rsid w:val="00EE5171"/>
    <w:rsid w:val="00EE615E"/>
    <w:rsid w:val="00EE6AF0"/>
    <w:rsid w:val="00EE71DD"/>
    <w:rsid w:val="00EE7B0B"/>
    <w:rsid w:val="00EF2328"/>
    <w:rsid w:val="00F06CFE"/>
    <w:rsid w:val="00F07E64"/>
    <w:rsid w:val="00F15A7D"/>
    <w:rsid w:val="00F1751E"/>
    <w:rsid w:val="00F17621"/>
    <w:rsid w:val="00F178B3"/>
    <w:rsid w:val="00F24E70"/>
    <w:rsid w:val="00F27BF1"/>
    <w:rsid w:val="00F302EB"/>
    <w:rsid w:val="00F32503"/>
    <w:rsid w:val="00F33FC8"/>
    <w:rsid w:val="00F35F7C"/>
    <w:rsid w:val="00F36463"/>
    <w:rsid w:val="00F37481"/>
    <w:rsid w:val="00F3757C"/>
    <w:rsid w:val="00F40A70"/>
    <w:rsid w:val="00F40D23"/>
    <w:rsid w:val="00F4242E"/>
    <w:rsid w:val="00F42516"/>
    <w:rsid w:val="00F4594B"/>
    <w:rsid w:val="00F51BD7"/>
    <w:rsid w:val="00F52D4B"/>
    <w:rsid w:val="00F542AA"/>
    <w:rsid w:val="00F558C5"/>
    <w:rsid w:val="00F5736F"/>
    <w:rsid w:val="00F57533"/>
    <w:rsid w:val="00F603C0"/>
    <w:rsid w:val="00F614BC"/>
    <w:rsid w:val="00F62A07"/>
    <w:rsid w:val="00F63D7E"/>
    <w:rsid w:val="00F6739A"/>
    <w:rsid w:val="00F7146C"/>
    <w:rsid w:val="00F74465"/>
    <w:rsid w:val="00F74902"/>
    <w:rsid w:val="00F74C2C"/>
    <w:rsid w:val="00F778E3"/>
    <w:rsid w:val="00F8021A"/>
    <w:rsid w:val="00F8064D"/>
    <w:rsid w:val="00F80ED1"/>
    <w:rsid w:val="00F81684"/>
    <w:rsid w:val="00F8720D"/>
    <w:rsid w:val="00F969F9"/>
    <w:rsid w:val="00FA0044"/>
    <w:rsid w:val="00FA04EA"/>
    <w:rsid w:val="00FA0AED"/>
    <w:rsid w:val="00FA0B75"/>
    <w:rsid w:val="00FA1490"/>
    <w:rsid w:val="00FA15C1"/>
    <w:rsid w:val="00FA2D5A"/>
    <w:rsid w:val="00FA3479"/>
    <w:rsid w:val="00FA3AFB"/>
    <w:rsid w:val="00FA7E69"/>
    <w:rsid w:val="00FB00B0"/>
    <w:rsid w:val="00FB1765"/>
    <w:rsid w:val="00FB1B43"/>
    <w:rsid w:val="00FB2C81"/>
    <w:rsid w:val="00FB51DD"/>
    <w:rsid w:val="00FC2973"/>
    <w:rsid w:val="00FD18F2"/>
    <w:rsid w:val="00FD1F26"/>
    <w:rsid w:val="00FD689C"/>
    <w:rsid w:val="00FE1041"/>
    <w:rsid w:val="00FE2E80"/>
    <w:rsid w:val="00FE3725"/>
    <w:rsid w:val="00FE377A"/>
    <w:rsid w:val="00FE4A18"/>
    <w:rsid w:val="00FE5BC0"/>
    <w:rsid w:val="00FE72AD"/>
    <w:rsid w:val="00FE732E"/>
    <w:rsid w:val="00FE787B"/>
    <w:rsid w:val="00FF0B97"/>
    <w:rsid w:val="00FF0EC2"/>
    <w:rsid w:val="00FF106B"/>
    <w:rsid w:val="00FF1B04"/>
    <w:rsid w:val="00FF1E38"/>
    <w:rsid w:val="00FF26A4"/>
    <w:rsid w:val="00FF3BCF"/>
    <w:rsid w:val="00FF6438"/>
    <w:rsid w:val="00FF753E"/>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E6EAE26F-3B96-46AA-A666-B8AA7765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і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
    <w:name w:val="Неразрешенное упоминание2"/>
    <w:basedOn w:val="a0"/>
    <w:uiPriority w:val="99"/>
    <w:semiHidden/>
    <w:unhideWhenUsed/>
    <w:rsid w:val="00FE377A"/>
    <w:rPr>
      <w:color w:val="605E5C"/>
      <w:shd w:val="clear" w:color="auto" w:fill="E1DFDD"/>
    </w:rPr>
  </w:style>
  <w:style w:type="character" w:customStyle="1" w:styleId="20">
    <w:name w:val="Незакрита згадка2"/>
    <w:basedOn w:val="a0"/>
    <w:uiPriority w:val="99"/>
    <w:semiHidden/>
    <w:unhideWhenUsed/>
    <w:rsid w:val="00ED29A1"/>
    <w:rPr>
      <w:color w:val="605E5C"/>
      <w:shd w:val="clear" w:color="auto" w:fill="E1DFDD"/>
    </w:rPr>
  </w:style>
  <w:style w:type="character" w:customStyle="1" w:styleId="viiyi">
    <w:name w:val="viiyi"/>
    <w:basedOn w:val="a0"/>
    <w:rsid w:val="00A519F6"/>
  </w:style>
  <w:style w:type="paragraph" w:styleId="af4">
    <w:name w:val="Revision"/>
    <w:hidden/>
    <w:uiPriority w:val="99"/>
    <w:semiHidden/>
    <w:rsid w:val="00211DE1"/>
    <w:pPr>
      <w:spacing w:after="0" w:line="240" w:lineRule="auto"/>
    </w:pPr>
    <w:rPr>
      <w:rFonts w:ascii="Times New Roman" w:eastAsia="Times New Roman" w:hAnsi="Times New Roman" w:cs="Times New Roman"/>
      <w:sz w:val="28"/>
      <w:szCs w:val="28"/>
      <w:lang w:val="uk-UA" w:eastAsia="uk-UA"/>
    </w:rPr>
  </w:style>
  <w:style w:type="character" w:customStyle="1" w:styleId="31">
    <w:name w:val="Незакрита згадка3"/>
    <w:basedOn w:val="a0"/>
    <w:uiPriority w:val="99"/>
    <w:semiHidden/>
    <w:unhideWhenUsed/>
    <w:rsid w:val="00FA0B75"/>
    <w:rPr>
      <w:color w:val="605E5C"/>
      <w:shd w:val="clear" w:color="auto" w:fill="E1DFDD"/>
    </w:rPr>
  </w:style>
  <w:style w:type="paragraph" w:styleId="af5">
    <w:name w:val="Body Text"/>
    <w:basedOn w:val="a"/>
    <w:link w:val="af6"/>
    <w:uiPriority w:val="99"/>
    <w:unhideWhenUsed/>
    <w:rsid w:val="00FE72AD"/>
    <w:pPr>
      <w:spacing w:after="120"/>
    </w:pPr>
  </w:style>
  <w:style w:type="character" w:customStyle="1" w:styleId="af6">
    <w:name w:val="Основний текст Знак"/>
    <w:basedOn w:val="a0"/>
    <w:link w:val="af5"/>
    <w:uiPriority w:val="99"/>
    <w:rsid w:val="00FE72AD"/>
    <w:rPr>
      <w:rFonts w:ascii="Times New Roman" w:eastAsia="Times New Roman" w:hAnsi="Times New Roman" w:cs="Times New Roman"/>
      <w:sz w:val="28"/>
      <w:szCs w:val="28"/>
      <w:lang w:val="uk-UA" w:eastAsia="uk-UA"/>
    </w:rPr>
  </w:style>
  <w:style w:type="paragraph" w:customStyle="1" w:styleId="TableTABL">
    <w:name w:val="Table (TABL)"/>
    <w:basedOn w:val="a"/>
    <w:uiPriority w:val="99"/>
    <w:rsid w:val="009700EF"/>
    <w:pPr>
      <w:widowControl w:val="0"/>
      <w:tabs>
        <w:tab w:val="right" w:pos="7767"/>
      </w:tabs>
      <w:suppressAutoHyphens/>
      <w:autoSpaceDE w:val="0"/>
      <w:autoSpaceDN w:val="0"/>
      <w:adjustRightInd w:val="0"/>
      <w:spacing w:line="252" w:lineRule="auto"/>
      <w:textAlignment w:val="center"/>
    </w:pPr>
    <w:rPr>
      <w:rFonts w:ascii="HeliosCond" w:eastAsia="Calibri" w:hAnsi="HeliosCond" w:cs="HeliosCond"/>
      <w:color w:val="000000"/>
      <w:spacing w:val="-2"/>
      <w:sz w:val="17"/>
      <w:szCs w:val="17"/>
    </w:rPr>
  </w:style>
  <w:style w:type="paragraph" w:customStyle="1" w:styleId="210">
    <w:name w:val="Основной текст 21"/>
    <w:basedOn w:val="a"/>
    <w:rsid w:val="00BE696C"/>
    <w:pPr>
      <w:autoSpaceDE w:val="0"/>
      <w:autoSpaceDN w:val="0"/>
      <w:ind w:firstLine="720"/>
      <w:jc w:val="both"/>
    </w:pPr>
    <w:rPr>
      <w:lang w:eastAsia="ru-RU"/>
    </w:rPr>
  </w:style>
  <w:style w:type="paragraph" w:customStyle="1" w:styleId="af7">
    <w:name w:val="[Основний абзац]"/>
    <w:basedOn w:val="a"/>
    <w:uiPriority w:val="99"/>
    <w:rsid w:val="002F3AD7"/>
    <w:pPr>
      <w:widowControl w:val="0"/>
      <w:tabs>
        <w:tab w:val="right" w:pos="7767"/>
      </w:tabs>
      <w:autoSpaceDE w:val="0"/>
      <w:autoSpaceDN w:val="0"/>
      <w:adjustRightInd w:val="0"/>
      <w:spacing w:line="257" w:lineRule="auto"/>
      <w:ind w:firstLine="283"/>
      <w:jc w:val="both"/>
      <w:textAlignment w:val="center"/>
    </w:pPr>
    <w:rPr>
      <w:rFonts w:ascii="Pragmatica-Book" w:eastAsia="Calibri" w:hAnsi="Pragmatica-Book" w:cs="Pragmatica-Book"/>
      <w:color w:val="000000"/>
      <w:w w:val="90"/>
      <w:sz w:val="18"/>
      <w:szCs w:val="18"/>
    </w:rPr>
  </w:style>
  <w:style w:type="character" w:customStyle="1" w:styleId="normaltextrun">
    <w:name w:val="normaltextrun"/>
    <w:basedOn w:val="a0"/>
    <w:rsid w:val="001356E3"/>
  </w:style>
  <w:style w:type="paragraph" w:customStyle="1" w:styleId="FormulaFORMULA">
    <w:name w:val="Formula (FORMULA)"/>
    <w:basedOn w:val="a"/>
    <w:uiPriority w:val="99"/>
    <w:rsid w:val="000D7032"/>
    <w:pPr>
      <w:widowControl w:val="0"/>
      <w:tabs>
        <w:tab w:val="center" w:pos="3855"/>
        <w:tab w:val="right" w:pos="7710"/>
        <w:tab w:val="right" w:pos="11305"/>
        <w:tab w:val="right" w:pos="11509"/>
        <w:tab w:val="right" w:pos="11684"/>
        <w:tab w:val="right" w:pos="11877"/>
      </w:tabs>
      <w:autoSpaceDE w:val="0"/>
      <w:autoSpaceDN w:val="0"/>
      <w:adjustRightInd w:val="0"/>
      <w:spacing w:before="57" w:after="57" w:line="252" w:lineRule="auto"/>
      <w:jc w:val="center"/>
      <w:textAlignment w:val="center"/>
    </w:pPr>
    <w:rPr>
      <w:rFonts w:ascii="Pragmatica-Book" w:eastAsia="Calibri" w:hAnsi="Pragmatica-Book" w:cs="Pragmatica-Book"/>
      <w:color w:val="000000"/>
      <w:w w:val="90"/>
      <w:sz w:val="18"/>
      <w:szCs w:val="18"/>
    </w:rPr>
  </w:style>
  <w:style w:type="paragraph" w:customStyle="1" w:styleId="Ch6">
    <w:name w:val="Заголовок Додатка (Ch_6 Міністерства)"/>
    <w:basedOn w:val="a"/>
    <w:uiPriority w:val="99"/>
    <w:rsid w:val="0052310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Calibri" w:hAnsi="Pragmatica-Bold" w:cs="Pragmatica-Bold"/>
      <w:b/>
      <w:bCs/>
      <w:color w:val="000000"/>
      <w:w w:val="90"/>
      <w:sz w:val="19"/>
      <w:szCs w:val="19"/>
    </w:rPr>
  </w:style>
  <w:style w:type="character" w:customStyle="1" w:styleId="4">
    <w:name w:val="Незакрита згадка4"/>
    <w:basedOn w:val="a0"/>
    <w:uiPriority w:val="99"/>
    <w:semiHidden/>
    <w:unhideWhenUsed/>
    <w:rsid w:val="00BE0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1912">
      <w:bodyDiv w:val="1"/>
      <w:marLeft w:val="0"/>
      <w:marRight w:val="0"/>
      <w:marTop w:val="0"/>
      <w:marBottom w:val="0"/>
      <w:divBdr>
        <w:top w:val="none" w:sz="0" w:space="0" w:color="auto"/>
        <w:left w:val="none" w:sz="0" w:space="0" w:color="auto"/>
        <w:bottom w:val="none" w:sz="0" w:space="0" w:color="auto"/>
        <w:right w:val="none" w:sz="0" w:space="0" w:color="auto"/>
      </w:divBdr>
    </w:div>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468792356">
      <w:bodyDiv w:val="1"/>
      <w:marLeft w:val="0"/>
      <w:marRight w:val="0"/>
      <w:marTop w:val="0"/>
      <w:marBottom w:val="0"/>
      <w:divBdr>
        <w:top w:val="none" w:sz="0" w:space="0" w:color="auto"/>
        <w:left w:val="none" w:sz="0" w:space="0" w:color="auto"/>
        <w:bottom w:val="none" w:sz="0" w:space="0" w:color="auto"/>
        <w:right w:val="none" w:sz="0" w:space="0" w:color="auto"/>
      </w:divBdr>
    </w:div>
    <w:div w:id="794252567">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212573331">
      <w:bodyDiv w:val="1"/>
      <w:marLeft w:val="0"/>
      <w:marRight w:val="0"/>
      <w:marTop w:val="0"/>
      <w:marBottom w:val="0"/>
      <w:divBdr>
        <w:top w:val="none" w:sz="0" w:space="0" w:color="auto"/>
        <w:left w:val="none" w:sz="0" w:space="0" w:color="auto"/>
        <w:bottom w:val="none" w:sz="0" w:space="0" w:color="auto"/>
        <w:right w:val="none" w:sz="0" w:space="0" w:color="auto"/>
      </w:divBdr>
    </w:div>
    <w:div w:id="1411350072">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58957964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791630966">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rsta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24-20" TargetMode="External"/><Relationship Id="rId5" Type="http://schemas.openxmlformats.org/officeDocument/2006/relationships/webSettings" Target="webSettings.xml"/><Relationship Id="rId10" Type="http://schemas.openxmlformats.org/officeDocument/2006/relationships/hyperlink" Target="mailto:o.donchenko@sssu.gov.ua" TargetMode="External"/><Relationship Id="rId4" Type="http://schemas.openxmlformats.org/officeDocument/2006/relationships/settings" Target="settings.xml"/><Relationship Id="rId9" Type="http://schemas.openxmlformats.org/officeDocument/2006/relationships/hyperlink" Target="mailto:o.kalabukha@sssu.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235F-095C-4AD7-B8C9-E69EC9B1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26439</Words>
  <Characters>15071</Characters>
  <Application>Microsoft Office Word</Application>
  <DocSecurity>0</DocSecurity>
  <Lines>125</Lines>
  <Paragraphs>82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6</cp:revision>
  <cp:lastPrinted>2023-11-24T13:14:00Z</cp:lastPrinted>
  <dcterms:created xsi:type="dcterms:W3CDTF">2023-12-01T09:08:00Z</dcterms:created>
  <dcterms:modified xsi:type="dcterms:W3CDTF">2024-01-04T08:12:00Z</dcterms:modified>
</cp:coreProperties>
</file>