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61886" w14:textId="77777777" w:rsidR="00755505" w:rsidRPr="005D61E3" w:rsidRDefault="00755505" w:rsidP="00755505">
      <w:pPr>
        <w:autoSpaceDE w:val="0"/>
        <w:autoSpaceDN w:val="0"/>
        <w:adjustRightInd w:val="0"/>
        <w:jc w:val="right"/>
        <w:rPr>
          <w:bCs/>
          <w:color w:val="000000"/>
        </w:rPr>
      </w:pPr>
      <w:proofErr w:type="spellStart"/>
      <w:r w:rsidRPr="005D61E3">
        <w:rPr>
          <w:bCs/>
          <w:color w:val="000000"/>
        </w:rPr>
        <w:t>Проєкт</w:t>
      </w:r>
      <w:proofErr w:type="spellEnd"/>
    </w:p>
    <w:p w14:paraId="5D97B7FA" w14:textId="77777777" w:rsidR="00755505" w:rsidRPr="005D61E3" w:rsidRDefault="00755505" w:rsidP="00755505">
      <w:pPr>
        <w:autoSpaceDE w:val="0"/>
        <w:autoSpaceDN w:val="0"/>
        <w:adjustRightInd w:val="0"/>
        <w:jc w:val="right"/>
        <w:rPr>
          <w:bCs/>
          <w:color w:val="000000"/>
        </w:rPr>
      </w:pPr>
    </w:p>
    <w:p w14:paraId="2079CFDC" w14:textId="77777777" w:rsidR="00755505" w:rsidRPr="005D61E3" w:rsidRDefault="00755505" w:rsidP="00755505">
      <w:pPr>
        <w:autoSpaceDE w:val="0"/>
        <w:autoSpaceDN w:val="0"/>
        <w:adjustRightInd w:val="0"/>
        <w:jc w:val="center"/>
        <w:rPr>
          <w:color w:val="000000"/>
        </w:rPr>
      </w:pPr>
      <w:r w:rsidRPr="005D61E3">
        <w:rPr>
          <w:bCs/>
          <w:color w:val="000000"/>
        </w:rPr>
        <w:t>Державна служба статистики України</w:t>
      </w:r>
    </w:p>
    <w:p w14:paraId="7C27DCD2" w14:textId="77777777" w:rsidR="00755505" w:rsidRPr="005D61E3" w:rsidRDefault="00755505" w:rsidP="00755505">
      <w:pPr>
        <w:autoSpaceDE w:val="0"/>
        <w:autoSpaceDN w:val="0"/>
        <w:adjustRightInd w:val="0"/>
        <w:rPr>
          <w:color w:val="000000"/>
        </w:rPr>
      </w:pPr>
    </w:p>
    <w:p w14:paraId="204F6372" w14:textId="77777777" w:rsidR="00755505" w:rsidRPr="005D61E3"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5D61E3" w14:paraId="7FF9B908" w14:textId="77777777" w:rsidTr="00F5736F">
        <w:trPr>
          <w:trHeight w:val="610"/>
        </w:trPr>
        <w:tc>
          <w:tcPr>
            <w:tcW w:w="4003" w:type="dxa"/>
            <w:tcBorders>
              <w:top w:val="nil"/>
              <w:left w:val="nil"/>
              <w:bottom w:val="nil"/>
              <w:right w:val="nil"/>
            </w:tcBorders>
            <w:hideMark/>
          </w:tcPr>
          <w:p w14:paraId="20A6C955" w14:textId="77777777" w:rsidR="00755505" w:rsidRPr="005D61E3" w:rsidRDefault="00755505" w:rsidP="00F5736F">
            <w:pPr>
              <w:autoSpaceDE w:val="0"/>
              <w:autoSpaceDN w:val="0"/>
              <w:adjustRightInd w:val="0"/>
              <w:spacing w:line="360" w:lineRule="auto"/>
              <w:rPr>
                <w:color w:val="000000"/>
              </w:rPr>
            </w:pPr>
            <w:r w:rsidRPr="005D61E3">
              <w:rPr>
                <w:color w:val="000000"/>
              </w:rPr>
              <w:t>СХВАЛЕНО</w:t>
            </w:r>
          </w:p>
          <w:p w14:paraId="39868F35" w14:textId="77777777" w:rsidR="00755505" w:rsidRPr="005D61E3" w:rsidRDefault="00755505" w:rsidP="00F5736F">
            <w:pPr>
              <w:autoSpaceDE w:val="0"/>
              <w:autoSpaceDN w:val="0"/>
              <w:adjustRightInd w:val="0"/>
              <w:rPr>
                <w:color w:val="000000"/>
              </w:rPr>
            </w:pPr>
            <w:r w:rsidRPr="005D61E3">
              <w:rPr>
                <w:color w:val="000000"/>
              </w:rPr>
              <w:t>Рішення Комісії з питань</w:t>
            </w:r>
          </w:p>
          <w:p w14:paraId="7A30A91C" w14:textId="77777777" w:rsidR="00755505" w:rsidRPr="005D61E3" w:rsidRDefault="00755505" w:rsidP="00F5736F">
            <w:pPr>
              <w:autoSpaceDE w:val="0"/>
              <w:autoSpaceDN w:val="0"/>
              <w:adjustRightInd w:val="0"/>
              <w:rPr>
                <w:color w:val="000000"/>
              </w:rPr>
            </w:pPr>
            <w:r w:rsidRPr="005D61E3">
              <w:rPr>
                <w:color w:val="000000"/>
              </w:rPr>
              <w:t>удосконалення методології</w:t>
            </w:r>
          </w:p>
          <w:p w14:paraId="37D4949A" w14:textId="77777777" w:rsidR="00755505" w:rsidRPr="005D61E3" w:rsidRDefault="00755505" w:rsidP="00F5736F">
            <w:pPr>
              <w:autoSpaceDE w:val="0"/>
              <w:autoSpaceDN w:val="0"/>
              <w:adjustRightInd w:val="0"/>
              <w:rPr>
                <w:color w:val="000000"/>
              </w:rPr>
            </w:pPr>
            <w:r w:rsidRPr="005D61E3">
              <w:rPr>
                <w:color w:val="000000"/>
              </w:rPr>
              <w:t>та звітної документації</w:t>
            </w:r>
          </w:p>
          <w:p w14:paraId="7155B47B" w14:textId="256520C5" w:rsidR="00755505" w:rsidRPr="005D61E3" w:rsidRDefault="00755505" w:rsidP="00F5736F">
            <w:pPr>
              <w:autoSpaceDE w:val="0"/>
              <w:autoSpaceDN w:val="0"/>
              <w:adjustRightInd w:val="0"/>
              <w:rPr>
                <w:color w:val="000000"/>
              </w:rPr>
            </w:pPr>
            <w:r w:rsidRPr="005D61E3">
              <w:rPr>
                <w:color w:val="000000"/>
              </w:rPr>
              <w:t xml:space="preserve">(протокол від </w:t>
            </w:r>
            <w:r w:rsidR="00C85402">
              <w:rPr>
                <w:color w:val="000000"/>
              </w:rPr>
              <w:t>27.10.2023</w:t>
            </w:r>
            <w:r w:rsidR="00C85402">
              <w:rPr>
                <w:color w:val="000000"/>
              </w:rPr>
              <w:br/>
            </w:r>
            <w:r w:rsidRPr="005D61E3">
              <w:rPr>
                <w:color w:val="000000"/>
              </w:rPr>
              <w:t xml:space="preserve">№ </w:t>
            </w:r>
            <w:r w:rsidR="00C85402">
              <w:rPr>
                <w:color w:val="000000"/>
              </w:rPr>
              <w:t>КПУМ/24-23</w:t>
            </w:r>
            <w:bookmarkStart w:id="0" w:name="_GoBack"/>
            <w:bookmarkEnd w:id="0"/>
            <w:r w:rsidRPr="005D61E3">
              <w:rPr>
                <w:color w:val="000000"/>
              </w:rPr>
              <w:t>)</w:t>
            </w:r>
          </w:p>
        </w:tc>
      </w:tr>
    </w:tbl>
    <w:p w14:paraId="2A3C6CE8" w14:textId="77777777" w:rsidR="00755505" w:rsidRPr="005D61E3" w:rsidRDefault="00755505" w:rsidP="00755505"/>
    <w:p w14:paraId="6B2AC3A4" w14:textId="77777777" w:rsidR="00755505" w:rsidRPr="005D61E3" w:rsidRDefault="00755505" w:rsidP="00755505"/>
    <w:p w14:paraId="62A04FBB" w14:textId="77777777" w:rsidR="00755505" w:rsidRPr="005D61E3" w:rsidRDefault="00755505" w:rsidP="00755505"/>
    <w:p w14:paraId="3B1F9B2A" w14:textId="77777777" w:rsidR="00755505" w:rsidRPr="005D61E3" w:rsidRDefault="00755505" w:rsidP="00755505">
      <w:pPr>
        <w:autoSpaceDE w:val="0"/>
        <w:autoSpaceDN w:val="0"/>
        <w:adjustRightInd w:val="0"/>
        <w:rPr>
          <w:color w:val="000000"/>
        </w:rPr>
      </w:pPr>
    </w:p>
    <w:p w14:paraId="4690791E" w14:textId="77777777" w:rsidR="00755505" w:rsidRPr="005D61E3" w:rsidRDefault="00755505" w:rsidP="00755505">
      <w:pPr>
        <w:autoSpaceDE w:val="0"/>
        <w:autoSpaceDN w:val="0"/>
        <w:adjustRightInd w:val="0"/>
        <w:rPr>
          <w:color w:val="000000"/>
        </w:rPr>
      </w:pPr>
    </w:p>
    <w:p w14:paraId="2F834C17" w14:textId="77777777" w:rsidR="00755505" w:rsidRPr="005D61E3" w:rsidRDefault="00755505" w:rsidP="00755505">
      <w:pPr>
        <w:autoSpaceDE w:val="0"/>
        <w:autoSpaceDN w:val="0"/>
        <w:adjustRightInd w:val="0"/>
        <w:rPr>
          <w:color w:val="000000"/>
        </w:rPr>
      </w:pPr>
    </w:p>
    <w:p w14:paraId="5B0AE02D" w14:textId="77777777" w:rsidR="00755505" w:rsidRPr="005D61E3" w:rsidRDefault="00755505" w:rsidP="00755505">
      <w:pPr>
        <w:autoSpaceDE w:val="0"/>
        <w:autoSpaceDN w:val="0"/>
        <w:adjustRightInd w:val="0"/>
        <w:jc w:val="center"/>
        <w:rPr>
          <w:b/>
          <w:bCs/>
          <w:caps/>
        </w:rPr>
      </w:pPr>
      <w:r w:rsidRPr="005D61E3">
        <w:rPr>
          <w:b/>
          <w:bCs/>
        </w:rPr>
        <w:t xml:space="preserve">СТАНДАРТНИЙ ЗВІТ З ЯКОСТІ </w:t>
      </w:r>
    </w:p>
    <w:p w14:paraId="4B4705AC" w14:textId="77777777" w:rsidR="00755505" w:rsidRPr="005D61E3" w:rsidRDefault="00755505" w:rsidP="00755505">
      <w:pPr>
        <w:autoSpaceDE w:val="0"/>
        <w:autoSpaceDN w:val="0"/>
        <w:adjustRightInd w:val="0"/>
        <w:jc w:val="center"/>
        <w:rPr>
          <w:b/>
          <w:bCs/>
          <w:caps/>
        </w:rPr>
      </w:pPr>
      <w:r w:rsidRPr="005D61E3">
        <w:rPr>
          <w:b/>
          <w:color w:val="000000"/>
        </w:rPr>
        <w:t>ДЕРЖАВНОГО СТАТИСТИЧНОГО СПОСТЕРЕЖЕННЯ</w:t>
      </w:r>
    </w:p>
    <w:p w14:paraId="7EB183D4" w14:textId="77777777" w:rsidR="00755505" w:rsidRPr="005D61E3" w:rsidRDefault="00755505" w:rsidP="00755505">
      <w:pPr>
        <w:autoSpaceDE w:val="0"/>
        <w:autoSpaceDN w:val="0"/>
        <w:adjustRightInd w:val="0"/>
        <w:jc w:val="center"/>
        <w:rPr>
          <w:b/>
          <w:bCs/>
          <w:caps/>
        </w:rPr>
      </w:pPr>
      <w:r w:rsidRPr="005D61E3">
        <w:rPr>
          <w:b/>
          <w:bCs/>
          <w:caps/>
        </w:rPr>
        <w:t>"</w:t>
      </w:r>
      <w:r w:rsidR="00B40373" w:rsidRPr="005D61E3">
        <w:rPr>
          <w:b/>
          <w:bCs/>
          <w:caps/>
        </w:rPr>
        <w:t>ЗМІНИ ЦІН У БУДІВНИЦТВІ</w:t>
      </w:r>
      <w:r w:rsidRPr="005D61E3">
        <w:rPr>
          <w:b/>
          <w:bCs/>
          <w:caps/>
        </w:rPr>
        <w:t xml:space="preserve">" </w:t>
      </w:r>
    </w:p>
    <w:p w14:paraId="7B1B4EE1" w14:textId="77777777" w:rsidR="00755505" w:rsidRPr="005D61E3" w:rsidRDefault="00755505" w:rsidP="00755505">
      <w:pPr>
        <w:autoSpaceDE w:val="0"/>
        <w:autoSpaceDN w:val="0"/>
        <w:adjustRightInd w:val="0"/>
        <w:spacing w:before="120"/>
        <w:jc w:val="center"/>
        <w:rPr>
          <w:b/>
          <w:bCs/>
          <w:caps/>
        </w:rPr>
      </w:pPr>
      <w:r w:rsidRPr="005D61E3">
        <w:rPr>
          <w:b/>
          <w:color w:val="000000"/>
          <w:spacing w:val="-1"/>
        </w:rPr>
        <w:t>2.0</w:t>
      </w:r>
      <w:r w:rsidR="00B40373" w:rsidRPr="005D61E3">
        <w:rPr>
          <w:b/>
          <w:color w:val="000000"/>
          <w:spacing w:val="-1"/>
        </w:rPr>
        <w:t>6</w:t>
      </w:r>
      <w:r w:rsidRPr="005D61E3">
        <w:rPr>
          <w:b/>
          <w:color w:val="000000"/>
          <w:spacing w:val="-1"/>
        </w:rPr>
        <w:t>.0</w:t>
      </w:r>
      <w:r w:rsidR="00B40373" w:rsidRPr="005D61E3">
        <w:rPr>
          <w:b/>
          <w:color w:val="000000"/>
          <w:spacing w:val="-1"/>
        </w:rPr>
        <w:t>2</w:t>
      </w:r>
      <w:r w:rsidRPr="005D61E3">
        <w:rPr>
          <w:b/>
          <w:color w:val="000000"/>
          <w:spacing w:val="-1"/>
        </w:rPr>
        <w:t>.</w:t>
      </w:r>
      <w:r w:rsidR="00B40373" w:rsidRPr="005D61E3">
        <w:rPr>
          <w:b/>
          <w:color w:val="000000"/>
          <w:spacing w:val="-1"/>
        </w:rPr>
        <w:t>02</w:t>
      </w:r>
    </w:p>
    <w:p w14:paraId="61ADF91C" w14:textId="77777777" w:rsidR="00755505" w:rsidRPr="005D61E3" w:rsidRDefault="00755505" w:rsidP="00755505">
      <w:pPr>
        <w:jc w:val="center"/>
      </w:pPr>
    </w:p>
    <w:p w14:paraId="6A3A8C3F" w14:textId="77777777" w:rsidR="00755505" w:rsidRPr="005D61E3" w:rsidRDefault="00755505" w:rsidP="00755505">
      <w:pPr>
        <w:jc w:val="center"/>
      </w:pPr>
    </w:p>
    <w:p w14:paraId="63234E5C" w14:textId="77777777" w:rsidR="00755505" w:rsidRPr="005D61E3" w:rsidRDefault="00755505" w:rsidP="00755505">
      <w:pPr>
        <w:jc w:val="center"/>
      </w:pPr>
    </w:p>
    <w:p w14:paraId="5C821AD4" w14:textId="77777777" w:rsidR="00755505" w:rsidRPr="005D61E3" w:rsidRDefault="00755505" w:rsidP="00755505">
      <w:pPr>
        <w:jc w:val="center"/>
      </w:pPr>
    </w:p>
    <w:p w14:paraId="064C1714" w14:textId="77777777" w:rsidR="00755505" w:rsidRPr="005D61E3" w:rsidRDefault="00755505" w:rsidP="00755505">
      <w:pPr>
        <w:autoSpaceDE w:val="0"/>
        <w:autoSpaceDN w:val="0"/>
        <w:adjustRightInd w:val="0"/>
        <w:spacing w:before="120"/>
        <w:jc w:val="center"/>
        <w:rPr>
          <w:bCs/>
        </w:rPr>
      </w:pPr>
    </w:p>
    <w:p w14:paraId="301E087F" w14:textId="77777777" w:rsidR="00755505" w:rsidRPr="005D61E3" w:rsidRDefault="00755505" w:rsidP="00755505">
      <w:pPr>
        <w:autoSpaceDE w:val="0"/>
        <w:autoSpaceDN w:val="0"/>
        <w:adjustRightInd w:val="0"/>
        <w:spacing w:before="120"/>
        <w:jc w:val="center"/>
        <w:rPr>
          <w:bCs/>
        </w:rPr>
      </w:pPr>
    </w:p>
    <w:p w14:paraId="0B38CCC0" w14:textId="77777777" w:rsidR="00755505" w:rsidRPr="005D61E3" w:rsidRDefault="00755505" w:rsidP="00755505">
      <w:pPr>
        <w:autoSpaceDE w:val="0"/>
        <w:autoSpaceDN w:val="0"/>
        <w:adjustRightInd w:val="0"/>
        <w:spacing w:before="120"/>
        <w:jc w:val="center"/>
        <w:rPr>
          <w:bCs/>
        </w:rPr>
      </w:pPr>
    </w:p>
    <w:p w14:paraId="1D13A8B6" w14:textId="77777777" w:rsidR="00755505" w:rsidRPr="005D61E3" w:rsidRDefault="00755505" w:rsidP="00755505">
      <w:pPr>
        <w:autoSpaceDE w:val="0"/>
        <w:autoSpaceDN w:val="0"/>
        <w:adjustRightInd w:val="0"/>
        <w:spacing w:before="120"/>
        <w:jc w:val="center"/>
        <w:rPr>
          <w:bCs/>
        </w:rPr>
      </w:pPr>
    </w:p>
    <w:p w14:paraId="163C021F" w14:textId="77777777" w:rsidR="00755505" w:rsidRPr="005D61E3" w:rsidRDefault="00755505" w:rsidP="00755505">
      <w:pPr>
        <w:autoSpaceDE w:val="0"/>
        <w:autoSpaceDN w:val="0"/>
        <w:adjustRightInd w:val="0"/>
        <w:spacing w:before="120"/>
        <w:jc w:val="center"/>
        <w:rPr>
          <w:bCs/>
        </w:rPr>
      </w:pPr>
    </w:p>
    <w:p w14:paraId="172A14FD" w14:textId="77777777" w:rsidR="00755505" w:rsidRPr="005D61E3" w:rsidRDefault="00755505" w:rsidP="00755505">
      <w:pPr>
        <w:autoSpaceDE w:val="0"/>
        <w:autoSpaceDN w:val="0"/>
        <w:adjustRightInd w:val="0"/>
        <w:spacing w:before="120"/>
        <w:jc w:val="center"/>
        <w:rPr>
          <w:bCs/>
        </w:rPr>
      </w:pPr>
    </w:p>
    <w:p w14:paraId="4473EA74" w14:textId="77777777" w:rsidR="00755505" w:rsidRPr="005D61E3" w:rsidRDefault="00755505" w:rsidP="00755505">
      <w:pPr>
        <w:autoSpaceDE w:val="0"/>
        <w:autoSpaceDN w:val="0"/>
        <w:adjustRightInd w:val="0"/>
        <w:spacing w:before="120"/>
        <w:jc w:val="center"/>
        <w:rPr>
          <w:bCs/>
        </w:rPr>
      </w:pPr>
    </w:p>
    <w:p w14:paraId="2DF634FD" w14:textId="77777777" w:rsidR="00755505" w:rsidRPr="005D61E3" w:rsidRDefault="00755505" w:rsidP="00755505">
      <w:pPr>
        <w:autoSpaceDE w:val="0"/>
        <w:autoSpaceDN w:val="0"/>
        <w:adjustRightInd w:val="0"/>
        <w:spacing w:before="120"/>
        <w:jc w:val="center"/>
        <w:rPr>
          <w:bCs/>
        </w:rPr>
      </w:pPr>
    </w:p>
    <w:p w14:paraId="595BA760" w14:textId="77777777" w:rsidR="00755505" w:rsidRPr="005D61E3" w:rsidRDefault="00755505" w:rsidP="00755505">
      <w:pPr>
        <w:autoSpaceDE w:val="0"/>
        <w:autoSpaceDN w:val="0"/>
        <w:adjustRightInd w:val="0"/>
        <w:spacing w:before="120"/>
        <w:jc w:val="center"/>
        <w:rPr>
          <w:bCs/>
        </w:rPr>
      </w:pPr>
    </w:p>
    <w:p w14:paraId="2C30E312" w14:textId="77777777" w:rsidR="00755505" w:rsidRPr="005D61E3" w:rsidRDefault="00755505" w:rsidP="00755505">
      <w:pPr>
        <w:autoSpaceDE w:val="0"/>
        <w:autoSpaceDN w:val="0"/>
        <w:adjustRightInd w:val="0"/>
        <w:spacing w:before="120"/>
        <w:jc w:val="center"/>
        <w:rPr>
          <w:bCs/>
        </w:rPr>
      </w:pPr>
    </w:p>
    <w:p w14:paraId="6A83F12B" w14:textId="77777777" w:rsidR="00755505" w:rsidRPr="005D61E3" w:rsidRDefault="00755505" w:rsidP="00755505">
      <w:pPr>
        <w:autoSpaceDE w:val="0"/>
        <w:autoSpaceDN w:val="0"/>
        <w:adjustRightInd w:val="0"/>
        <w:spacing w:before="120"/>
        <w:jc w:val="center"/>
        <w:rPr>
          <w:bCs/>
        </w:rPr>
      </w:pPr>
    </w:p>
    <w:p w14:paraId="62C7F156" w14:textId="77777777" w:rsidR="00755505" w:rsidRPr="005D61E3" w:rsidRDefault="00755505" w:rsidP="00755505">
      <w:pPr>
        <w:autoSpaceDE w:val="0"/>
        <w:autoSpaceDN w:val="0"/>
        <w:adjustRightInd w:val="0"/>
        <w:spacing w:before="120"/>
        <w:jc w:val="center"/>
        <w:rPr>
          <w:bCs/>
        </w:rPr>
      </w:pPr>
    </w:p>
    <w:p w14:paraId="2B824D9B" w14:textId="77777777" w:rsidR="00755505" w:rsidRPr="005D61E3" w:rsidRDefault="00755505" w:rsidP="00755505">
      <w:pPr>
        <w:autoSpaceDE w:val="0"/>
        <w:autoSpaceDN w:val="0"/>
        <w:adjustRightInd w:val="0"/>
        <w:spacing w:before="120"/>
        <w:jc w:val="center"/>
        <w:rPr>
          <w:bCs/>
        </w:rPr>
      </w:pPr>
      <w:r w:rsidRPr="005D61E3">
        <w:rPr>
          <w:bCs/>
        </w:rPr>
        <w:t>Київ – 2023</w:t>
      </w:r>
    </w:p>
    <w:p w14:paraId="40E7F339" w14:textId="77777777" w:rsidR="00755505" w:rsidRPr="005D61E3" w:rsidRDefault="00755505" w:rsidP="00755505">
      <w:pPr>
        <w:autoSpaceDE w:val="0"/>
        <w:autoSpaceDN w:val="0"/>
        <w:adjustRightInd w:val="0"/>
        <w:spacing w:before="120"/>
        <w:jc w:val="center"/>
        <w:rPr>
          <w:bCs/>
        </w:rPr>
        <w:sectPr w:rsidR="00755505" w:rsidRPr="005D61E3" w:rsidSect="00D26284">
          <w:headerReference w:type="default" r:id="rId8"/>
          <w:pgSz w:w="11906" w:h="16838"/>
          <w:pgMar w:top="1134" w:right="567" w:bottom="1134" w:left="1701" w:header="709" w:footer="709" w:gutter="0"/>
          <w:cols w:space="708"/>
          <w:titlePg/>
          <w:docGrid w:linePitch="381"/>
        </w:sectPr>
      </w:pPr>
    </w:p>
    <w:p w14:paraId="1D6AA93A" w14:textId="77777777" w:rsidR="00755505" w:rsidRPr="005D61E3"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497"/>
      </w:tblGrid>
      <w:tr w:rsidR="00755505" w:rsidRPr="005D61E3" w14:paraId="4D6E3F0C" w14:textId="77777777" w:rsidTr="00DA5A12">
        <w:trPr>
          <w:trHeight w:val="335"/>
        </w:trPr>
        <w:tc>
          <w:tcPr>
            <w:tcW w:w="5387" w:type="dxa"/>
            <w:shd w:val="clear" w:color="auto" w:fill="auto"/>
          </w:tcPr>
          <w:p w14:paraId="1FEACF8B" w14:textId="77777777" w:rsidR="00755505" w:rsidRPr="005D61E3" w:rsidRDefault="00755505" w:rsidP="00F5736F">
            <w:pPr>
              <w:widowControl w:val="0"/>
              <w:autoSpaceDE w:val="0"/>
              <w:autoSpaceDN w:val="0"/>
              <w:adjustRightInd w:val="0"/>
              <w:jc w:val="center"/>
            </w:pPr>
            <w:r w:rsidRPr="005D61E3">
              <w:t>Складові звіту з якості з урахуванням SIMS</w:t>
            </w:r>
          </w:p>
        </w:tc>
        <w:tc>
          <w:tcPr>
            <w:tcW w:w="9497" w:type="dxa"/>
            <w:shd w:val="clear" w:color="auto" w:fill="auto"/>
          </w:tcPr>
          <w:p w14:paraId="0E28C730" w14:textId="77777777" w:rsidR="00755505" w:rsidRPr="005D61E3" w:rsidRDefault="00755505" w:rsidP="00F5736F">
            <w:pPr>
              <w:widowControl w:val="0"/>
              <w:autoSpaceDE w:val="0"/>
              <w:autoSpaceDN w:val="0"/>
              <w:adjustRightInd w:val="0"/>
              <w:jc w:val="center"/>
            </w:pPr>
            <w:r w:rsidRPr="005D61E3">
              <w:t>Для заповнення керівником ДСС</w:t>
            </w:r>
          </w:p>
        </w:tc>
      </w:tr>
    </w:tbl>
    <w:p w14:paraId="19759B8F" w14:textId="77777777" w:rsidR="00755505" w:rsidRPr="005D61E3"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9639"/>
      </w:tblGrid>
      <w:tr w:rsidR="00755505" w:rsidRPr="005D61E3" w14:paraId="49BA8346" w14:textId="77777777" w:rsidTr="00DA5A12">
        <w:trPr>
          <w:trHeight w:val="173"/>
          <w:tblHeader/>
        </w:trPr>
        <w:tc>
          <w:tcPr>
            <w:tcW w:w="5387" w:type="dxa"/>
            <w:shd w:val="clear" w:color="auto" w:fill="auto"/>
            <w:vAlign w:val="center"/>
          </w:tcPr>
          <w:p w14:paraId="4FDD7B84" w14:textId="77777777" w:rsidR="00755505" w:rsidRPr="005D61E3" w:rsidRDefault="00755505" w:rsidP="00F5736F">
            <w:pPr>
              <w:jc w:val="center"/>
            </w:pPr>
            <w:r w:rsidRPr="005D61E3">
              <w:t>1</w:t>
            </w:r>
          </w:p>
        </w:tc>
        <w:tc>
          <w:tcPr>
            <w:tcW w:w="9639" w:type="dxa"/>
            <w:shd w:val="clear" w:color="auto" w:fill="auto"/>
            <w:vAlign w:val="center"/>
          </w:tcPr>
          <w:p w14:paraId="7ED84420" w14:textId="77777777" w:rsidR="00755505" w:rsidRPr="005D61E3" w:rsidRDefault="00755505" w:rsidP="00F5736F">
            <w:pPr>
              <w:jc w:val="center"/>
            </w:pPr>
            <w:r w:rsidRPr="005D61E3">
              <w:t>2</w:t>
            </w:r>
          </w:p>
        </w:tc>
      </w:tr>
      <w:tr w:rsidR="00755505" w:rsidRPr="005D61E3" w14:paraId="3D78552B" w14:textId="77777777" w:rsidTr="005C01CE">
        <w:trPr>
          <w:trHeight w:val="397"/>
        </w:trPr>
        <w:tc>
          <w:tcPr>
            <w:tcW w:w="15026" w:type="dxa"/>
            <w:gridSpan w:val="2"/>
            <w:shd w:val="clear" w:color="auto" w:fill="auto"/>
          </w:tcPr>
          <w:p w14:paraId="134AF3D1" w14:textId="77777777" w:rsidR="00755505" w:rsidRPr="005D61E3" w:rsidRDefault="00755505" w:rsidP="00F5736F">
            <w:pPr>
              <w:widowControl w:val="0"/>
              <w:autoSpaceDE w:val="0"/>
              <w:autoSpaceDN w:val="0"/>
              <w:adjustRightInd w:val="0"/>
            </w:pPr>
            <w:r w:rsidRPr="005D61E3">
              <w:t xml:space="preserve">S.1. Контакти самостійних структурних підрозділів апарату </w:t>
            </w:r>
            <w:proofErr w:type="spellStart"/>
            <w:r w:rsidRPr="005D61E3">
              <w:t>Держстату</w:t>
            </w:r>
            <w:proofErr w:type="spellEnd"/>
            <w:r w:rsidRPr="005D61E3">
              <w:t xml:space="preserve"> з питань даних і метаданих</w:t>
            </w:r>
          </w:p>
        </w:tc>
      </w:tr>
      <w:tr w:rsidR="00755505" w:rsidRPr="005D61E3" w14:paraId="53FCD956" w14:textId="77777777" w:rsidTr="00DA5A12">
        <w:trPr>
          <w:trHeight w:val="397"/>
        </w:trPr>
        <w:tc>
          <w:tcPr>
            <w:tcW w:w="5387" w:type="dxa"/>
            <w:shd w:val="clear" w:color="auto" w:fill="auto"/>
          </w:tcPr>
          <w:p w14:paraId="4C682DF5" w14:textId="77777777" w:rsidR="00755505" w:rsidRPr="005D61E3" w:rsidRDefault="00755505" w:rsidP="00F5736F">
            <w:pPr>
              <w:widowControl w:val="0"/>
              <w:autoSpaceDE w:val="0"/>
              <w:autoSpaceDN w:val="0"/>
              <w:adjustRightInd w:val="0"/>
            </w:pPr>
            <w:r w:rsidRPr="005D61E3">
              <w:t>S.1.1. Контактна організація</w:t>
            </w:r>
          </w:p>
        </w:tc>
        <w:tc>
          <w:tcPr>
            <w:tcW w:w="9639" w:type="dxa"/>
            <w:shd w:val="clear" w:color="auto" w:fill="auto"/>
          </w:tcPr>
          <w:p w14:paraId="53B7F9F4" w14:textId="77777777" w:rsidR="00755505" w:rsidRPr="005D61E3" w:rsidRDefault="00755505" w:rsidP="00F5736F">
            <w:pPr>
              <w:widowControl w:val="0"/>
              <w:autoSpaceDE w:val="0"/>
              <w:autoSpaceDN w:val="0"/>
              <w:adjustRightInd w:val="0"/>
              <w:ind w:firstLine="430"/>
              <w:jc w:val="both"/>
            </w:pPr>
            <w:r w:rsidRPr="005D61E3">
              <w:rPr>
                <w:bCs/>
              </w:rPr>
              <w:t>Державна служба статистики України</w:t>
            </w:r>
          </w:p>
        </w:tc>
      </w:tr>
      <w:tr w:rsidR="0083262F" w:rsidRPr="005D61E3" w14:paraId="050C42DD" w14:textId="77777777" w:rsidTr="00DA5A12">
        <w:trPr>
          <w:trHeight w:val="397"/>
        </w:trPr>
        <w:tc>
          <w:tcPr>
            <w:tcW w:w="5387" w:type="dxa"/>
            <w:shd w:val="clear" w:color="auto" w:fill="auto"/>
          </w:tcPr>
          <w:p w14:paraId="262A8DF6" w14:textId="77777777" w:rsidR="0083262F" w:rsidRPr="005D61E3" w:rsidRDefault="0083262F" w:rsidP="0083262F">
            <w:pPr>
              <w:widowControl w:val="0"/>
              <w:autoSpaceDE w:val="0"/>
              <w:autoSpaceDN w:val="0"/>
              <w:adjustRightInd w:val="0"/>
            </w:pPr>
            <w:r w:rsidRPr="005D61E3">
              <w:t>S.1.2. Контактний підрозділ в організації</w:t>
            </w:r>
          </w:p>
        </w:tc>
        <w:tc>
          <w:tcPr>
            <w:tcW w:w="9639" w:type="dxa"/>
            <w:shd w:val="clear" w:color="auto" w:fill="auto"/>
          </w:tcPr>
          <w:p w14:paraId="4994E86A" w14:textId="77777777" w:rsidR="0083262F" w:rsidRPr="005D61E3" w:rsidRDefault="0083262F" w:rsidP="0083262F">
            <w:pPr>
              <w:widowControl w:val="0"/>
              <w:autoSpaceDE w:val="0"/>
              <w:autoSpaceDN w:val="0"/>
              <w:adjustRightInd w:val="0"/>
              <w:ind w:firstLine="430"/>
              <w:jc w:val="both"/>
              <w:rPr>
                <w:bCs/>
              </w:rPr>
            </w:pPr>
            <w:r w:rsidRPr="005D61E3">
              <w:rPr>
                <w:bCs/>
              </w:rPr>
              <w:t>Департамент статистики цін,</w:t>
            </w:r>
          </w:p>
          <w:p w14:paraId="70A5005F" w14:textId="77777777" w:rsidR="0083262F" w:rsidRPr="005D61E3" w:rsidRDefault="0083262F" w:rsidP="0083262F">
            <w:pPr>
              <w:widowControl w:val="0"/>
              <w:autoSpaceDE w:val="0"/>
              <w:autoSpaceDN w:val="0"/>
              <w:adjustRightInd w:val="0"/>
              <w:ind w:firstLine="430"/>
              <w:jc w:val="both"/>
              <w:rPr>
                <w:sz w:val="24"/>
                <w:szCs w:val="24"/>
              </w:rPr>
            </w:pPr>
            <w:r w:rsidRPr="005D61E3">
              <w:rPr>
                <w:bCs/>
              </w:rPr>
              <w:t>відділ статистики цін будівництва та житла</w:t>
            </w:r>
          </w:p>
        </w:tc>
      </w:tr>
      <w:tr w:rsidR="0083262F" w:rsidRPr="005D61E3" w14:paraId="68F0CD8F" w14:textId="77777777" w:rsidTr="00DA5A12">
        <w:trPr>
          <w:trHeight w:val="397"/>
        </w:trPr>
        <w:tc>
          <w:tcPr>
            <w:tcW w:w="5387" w:type="dxa"/>
            <w:shd w:val="clear" w:color="auto" w:fill="auto"/>
          </w:tcPr>
          <w:p w14:paraId="426DBF9F" w14:textId="77777777" w:rsidR="0083262F" w:rsidRPr="005D61E3" w:rsidRDefault="0083262F" w:rsidP="0083262F">
            <w:pPr>
              <w:widowControl w:val="0"/>
              <w:autoSpaceDE w:val="0"/>
              <w:autoSpaceDN w:val="0"/>
              <w:adjustRightInd w:val="0"/>
            </w:pPr>
            <w:r w:rsidRPr="005D61E3">
              <w:t>S.1.3. Власне ім’я, прізвище контактної особи</w:t>
            </w:r>
          </w:p>
        </w:tc>
        <w:tc>
          <w:tcPr>
            <w:tcW w:w="9639" w:type="dxa"/>
            <w:shd w:val="clear" w:color="auto" w:fill="auto"/>
          </w:tcPr>
          <w:p w14:paraId="075D1E77" w14:textId="77777777" w:rsidR="0083262F" w:rsidRPr="005D61E3" w:rsidRDefault="0083262F" w:rsidP="0083262F">
            <w:pPr>
              <w:ind w:firstLine="454"/>
              <w:jc w:val="both"/>
              <w:rPr>
                <w:bCs/>
                <w:color w:val="000000" w:themeColor="text1"/>
              </w:rPr>
            </w:pPr>
            <w:r w:rsidRPr="005D61E3">
              <w:rPr>
                <w:bCs/>
                <w:color w:val="000000" w:themeColor="text1"/>
              </w:rPr>
              <w:t>Ольга КАЛАБУХА,</w:t>
            </w:r>
          </w:p>
          <w:p w14:paraId="1A667DB2" w14:textId="77777777" w:rsidR="0083262F" w:rsidRPr="005D61E3" w:rsidRDefault="0083262F" w:rsidP="0083262F">
            <w:pPr>
              <w:widowControl w:val="0"/>
              <w:autoSpaceDE w:val="0"/>
              <w:autoSpaceDN w:val="0"/>
              <w:adjustRightInd w:val="0"/>
              <w:ind w:firstLine="454"/>
              <w:jc w:val="both"/>
            </w:pPr>
            <w:r w:rsidRPr="005D61E3">
              <w:rPr>
                <w:bCs/>
                <w:color w:val="000000" w:themeColor="text1"/>
              </w:rPr>
              <w:t>Наталія ЛИСЕНКО</w:t>
            </w:r>
          </w:p>
        </w:tc>
      </w:tr>
      <w:tr w:rsidR="0083262F" w:rsidRPr="005D61E3" w14:paraId="4B67A3DC" w14:textId="77777777" w:rsidTr="00DA5A12">
        <w:trPr>
          <w:trHeight w:val="397"/>
        </w:trPr>
        <w:tc>
          <w:tcPr>
            <w:tcW w:w="5387" w:type="dxa"/>
            <w:shd w:val="clear" w:color="auto" w:fill="auto"/>
          </w:tcPr>
          <w:p w14:paraId="790AD41E" w14:textId="77777777" w:rsidR="0083262F" w:rsidRPr="005D61E3" w:rsidRDefault="0083262F" w:rsidP="0083262F">
            <w:pPr>
              <w:widowControl w:val="0"/>
              <w:autoSpaceDE w:val="0"/>
              <w:autoSpaceDN w:val="0"/>
              <w:adjustRightInd w:val="0"/>
            </w:pPr>
            <w:r w:rsidRPr="005D61E3">
              <w:t>S.1.4. Посада контактної особи</w:t>
            </w:r>
          </w:p>
        </w:tc>
        <w:tc>
          <w:tcPr>
            <w:tcW w:w="9639" w:type="dxa"/>
            <w:shd w:val="clear" w:color="auto" w:fill="auto"/>
          </w:tcPr>
          <w:p w14:paraId="2F7875B1" w14:textId="77777777" w:rsidR="0083262F" w:rsidRPr="005D61E3" w:rsidRDefault="0083262F" w:rsidP="0083262F">
            <w:pPr>
              <w:ind w:firstLine="454"/>
              <w:rPr>
                <w:bCs/>
              </w:rPr>
            </w:pPr>
            <w:r w:rsidRPr="005D61E3">
              <w:rPr>
                <w:bCs/>
              </w:rPr>
              <w:t>Директор департаменту статистики цін,</w:t>
            </w:r>
          </w:p>
          <w:p w14:paraId="3B47C544" w14:textId="77777777" w:rsidR="0083262F" w:rsidRPr="005D61E3" w:rsidRDefault="0083262F" w:rsidP="0083262F">
            <w:pPr>
              <w:widowControl w:val="0"/>
              <w:autoSpaceDE w:val="0"/>
              <w:autoSpaceDN w:val="0"/>
              <w:adjustRightInd w:val="0"/>
              <w:ind w:firstLine="430"/>
              <w:jc w:val="both"/>
            </w:pPr>
            <w:r w:rsidRPr="005D61E3">
              <w:rPr>
                <w:bCs/>
              </w:rPr>
              <w:t>начальник відділу статистики цін будівництва та житла департаменту статистики цін</w:t>
            </w:r>
          </w:p>
        </w:tc>
      </w:tr>
      <w:tr w:rsidR="0083262F" w:rsidRPr="005D61E3" w14:paraId="665FA3D2" w14:textId="77777777" w:rsidTr="00DA5A12">
        <w:trPr>
          <w:trHeight w:val="397"/>
        </w:trPr>
        <w:tc>
          <w:tcPr>
            <w:tcW w:w="5387" w:type="dxa"/>
            <w:shd w:val="clear" w:color="auto" w:fill="auto"/>
          </w:tcPr>
          <w:p w14:paraId="620606D0" w14:textId="77777777" w:rsidR="0083262F" w:rsidRPr="005D61E3" w:rsidRDefault="0083262F" w:rsidP="0083262F">
            <w:pPr>
              <w:widowControl w:val="0"/>
              <w:autoSpaceDE w:val="0"/>
              <w:autoSpaceDN w:val="0"/>
              <w:adjustRightInd w:val="0"/>
            </w:pPr>
            <w:r w:rsidRPr="005D61E3">
              <w:t>S.1.5. Контактна поштова адреса</w:t>
            </w:r>
          </w:p>
        </w:tc>
        <w:tc>
          <w:tcPr>
            <w:tcW w:w="9639" w:type="dxa"/>
            <w:shd w:val="clear" w:color="auto" w:fill="auto"/>
          </w:tcPr>
          <w:p w14:paraId="1C4035E0" w14:textId="77777777" w:rsidR="0083262F" w:rsidRPr="005D61E3" w:rsidRDefault="0083262F" w:rsidP="0083262F">
            <w:pPr>
              <w:ind w:firstLine="430"/>
              <w:jc w:val="both"/>
              <w:rPr>
                <w:bCs/>
                <w:u w:val="single"/>
              </w:rPr>
            </w:pPr>
            <w:r w:rsidRPr="005D61E3">
              <w:rPr>
                <w:bCs/>
              </w:rPr>
              <w:t>вул. Ш. Руставелі, 3, м. Київ, 01601, Україна</w:t>
            </w:r>
          </w:p>
        </w:tc>
      </w:tr>
      <w:tr w:rsidR="0083262F" w:rsidRPr="005D61E3" w14:paraId="16BEAF25" w14:textId="77777777" w:rsidTr="00DA5A12">
        <w:trPr>
          <w:trHeight w:val="397"/>
        </w:trPr>
        <w:tc>
          <w:tcPr>
            <w:tcW w:w="5387" w:type="dxa"/>
            <w:shd w:val="clear" w:color="auto" w:fill="auto"/>
          </w:tcPr>
          <w:p w14:paraId="7E1C9A22" w14:textId="77777777" w:rsidR="0083262F" w:rsidRPr="005D61E3" w:rsidRDefault="0083262F" w:rsidP="0083262F">
            <w:pPr>
              <w:widowControl w:val="0"/>
              <w:autoSpaceDE w:val="0"/>
              <w:autoSpaceDN w:val="0"/>
              <w:adjustRightInd w:val="0"/>
            </w:pPr>
            <w:r w:rsidRPr="005D61E3">
              <w:t>S.1.6. Контактна електронна адреса</w:t>
            </w:r>
          </w:p>
        </w:tc>
        <w:tc>
          <w:tcPr>
            <w:tcW w:w="9639" w:type="dxa"/>
            <w:shd w:val="clear" w:color="auto" w:fill="auto"/>
          </w:tcPr>
          <w:p w14:paraId="2A520B4E" w14:textId="11B03F5F" w:rsidR="0083262F" w:rsidRPr="0036590A" w:rsidRDefault="004772EC" w:rsidP="0083262F">
            <w:pPr>
              <w:ind w:firstLine="430"/>
              <w:jc w:val="both"/>
              <w:rPr>
                <w:bCs/>
              </w:rPr>
            </w:pPr>
            <w:r w:rsidRPr="0036590A">
              <w:rPr>
                <w:bCs/>
              </w:rPr>
              <w:t>o.kalabukha@sssu.gov.ua</w:t>
            </w:r>
            <w:r w:rsidR="0083262F" w:rsidRPr="0036590A">
              <w:rPr>
                <w:bCs/>
              </w:rPr>
              <w:t xml:space="preserve"> </w:t>
            </w:r>
          </w:p>
          <w:p w14:paraId="28887A0B" w14:textId="317BCBB8" w:rsidR="0083262F" w:rsidRPr="0036590A" w:rsidRDefault="004772EC" w:rsidP="0083262F">
            <w:pPr>
              <w:widowControl w:val="0"/>
              <w:autoSpaceDE w:val="0"/>
              <w:autoSpaceDN w:val="0"/>
              <w:adjustRightInd w:val="0"/>
              <w:ind w:firstLine="430"/>
              <w:jc w:val="both"/>
              <w:rPr>
                <w:bCs/>
              </w:rPr>
            </w:pPr>
            <w:r w:rsidRPr="0036590A">
              <w:rPr>
                <w:bCs/>
              </w:rPr>
              <w:t>n.lysenko@sssu.gov.ua</w:t>
            </w:r>
            <w:r w:rsidR="0083262F" w:rsidRPr="0036590A">
              <w:rPr>
                <w:bCs/>
              </w:rPr>
              <w:t xml:space="preserve"> </w:t>
            </w:r>
          </w:p>
        </w:tc>
      </w:tr>
      <w:tr w:rsidR="0083262F" w:rsidRPr="005D61E3" w14:paraId="31653491" w14:textId="77777777" w:rsidTr="00DA5A12">
        <w:trPr>
          <w:trHeight w:val="397"/>
        </w:trPr>
        <w:tc>
          <w:tcPr>
            <w:tcW w:w="5387" w:type="dxa"/>
            <w:shd w:val="clear" w:color="auto" w:fill="auto"/>
          </w:tcPr>
          <w:p w14:paraId="2C51EC4B" w14:textId="77777777" w:rsidR="0083262F" w:rsidRPr="005D61E3" w:rsidRDefault="0083262F" w:rsidP="0083262F">
            <w:pPr>
              <w:widowControl w:val="0"/>
              <w:autoSpaceDE w:val="0"/>
              <w:autoSpaceDN w:val="0"/>
              <w:adjustRightInd w:val="0"/>
            </w:pPr>
            <w:r w:rsidRPr="005D61E3">
              <w:t>S.1.7. Контактний номер телефону</w:t>
            </w:r>
          </w:p>
        </w:tc>
        <w:tc>
          <w:tcPr>
            <w:tcW w:w="9639" w:type="dxa"/>
            <w:shd w:val="clear" w:color="auto" w:fill="auto"/>
          </w:tcPr>
          <w:p w14:paraId="5DE2C885" w14:textId="77777777" w:rsidR="0083262F" w:rsidRPr="005D61E3" w:rsidRDefault="0083262F" w:rsidP="0083262F">
            <w:pPr>
              <w:ind w:firstLine="430"/>
              <w:jc w:val="both"/>
              <w:rPr>
                <w:bCs/>
              </w:rPr>
            </w:pPr>
            <w:r w:rsidRPr="0036590A">
              <w:rPr>
                <w:bCs/>
              </w:rPr>
              <w:t>+38</w:t>
            </w:r>
            <w:r w:rsidRPr="005D61E3">
              <w:rPr>
                <w:bCs/>
              </w:rPr>
              <w:t>(044) 284 31 32</w:t>
            </w:r>
          </w:p>
          <w:p w14:paraId="603376E6" w14:textId="2099D3FE" w:rsidR="0083262F" w:rsidRPr="0036590A" w:rsidRDefault="0083262F" w:rsidP="0083262F">
            <w:pPr>
              <w:widowControl w:val="0"/>
              <w:autoSpaceDE w:val="0"/>
              <w:autoSpaceDN w:val="0"/>
              <w:adjustRightInd w:val="0"/>
              <w:ind w:firstLine="430"/>
              <w:jc w:val="both"/>
              <w:rPr>
                <w:bCs/>
              </w:rPr>
            </w:pPr>
            <w:r w:rsidRPr="0036590A">
              <w:rPr>
                <w:bCs/>
              </w:rPr>
              <w:t>+38</w:t>
            </w:r>
            <w:r w:rsidRPr="005D61E3">
              <w:rPr>
                <w:bCs/>
              </w:rPr>
              <w:t>(044)</w:t>
            </w:r>
            <w:r w:rsidR="008815D1" w:rsidRPr="005D61E3">
              <w:rPr>
                <w:bCs/>
              </w:rPr>
              <w:t xml:space="preserve"> </w:t>
            </w:r>
            <w:r w:rsidRPr="005D61E3">
              <w:rPr>
                <w:bCs/>
              </w:rPr>
              <w:t>235 50 02</w:t>
            </w:r>
          </w:p>
        </w:tc>
      </w:tr>
      <w:tr w:rsidR="0083262F" w:rsidRPr="005D61E3" w14:paraId="09FEAE91" w14:textId="77777777" w:rsidTr="00DA5A12">
        <w:trPr>
          <w:trHeight w:val="397"/>
        </w:trPr>
        <w:tc>
          <w:tcPr>
            <w:tcW w:w="5387" w:type="dxa"/>
            <w:shd w:val="clear" w:color="auto" w:fill="auto"/>
          </w:tcPr>
          <w:p w14:paraId="129E5E71" w14:textId="77777777" w:rsidR="0083262F" w:rsidRPr="005D61E3" w:rsidRDefault="0083262F" w:rsidP="0083262F">
            <w:pPr>
              <w:widowControl w:val="0"/>
              <w:autoSpaceDE w:val="0"/>
              <w:autoSpaceDN w:val="0"/>
              <w:adjustRightInd w:val="0"/>
            </w:pPr>
            <w:r w:rsidRPr="005D61E3">
              <w:t>S.1.8. Контактний номер факсу</w:t>
            </w:r>
          </w:p>
        </w:tc>
        <w:tc>
          <w:tcPr>
            <w:tcW w:w="9639" w:type="dxa"/>
            <w:shd w:val="clear" w:color="auto" w:fill="auto"/>
          </w:tcPr>
          <w:p w14:paraId="6099DEA1" w14:textId="6D7D684C" w:rsidR="0083262F" w:rsidRPr="0036590A" w:rsidRDefault="0083262F" w:rsidP="0036590A">
            <w:pPr>
              <w:ind w:firstLine="430"/>
              <w:jc w:val="both"/>
              <w:rPr>
                <w:bCs/>
              </w:rPr>
            </w:pPr>
            <w:r w:rsidRPr="0036590A">
              <w:rPr>
                <w:bCs/>
              </w:rPr>
              <w:t>+38</w:t>
            </w:r>
            <w:r w:rsidRPr="005D61E3">
              <w:rPr>
                <w:bCs/>
              </w:rPr>
              <w:t xml:space="preserve">(044)235 37 39 </w:t>
            </w:r>
          </w:p>
        </w:tc>
      </w:tr>
      <w:tr w:rsidR="0083262F" w:rsidRPr="005D61E3" w14:paraId="460D0A0E" w14:textId="77777777" w:rsidTr="005C01CE">
        <w:trPr>
          <w:trHeight w:val="284"/>
        </w:trPr>
        <w:tc>
          <w:tcPr>
            <w:tcW w:w="15026" w:type="dxa"/>
            <w:gridSpan w:val="2"/>
            <w:shd w:val="clear" w:color="auto" w:fill="auto"/>
          </w:tcPr>
          <w:p w14:paraId="0A7BAF9F" w14:textId="77777777" w:rsidR="0083262F" w:rsidRPr="005D61E3" w:rsidRDefault="0083262F" w:rsidP="0083262F">
            <w:pPr>
              <w:widowControl w:val="0"/>
              <w:autoSpaceDE w:val="0"/>
              <w:autoSpaceDN w:val="0"/>
              <w:adjustRightInd w:val="0"/>
            </w:pPr>
            <w:r w:rsidRPr="005D61E3">
              <w:t>S.2. Оновлення метаданих</w:t>
            </w:r>
          </w:p>
        </w:tc>
      </w:tr>
      <w:tr w:rsidR="0083262F" w:rsidRPr="005D61E3" w14:paraId="24D1BB12" w14:textId="77777777" w:rsidTr="00DA5A12">
        <w:trPr>
          <w:trHeight w:val="397"/>
        </w:trPr>
        <w:tc>
          <w:tcPr>
            <w:tcW w:w="5387" w:type="dxa"/>
            <w:shd w:val="clear" w:color="auto" w:fill="auto"/>
          </w:tcPr>
          <w:p w14:paraId="7D4783C3" w14:textId="77777777" w:rsidR="0083262F" w:rsidRPr="005D61E3" w:rsidRDefault="0083262F" w:rsidP="0083262F">
            <w:pPr>
              <w:widowControl w:val="0"/>
              <w:autoSpaceDE w:val="0"/>
              <w:autoSpaceDN w:val="0"/>
              <w:adjustRightInd w:val="0"/>
            </w:pPr>
            <w:r w:rsidRPr="005D61E3">
              <w:t>S.2.1. Дата останнього оновлення метаданих</w:t>
            </w:r>
          </w:p>
        </w:tc>
        <w:tc>
          <w:tcPr>
            <w:tcW w:w="9639" w:type="dxa"/>
            <w:shd w:val="clear" w:color="auto" w:fill="auto"/>
          </w:tcPr>
          <w:p w14:paraId="3B96D763" w14:textId="0FB30AD3" w:rsidR="0083262F" w:rsidRPr="00F1780C" w:rsidRDefault="009D5C75" w:rsidP="009D5C75">
            <w:pPr>
              <w:ind w:firstLine="454"/>
              <w:rPr>
                <w:bCs/>
                <w:color w:val="000000" w:themeColor="text1"/>
              </w:rPr>
            </w:pPr>
            <w:r w:rsidRPr="00F1780C">
              <w:rPr>
                <w:bCs/>
                <w:color w:val="000000" w:themeColor="text1"/>
              </w:rPr>
              <w:t>30 грудня 2022</w:t>
            </w:r>
            <w:r w:rsidR="00B6040A" w:rsidRPr="00F1780C">
              <w:rPr>
                <w:bCs/>
                <w:color w:val="000000" w:themeColor="text1"/>
              </w:rPr>
              <w:t xml:space="preserve"> року</w:t>
            </w:r>
          </w:p>
        </w:tc>
      </w:tr>
      <w:tr w:rsidR="009D5C75" w:rsidRPr="005D61E3" w14:paraId="0FE7570C" w14:textId="77777777" w:rsidTr="00DA5A12">
        <w:trPr>
          <w:trHeight w:val="397"/>
        </w:trPr>
        <w:tc>
          <w:tcPr>
            <w:tcW w:w="5387" w:type="dxa"/>
            <w:shd w:val="clear" w:color="auto" w:fill="auto"/>
          </w:tcPr>
          <w:p w14:paraId="1D026DAB" w14:textId="77777777" w:rsidR="009D5C75" w:rsidRPr="005D61E3" w:rsidRDefault="009D5C75" w:rsidP="009D5C75">
            <w:pPr>
              <w:widowControl w:val="0"/>
              <w:autoSpaceDE w:val="0"/>
              <w:autoSpaceDN w:val="0"/>
              <w:adjustRightInd w:val="0"/>
            </w:pPr>
            <w:r w:rsidRPr="005D61E3">
              <w:t>S.2.2. Дата останнього розміщення метаданих</w:t>
            </w:r>
          </w:p>
        </w:tc>
        <w:tc>
          <w:tcPr>
            <w:tcW w:w="9639" w:type="dxa"/>
            <w:shd w:val="clear" w:color="auto" w:fill="auto"/>
          </w:tcPr>
          <w:p w14:paraId="01360195" w14:textId="3C21A12F" w:rsidR="009D5C75" w:rsidRPr="00F1780C" w:rsidRDefault="009D5C75" w:rsidP="009D5C75">
            <w:pPr>
              <w:ind w:firstLine="430"/>
              <w:jc w:val="both"/>
              <w:rPr>
                <w:strike/>
                <w:color w:val="000000" w:themeColor="text1"/>
              </w:rPr>
            </w:pPr>
            <w:r w:rsidRPr="00F1780C">
              <w:rPr>
                <w:bCs/>
                <w:color w:val="000000" w:themeColor="text1"/>
              </w:rPr>
              <w:t>30 грудня 2022 року</w:t>
            </w:r>
          </w:p>
        </w:tc>
      </w:tr>
      <w:tr w:rsidR="009D5C75" w:rsidRPr="005D61E3" w14:paraId="48D0D20A" w14:textId="77777777" w:rsidTr="00DA5A12">
        <w:trPr>
          <w:trHeight w:val="397"/>
        </w:trPr>
        <w:tc>
          <w:tcPr>
            <w:tcW w:w="5387" w:type="dxa"/>
            <w:shd w:val="clear" w:color="auto" w:fill="auto"/>
          </w:tcPr>
          <w:p w14:paraId="39031764" w14:textId="77777777" w:rsidR="009D5C75" w:rsidRPr="005D61E3" w:rsidRDefault="009D5C75" w:rsidP="009D5C75">
            <w:pPr>
              <w:widowControl w:val="0"/>
              <w:autoSpaceDE w:val="0"/>
              <w:autoSpaceDN w:val="0"/>
              <w:adjustRightInd w:val="0"/>
            </w:pPr>
            <w:r w:rsidRPr="005D61E3">
              <w:t>S.2.3. Дата останнього оновлення вмісту метаданих</w:t>
            </w:r>
          </w:p>
        </w:tc>
        <w:tc>
          <w:tcPr>
            <w:tcW w:w="9639" w:type="dxa"/>
            <w:shd w:val="clear" w:color="auto" w:fill="auto"/>
          </w:tcPr>
          <w:p w14:paraId="46A526DD" w14:textId="0FF60F21" w:rsidR="009D5C75" w:rsidRPr="00F1780C" w:rsidRDefault="009D5C75" w:rsidP="009D5C75">
            <w:pPr>
              <w:ind w:firstLine="430"/>
              <w:jc w:val="both"/>
              <w:rPr>
                <w:strike/>
                <w:color w:val="000000" w:themeColor="text1"/>
              </w:rPr>
            </w:pPr>
            <w:r w:rsidRPr="00F1780C">
              <w:rPr>
                <w:bCs/>
                <w:color w:val="000000" w:themeColor="text1"/>
              </w:rPr>
              <w:t>30 грудня 2022 року</w:t>
            </w:r>
          </w:p>
        </w:tc>
      </w:tr>
      <w:tr w:rsidR="0083262F" w:rsidRPr="005D61E3" w14:paraId="13A1809E" w14:textId="77777777" w:rsidTr="005C01CE">
        <w:tc>
          <w:tcPr>
            <w:tcW w:w="15026" w:type="dxa"/>
            <w:gridSpan w:val="2"/>
            <w:shd w:val="clear" w:color="auto" w:fill="auto"/>
          </w:tcPr>
          <w:p w14:paraId="0E1696BD" w14:textId="77777777" w:rsidR="0083262F" w:rsidRPr="005D61E3" w:rsidRDefault="0083262F" w:rsidP="0083262F">
            <w:pPr>
              <w:widowControl w:val="0"/>
              <w:autoSpaceDE w:val="0"/>
              <w:autoSpaceDN w:val="0"/>
              <w:adjustRightInd w:val="0"/>
            </w:pPr>
            <w:r w:rsidRPr="005D61E3">
              <w:t>S.3. Статистичне представлення</w:t>
            </w:r>
          </w:p>
        </w:tc>
      </w:tr>
      <w:tr w:rsidR="0083262F" w:rsidRPr="005D61E3" w14:paraId="0EF0B4CF" w14:textId="77777777" w:rsidTr="00DA5A12">
        <w:tc>
          <w:tcPr>
            <w:tcW w:w="5387" w:type="dxa"/>
            <w:shd w:val="clear" w:color="auto" w:fill="auto"/>
          </w:tcPr>
          <w:p w14:paraId="35CFEA77" w14:textId="77777777" w:rsidR="0083262F" w:rsidRPr="005D61E3" w:rsidRDefault="0083262F" w:rsidP="0083262F">
            <w:pPr>
              <w:widowControl w:val="0"/>
              <w:autoSpaceDE w:val="0"/>
              <w:autoSpaceDN w:val="0"/>
              <w:adjustRightInd w:val="0"/>
            </w:pPr>
            <w:r w:rsidRPr="005D61E3">
              <w:lastRenderedPageBreak/>
              <w:t>S.3.1. Опис даних</w:t>
            </w:r>
          </w:p>
        </w:tc>
        <w:tc>
          <w:tcPr>
            <w:tcW w:w="9639" w:type="dxa"/>
            <w:shd w:val="clear" w:color="auto" w:fill="auto"/>
          </w:tcPr>
          <w:p w14:paraId="0462B27F" w14:textId="77777777" w:rsidR="00571AD9" w:rsidRPr="005D61E3" w:rsidRDefault="00571AD9" w:rsidP="00571AD9">
            <w:pPr>
              <w:ind w:firstLine="430"/>
              <w:jc w:val="both"/>
              <w:rPr>
                <w:color w:val="000000"/>
                <w:spacing w:val="-2"/>
              </w:rPr>
            </w:pPr>
            <w:r w:rsidRPr="005D61E3">
              <w:rPr>
                <w:color w:val="000000"/>
                <w:spacing w:val="-2"/>
              </w:rPr>
              <w:t xml:space="preserve">Метою проведення ДСС "Зміни цін у будівництві" є формування інформації щодо індексів цін у будівництві для інформаційного забезпечення потреб статистики будівництва, національних рахунків та потреб користувачів. </w:t>
            </w:r>
            <w:r w:rsidRPr="005D61E3">
              <w:rPr>
                <w:color w:val="000000"/>
                <w:spacing w:val="-2"/>
              </w:rPr>
              <w:cr/>
            </w:r>
          </w:p>
          <w:p w14:paraId="49B3B9EE" w14:textId="39A5F70D" w:rsidR="0083262F" w:rsidRPr="00CD187B" w:rsidRDefault="00870D9B" w:rsidP="00CD187B">
            <w:pPr>
              <w:ind w:firstLine="430"/>
              <w:jc w:val="both"/>
              <w:rPr>
                <w:color w:val="000000"/>
                <w:spacing w:val="-2"/>
              </w:rPr>
            </w:pPr>
            <w:r w:rsidRPr="005D61E3">
              <w:rPr>
                <w:color w:val="000000"/>
                <w:spacing w:val="-2"/>
              </w:rPr>
              <w:t>За р</w:t>
            </w:r>
            <w:r w:rsidRPr="005D61E3">
              <w:rPr>
                <w:bCs/>
              </w:rPr>
              <w:t xml:space="preserve">езультатами ДСС </w:t>
            </w:r>
            <w:r w:rsidR="00D553D5" w:rsidRPr="005D61E3">
              <w:rPr>
                <w:color w:val="000000"/>
                <w:spacing w:val="-2"/>
              </w:rPr>
              <w:t>формуються показники –</w:t>
            </w:r>
            <w:r w:rsidRPr="005D61E3">
              <w:rPr>
                <w:color w:val="000000"/>
                <w:spacing w:val="-2"/>
              </w:rPr>
              <w:t xml:space="preserve"> </w:t>
            </w:r>
            <w:r w:rsidR="00D553D5" w:rsidRPr="005D61E3">
              <w:rPr>
                <w:color w:val="000000"/>
                <w:spacing w:val="-2"/>
              </w:rPr>
              <w:t xml:space="preserve">індекс цін у будівництві, у </w:t>
            </w:r>
            <w:proofErr w:type="spellStart"/>
            <w:r w:rsidR="00D553D5" w:rsidRPr="005D61E3">
              <w:rPr>
                <w:color w:val="000000"/>
                <w:spacing w:val="-2"/>
              </w:rPr>
              <w:t>т.ч</w:t>
            </w:r>
            <w:proofErr w:type="spellEnd"/>
            <w:r w:rsidR="00D553D5" w:rsidRPr="005D61E3">
              <w:rPr>
                <w:color w:val="000000"/>
                <w:spacing w:val="-2"/>
              </w:rPr>
              <w:t>. за типами будівель і споруд (розділ/</w:t>
            </w:r>
            <w:r w:rsidR="00D553D5" w:rsidRPr="00CD187B">
              <w:rPr>
                <w:color w:val="000000"/>
                <w:spacing w:val="-2"/>
              </w:rPr>
              <w:t>підрозділ за</w:t>
            </w:r>
            <w:r w:rsidRPr="00CD187B">
              <w:rPr>
                <w:color w:val="000000"/>
                <w:spacing w:val="-2"/>
              </w:rPr>
              <w:t xml:space="preserve"> </w:t>
            </w:r>
            <w:r w:rsidR="00D553D5" w:rsidRPr="00CD187B">
              <w:rPr>
                <w:color w:val="000000"/>
                <w:spacing w:val="-2"/>
              </w:rPr>
              <w:t>ДК БС</w:t>
            </w:r>
            <w:r w:rsidR="00DC2D8F" w:rsidRPr="00CD187B">
              <w:rPr>
                <w:color w:val="000000"/>
                <w:spacing w:val="-2"/>
              </w:rPr>
              <w:t>).</w:t>
            </w:r>
          </w:p>
        </w:tc>
      </w:tr>
      <w:tr w:rsidR="0083262F" w:rsidRPr="005D61E3" w14:paraId="40B19C57" w14:textId="77777777" w:rsidTr="00DA5A12">
        <w:trPr>
          <w:trHeight w:val="921"/>
        </w:trPr>
        <w:tc>
          <w:tcPr>
            <w:tcW w:w="5387" w:type="dxa"/>
            <w:shd w:val="clear" w:color="auto" w:fill="auto"/>
          </w:tcPr>
          <w:p w14:paraId="43551867" w14:textId="5B9420D6" w:rsidR="0083262F" w:rsidRPr="005D61E3" w:rsidRDefault="00CD187B" w:rsidP="0083262F">
            <w:pPr>
              <w:widowControl w:val="0"/>
              <w:autoSpaceDE w:val="0"/>
              <w:autoSpaceDN w:val="0"/>
              <w:adjustRightInd w:val="0"/>
            </w:pPr>
            <w:r w:rsidRPr="005762CD">
              <w:t>S.3.2. Класифікатори (класифікації) та стандарти</w:t>
            </w:r>
          </w:p>
        </w:tc>
        <w:tc>
          <w:tcPr>
            <w:tcW w:w="9639" w:type="dxa"/>
            <w:shd w:val="clear" w:color="auto" w:fill="auto"/>
          </w:tcPr>
          <w:p w14:paraId="329611E4" w14:textId="77777777" w:rsidR="0083262F" w:rsidRPr="00CD187B" w:rsidRDefault="0083262F" w:rsidP="00365D89">
            <w:pPr>
              <w:ind w:firstLine="5"/>
              <w:jc w:val="both"/>
            </w:pPr>
            <w:r w:rsidRPr="00CD187B">
              <w:t xml:space="preserve">При проведенні ДСС використовується: </w:t>
            </w:r>
          </w:p>
          <w:p w14:paraId="423935F0" w14:textId="331E2346" w:rsidR="0083262F" w:rsidRPr="00CD187B" w:rsidRDefault="003953AA" w:rsidP="00365D89">
            <w:pPr>
              <w:ind w:firstLine="5"/>
              <w:jc w:val="both"/>
            </w:pPr>
            <w:hyperlink r:id="rId9" w:history="1">
              <w:r w:rsidR="0083262F" w:rsidRPr="00CD187B">
                <w:rPr>
                  <w:rStyle w:val="a3"/>
                  <w:color w:val="auto"/>
                  <w:u w:val="none"/>
                </w:rPr>
                <w:t>Класифікація видів економічної діяльності (КВЕД)</w:t>
              </w:r>
            </w:hyperlink>
            <w:r w:rsidR="00ED29A1" w:rsidRPr="00CD187B">
              <w:t>,</w:t>
            </w:r>
          </w:p>
          <w:p w14:paraId="0007A780" w14:textId="4AC66CBE" w:rsidR="0083262F" w:rsidRPr="00CD187B" w:rsidRDefault="003953AA" w:rsidP="00A54AE1">
            <w:pPr>
              <w:ind w:firstLine="5"/>
              <w:jc w:val="both"/>
              <w:rPr>
                <w:strike/>
              </w:rPr>
            </w:pPr>
            <w:hyperlink r:id="rId10" w:history="1">
              <w:r w:rsidR="008E547F" w:rsidRPr="00CD187B">
                <w:rPr>
                  <w:rStyle w:val="a3"/>
                  <w:color w:val="auto"/>
                  <w:u w:val="none"/>
                </w:rPr>
                <w:t xml:space="preserve">Державний класифікатор будівель та споруд </w:t>
              </w:r>
              <w:r w:rsidR="0083262F" w:rsidRPr="00CD187B">
                <w:rPr>
                  <w:rStyle w:val="a3"/>
                  <w:color w:val="auto"/>
                  <w:u w:val="none"/>
                </w:rPr>
                <w:t>(</w:t>
              </w:r>
              <w:r w:rsidR="008E547F" w:rsidRPr="00CD187B">
                <w:rPr>
                  <w:rStyle w:val="a3"/>
                  <w:color w:val="auto"/>
                  <w:u w:val="none"/>
                </w:rPr>
                <w:t>ДК БС</w:t>
              </w:r>
              <w:r w:rsidR="0083262F" w:rsidRPr="00CD187B">
                <w:rPr>
                  <w:rStyle w:val="a3"/>
                  <w:color w:val="auto"/>
                  <w:u w:val="none"/>
                </w:rPr>
                <w:t>)</w:t>
              </w:r>
            </w:hyperlink>
            <w:r w:rsidR="00ED29A1" w:rsidRPr="00CD187B">
              <w:t>.</w:t>
            </w:r>
          </w:p>
        </w:tc>
      </w:tr>
      <w:tr w:rsidR="0083262F" w:rsidRPr="005D61E3" w14:paraId="141A2201" w14:textId="77777777" w:rsidTr="00DA5A12">
        <w:tc>
          <w:tcPr>
            <w:tcW w:w="5387" w:type="dxa"/>
            <w:shd w:val="clear" w:color="auto" w:fill="auto"/>
          </w:tcPr>
          <w:p w14:paraId="78C780F9" w14:textId="77777777" w:rsidR="0083262F" w:rsidRPr="005D61E3" w:rsidRDefault="0083262F" w:rsidP="0083262F">
            <w:pPr>
              <w:widowControl w:val="0"/>
              <w:autoSpaceDE w:val="0"/>
              <w:autoSpaceDN w:val="0"/>
              <w:adjustRightInd w:val="0"/>
            </w:pPr>
            <w:r w:rsidRPr="005D61E3">
              <w:t>S.3.3. Сектор охоплення</w:t>
            </w:r>
          </w:p>
        </w:tc>
        <w:tc>
          <w:tcPr>
            <w:tcW w:w="9639" w:type="dxa"/>
            <w:shd w:val="clear" w:color="auto" w:fill="auto"/>
          </w:tcPr>
          <w:p w14:paraId="18ABDBC0" w14:textId="0C1305FF" w:rsidR="00E818AF" w:rsidRPr="00CD187B" w:rsidRDefault="00E818AF" w:rsidP="0060470C">
            <w:pPr>
              <w:autoSpaceDE w:val="0"/>
              <w:autoSpaceDN w:val="0"/>
              <w:adjustRightInd w:val="0"/>
              <w:jc w:val="both"/>
            </w:pPr>
            <w:r w:rsidRPr="00CD187B">
              <w:t>ДСС належить до короткотермінової статистики підприємств до сфери будівництва</w:t>
            </w:r>
            <w:r w:rsidR="002C699A" w:rsidRPr="00CD187B">
              <w:t>, охоплює</w:t>
            </w:r>
            <w:r w:rsidR="0060470C" w:rsidRPr="00CD187B">
              <w:t xml:space="preserve"> розділи 41, 42 секції F відповідно до Класифікації видів економічної діяльності ДК 009:2010 (КВЕД)</w:t>
            </w:r>
            <w:r w:rsidRPr="00CD187B">
              <w:t xml:space="preserve">. </w:t>
            </w:r>
          </w:p>
        </w:tc>
      </w:tr>
      <w:tr w:rsidR="0083262F" w:rsidRPr="005D61E3" w14:paraId="7F767A7B" w14:textId="77777777" w:rsidTr="00DA5A12">
        <w:tc>
          <w:tcPr>
            <w:tcW w:w="5387" w:type="dxa"/>
            <w:shd w:val="clear" w:color="auto" w:fill="auto"/>
          </w:tcPr>
          <w:p w14:paraId="49973E41" w14:textId="1B407FD5" w:rsidR="0083262F" w:rsidRPr="005D61E3" w:rsidRDefault="00E818AF" w:rsidP="0083262F">
            <w:pPr>
              <w:widowControl w:val="0"/>
              <w:tabs>
                <w:tab w:val="left" w:pos="4584"/>
              </w:tabs>
              <w:autoSpaceDE w:val="0"/>
              <w:autoSpaceDN w:val="0"/>
              <w:adjustRightInd w:val="0"/>
            </w:pPr>
            <w:r w:rsidRPr="005D61E3">
              <w:t>S.3.4. Статистичні визначення</w:t>
            </w:r>
          </w:p>
        </w:tc>
        <w:tc>
          <w:tcPr>
            <w:tcW w:w="9639" w:type="dxa"/>
            <w:shd w:val="clear" w:color="auto" w:fill="auto"/>
          </w:tcPr>
          <w:p w14:paraId="73CC9C20" w14:textId="77777777" w:rsidR="0083262F" w:rsidRPr="00C57353" w:rsidRDefault="00ED6364" w:rsidP="0083262F">
            <w:pPr>
              <w:ind w:firstLine="459"/>
              <w:jc w:val="both"/>
            </w:pPr>
            <w:r w:rsidRPr="00C57353">
              <w:t>Індекс цін у будівництві (ІЦБ) (у відсотках, з одним десятковим знаком) характеризує динаміку загального рівня цін на будівництво в часі. Він є показником зміни вартості фіксованого набору матеріальних ресурсів у поточному періоді порівняно з базисним. ІЦБ дозволяє визначити тенденції про зміни цін як у будівництві в цілому, так і за типами будівель і споруд.</w:t>
            </w:r>
          </w:p>
          <w:p w14:paraId="4A3C1ECD" w14:textId="32486D79" w:rsidR="001A3553" w:rsidRPr="00C57353" w:rsidRDefault="001A3553" w:rsidP="0083262F">
            <w:pPr>
              <w:ind w:firstLine="459"/>
              <w:jc w:val="both"/>
            </w:pPr>
            <w:r w:rsidRPr="00C57353">
              <w:t>ІЦБ, у тому числі за типами будівель і споруд, розраховується: за звітний місяць до попереднього місяця; за звітний місяць до грудня попереднього року; за звітний місяць до відповідного місяця попереднього року; за звітний період із початку року до відповідного періоду попереднього року; за звітний квартал до попереднього кварталу; за звітний квартал до відповідного кварталу попереднього року.</w:t>
            </w:r>
          </w:p>
        </w:tc>
      </w:tr>
      <w:tr w:rsidR="0083262F" w:rsidRPr="005D61E3" w14:paraId="2B140AFD" w14:textId="77777777" w:rsidTr="00DA5A12">
        <w:tc>
          <w:tcPr>
            <w:tcW w:w="5387" w:type="dxa"/>
            <w:shd w:val="clear" w:color="auto" w:fill="auto"/>
          </w:tcPr>
          <w:p w14:paraId="7F45C2FB" w14:textId="77777777" w:rsidR="0083262F" w:rsidRPr="005D61E3" w:rsidRDefault="0083262F" w:rsidP="0083262F">
            <w:pPr>
              <w:widowControl w:val="0"/>
              <w:autoSpaceDE w:val="0"/>
              <w:autoSpaceDN w:val="0"/>
              <w:adjustRightInd w:val="0"/>
            </w:pPr>
            <w:r w:rsidRPr="005D61E3">
              <w:t>S.3.5. Статистична одиниця</w:t>
            </w:r>
          </w:p>
        </w:tc>
        <w:tc>
          <w:tcPr>
            <w:tcW w:w="9639" w:type="dxa"/>
            <w:shd w:val="clear" w:color="auto" w:fill="auto"/>
          </w:tcPr>
          <w:p w14:paraId="32561297" w14:textId="77777777" w:rsidR="0083262F" w:rsidRPr="005D61E3" w:rsidRDefault="00ED6364" w:rsidP="00ED6364">
            <w:pPr>
              <w:ind w:firstLine="431"/>
              <w:contextualSpacing/>
              <w:jc w:val="both"/>
            </w:pPr>
            <w:r w:rsidRPr="005D61E3">
              <w:t xml:space="preserve">Одиницею статистичного спостереження є витрати на будівництво (прямі витрати, накладні витрати, кошторисний прибуток). </w:t>
            </w:r>
            <w:r w:rsidR="0083262F" w:rsidRPr="005D61E3">
              <w:t xml:space="preserve"> </w:t>
            </w:r>
          </w:p>
        </w:tc>
      </w:tr>
      <w:tr w:rsidR="0083262F" w:rsidRPr="005D61E3" w14:paraId="1CFCB41D" w14:textId="77777777" w:rsidTr="00DA5A12">
        <w:tc>
          <w:tcPr>
            <w:tcW w:w="5387" w:type="dxa"/>
            <w:shd w:val="clear" w:color="auto" w:fill="auto"/>
          </w:tcPr>
          <w:p w14:paraId="3AF66779" w14:textId="77777777" w:rsidR="0083262F" w:rsidRPr="005D61E3" w:rsidRDefault="0083262F" w:rsidP="0083262F">
            <w:pPr>
              <w:widowControl w:val="0"/>
              <w:autoSpaceDE w:val="0"/>
              <w:autoSpaceDN w:val="0"/>
              <w:adjustRightInd w:val="0"/>
            </w:pPr>
            <w:r w:rsidRPr="005D61E3">
              <w:t>S.3.6. Статистична сукупність</w:t>
            </w:r>
          </w:p>
        </w:tc>
        <w:tc>
          <w:tcPr>
            <w:tcW w:w="9639" w:type="dxa"/>
            <w:shd w:val="clear" w:color="auto" w:fill="auto"/>
          </w:tcPr>
          <w:p w14:paraId="19EC6573" w14:textId="3689B50B" w:rsidR="00ED6364" w:rsidRPr="005D61E3" w:rsidRDefault="00060990" w:rsidP="00C54728">
            <w:pPr>
              <w:widowControl w:val="0"/>
              <w:autoSpaceDE w:val="0"/>
              <w:autoSpaceDN w:val="0"/>
              <w:adjustRightInd w:val="0"/>
              <w:ind w:firstLine="430"/>
              <w:jc w:val="both"/>
            </w:pPr>
            <w:r>
              <w:rPr>
                <w:color w:val="000000"/>
                <w:lang w:eastAsia="en-US"/>
              </w:rPr>
              <w:t>Об’єктом спостереження (ц</w:t>
            </w:r>
            <w:r w:rsidR="00C54728" w:rsidRPr="005D61E3">
              <w:rPr>
                <w:color w:val="000000"/>
                <w:lang w:eastAsia="en-US"/>
              </w:rPr>
              <w:t>ільовою сукупністю</w:t>
            </w:r>
            <w:r>
              <w:rPr>
                <w:color w:val="000000"/>
                <w:lang w:eastAsia="en-US"/>
              </w:rPr>
              <w:t>)</w:t>
            </w:r>
            <w:r w:rsidR="00C54728" w:rsidRPr="005D61E3">
              <w:rPr>
                <w:color w:val="000000"/>
                <w:lang w:eastAsia="en-US"/>
              </w:rPr>
              <w:t xml:space="preserve"> є </w:t>
            </w:r>
            <w:r w:rsidR="00ED6364" w:rsidRPr="005D61E3">
              <w:rPr>
                <w:color w:val="000000"/>
                <w:lang w:eastAsia="en-US"/>
              </w:rPr>
              <w:t>сукупність об’єктів-представників, що мали витрати для конкретного типу будівель та інженерних споруд на економічній території країни як резидентами, так і нерезидентами.</w:t>
            </w:r>
          </w:p>
        </w:tc>
      </w:tr>
      <w:tr w:rsidR="0083262F" w:rsidRPr="005D61E3" w14:paraId="4FE12A9A" w14:textId="77777777" w:rsidTr="00DA5A12">
        <w:tc>
          <w:tcPr>
            <w:tcW w:w="5387" w:type="dxa"/>
            <w:shd w:val="clear" w:color="auto" w:fill="auto"/>
          </w:tcPr>
          <w:p w14:paraId="25966D04" w14:textId="77777777" w:rsidR="0083262F" w:rsidRPr="005D61E3" w:rsidRDefault="0083262F" w:rsidP="0083262F">
            <w:pPr>
              <w:widowControl w:val="0"/>
              <w:autoSpaceDE w:val="0"/>
              <w:autoSpaceDN w:val="0"/>
              <w:adjustRightInd w:val="0"/>
            </w:pPr>
            <w:r w:rsidRPr="005D61E3">
              <w:lastRenderedPageBreak/>
              <w:t>S.3.7. Відповідна область</w:t>
            </w:r>
          </w:p>
        </w:tc>
        <w:tc>
          <w:tcPr>
            <w:tcW w:w="9639" w:type="dxa"/>
            <w:shd w:val="clear" w:color="auto" w:fill="auto"/>
          </w:tcPr>
          <w:p w14:paraId="16E0F9F0" w14:textId="4A449FCC" w:rsidR="00E70E11" w:rsidRPr="0011662A" w:rsidRDefault="00C57353" w:rsidP="00611072">
            <w:pPr>
              <w:widowControl w:val="0"/>
              <w:autoSpaceDE w:val="0"/>
              <w:autoSpaceDN w:val="0"/>
              <w:adjustRightInd w:val="0"/>
              <w:ind w:firstLine="430"/>
              <w:jc w:val="both"/>
            </w:pPr>
            <w:r w:rsidRPr="0011662A">
              <w:rPr>
                <w:lang w:val="ru-RU"/>
              </w:rPr>
              <w:t xml:space="preserve">З </w:t>
            </w:r>
            <w:r w:rsidRPr="0011662A">
              <w:t>2014 року р</w:t>
            </w:r>
            <w:r w:rsidR="00611072" w:rsidRPr="0011662A">
              <w:t>езультати ДСС формуються в цілому по Україні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Pr="0011662A">
              <w:rPr>
                <w:lang w:val="ru-RU"/>
              </w:rPr>
              <w:t>;</w:t>
            </w:r>
            <w:r w:rsidR="00611072" w:rsidRPr="0011662A">
              <w:t xml:space="preserve"> </w:t>
            </w:r>
            <w:r w:rsidRPr="0011662A">
              <w:t>з 2022 року</w:t>
            </w:r>
            <w:r w:rsidRPr="0011662A">
              <w:rPr>
                <w:lang w:val="ru-RU"/>
              </w:rPr>
              <w:t xml:space="preserve"> </w:t>
            </w:r>
            <w:r w:rsidRPr="0011662A">
              <w:t xml:space="preserve">– </w:t>
            </w:r>
            <w:r w:rsidR="00611072" w:rsidRPr="0011662A">
              <w:t xml:space="preserve">без урахування тимчасово окупованих російською федерацією територій та частини територій, на яких ведуться (велися) бойові дії. </w:t>
            </w:r>
          </w:p>
        </w:tc>
      </w:tr>
      <w:tr w:rsidR="0083262F" w:rsidRPr="005D61E3" w14:paraId="38F36786" w14:textId="77777777" w:rsidTr="00DA5A12">
        <w:tc>
          <w:tcPr>
            <w:tcW w:w="5387" w:type="dxa"/>
            <w:shd w:val="clear" w:color="auto" w:fill="auto"/>
          </w:tcPr>
          <w:p w14:paraId="0C2C3B8D" w14:textId="77777777" w:rsidR="0083262F" w:rsidRPr="005D61E3" w:rsidRDefault="0083262F" w:rsidP="0083262F">
            <w:pPr>
              <w:widowControl w:val="0"/>
              <w:autoSpaceDE w:val="0"/>
              <w:autoSpaceDN w:val="0"/>
              <w:adjustRightInd w:val="0"/>
            </w:pPr>
            <w:r w:rsidRPr="005D61E3">
              <w:t>S.3.8. Часове охоплення</w:t>
            </w:r>
          </w:p>
        </w:tc>
        <w:tc>
          <w:tcPr>
            <w:tcW w:w="9639" w:type="dxa"/>
            <w:shd w:val="clear" w:color="auto" w:fill="auto"/>
          </w:tcPr>
          <w:p w14:paraId="17F54F64" w14:textId="056C233A" w:rsidR="00E70E11" w:rsidRPr="0011662A" w:rsidRDefault="00611072" w:rsidP="009D6021">
            <w:pPr>
              <w:widowControl w:val="0"/>
              <w:autoSpaceDE w:val="0"/>
              <w:autoSpaceDN w:val="0"/>
              <w:adjustRightInd w:val="0"/>
              <w:ind w:firstLine="430"/>
              <w:jc w:val="both"/>
            </w:pPr>
            <w:r w:rsidRPr="0011662A">
              <w:rPr>
                <w:bCs/>
              </w:rPr>
              <w:t>ДСС охоплює період із жовтня 2002 по лютий 2022 років. Динамічний ряд за попередні роки описаний у пункті розділу S.15.2.</w:t>
            </w:r>
          </w:p>
        </w:tc>
      </w:tr>
      <w:tr w:rsidR="0083262F" w:rsidRPr="005D61E3" w14:paraId="7FB0D665" w14:textId="77777777" w:rsidTr="00DA5A12">
        <w:tc>
          <w:tcPr>
            <w:tcW w:w="5387" w:type="dxa"/>
            <w:shd w:val="clear" w:color="auto" w:fill="auto"/>
          </w:tcPr>
          <w:p w14:paraId="6CD7625C" w14:textId="77777777" w:rsidR="0083262F" w:rsidRPr="005D61E3" w:rsidRDefault="0083262F" w:rsidP="0083262F">
            <w:pPr>
              <w:widowControl w:val="0"/>
              <w:autoSpaceDE w:val="0"/>
              <w:autoSpaceDN w:val="0"/>
              <w:adjustRightInd w:val="0"/>
            </w:pPr>
            <w:r w:rsidRPr="005D61E3">
              <w:t>S.3.9. Базисний період</w:t>
            </w:r>
          </w:p>
        </w:tc>
        <w:tc>
          <w:tcPr>
            <w:tcW w:w="9639" w:type="dxa"/>
            <w:shd w:val="clear" w:color="auto" w:fill="auto"/>
          </w:tcPr>
          <w:p w14:paraId="4006FC76" w14:textId="77777777" w:rsidR="00060990" w:rsidRPr="0011662A" w:rsidRDefault="00060990" w:rsidP="00FA0AED">
            <w:pPr>
              <w:widowControl w:val="0"/>
              <w:autoSpaceDE w:val="0"/>
              <w:autoSpaceDN w:val="0"/>
              <w:adjustRightInd w:val="0"/>
              <w:ind w:firstLine="430"/>
              <w:jc w:val="both"/>
            </w:pPr>
            <w:r w:rsidRPr="0011662A">
              <w:t>За базисний рік прийнято 2016 рік.</w:t>
            </w:r>
          </w:p>
          <w:p w14:paraId="1DE545BB" w14:textId="5DA93945" w:rsidR="00C222C9" w:rsidRPr="0011662A" w:rsidRDefault="00C54728" w:rsidP="00FA0AED">
            <w:pPr>
              <w:widowControl w:val="0"/>
              <w:autoSpaceDE w:val="0"/>
              <w:autoSpaceDN w:val="0"/>
              <w:adjustRightInd w:val="0"/>
              <w:ind w:firstLine="430"/>
              <w:jc w:val="both"/>
            </w:pPr>
            <w:r w:rsidRPr="0011662A">
              <w:t>2016=100</w:t>
            </w:r>
          </w:p>
        </w:tc>
      </w:tr>
      <w:tr w:rsidR="0083262F" w:rsidRPr="005D61E3" w14:paraId="430617D6" w14:textId="77777777" w:rsidTr="00DA5A12">
        <w:tc>
          <w:tcPr>
            <w:tcW w:w="5387" w:type="dxa"/>
            <w:shd w:val="clear" w:color="auto" w:fill="auto"/>
          </w:tcPr>
          <w:p w14:paraId="3E1DDB20" w14:textId="195ADDEB" w:rsidR="0083262F" w:rsidRPr="005D61E3" w:rsidRDefault="0083262F" w:rsidP="0083262F">
            <w:pPr>
              <w:widowControl w:val="0"/>
              <w:autoSpaceDE w:val="0"/>
              <w:autoSpaceDN w:val="0"/>
              <w:adjustRightInd w:val="0"/>
            </w:pPr>
            <w:r w:rsidRPr="005D61E3">
              <w:t>S.4. Одиниця вимірювання</w:t>
            </w:r>
          </w:p>
        </w:tc>
        <w:tc>
          <w:tcPr>
            <w:tcW w:w="9639" w:type="dxa"/>
            <w:shd w:val="clear" w:color="auto" w:fill="auto"/>
          </w:tcPr>
          <w:p w14:paraId="1A6C2CF9" w14:textId="6A03E362" w:rsidR="0083262F" w:rsidRPr="0011662A" w:rsidRDefault="004F45FE" w:rsidP="0083262F">
            <w:pPr>
              <w:widowControl w:val="0"/>
              <w:autoSpaceDE w:val="0"/>
              <w:autoSpaceDN w:val="0"/>
              <w:adjustRightInd w:val="0"/>
              <w:ind w:firstLine="430"/>
              <w:jc w:val="both"/>
            </w:pPr>
            <w:r w:rsidRPr="0011662A">
              <w:rPr>
                <w:bCs/>
              </w:rPr>
              <w:t xml:space="preserve">Індекс, </w:t>
            </w:r>
            <w:r w:rsidR="00611072" w:rsidRPr="0011662A">
              <w:rPr>
                <w:bCs/>
              </w:rPr>
              <w:t>в</w:t>
            </w:r>
            <w:r w:rsidR="003144C2" w:rsidRPr="0011662A">
              <w:rPr>
                <w:bCs/>
              </w:rPr>
              <w:t>ідсоток</w:t>
            </w:r>
          </w:p>
        </w:tc>
      </w:tr>
      <w:tr w:rsidR="0083262F" w:rsidRPr="005D61E3" w14:paraId="1752E3F4" w14:textId="77777777" w:rsidTr="00DA5A12">
        <w:tc>
          <w:tcPr>
            <w:tcW w:w="5387" w:type="dxa"/>
            <w:shd w:val="clear" w:color="auto" w:fill="auto"/>
          </w:tcPr>
          <w:p w14:paraId="5BCD3C3D" w14:textId="77777777" w:rsidR="0083262F" w:rsidRPr="005D61E3" w:rsidRDefault="0083262F" w:rsidP="0083262F">
            <w:pPr>
              <w:widowControl w:val="0"/>
              <w:autoSpaceDE w:val="0"/>
              <w:autoSpaceDN w:val="0"/>
              <w:adjustRightInd w:val="0"/>
            </w:pPr>
            <w:r w:rsidRPr="005D61E3">
              <w:t>S.5. Звітний період</w:t>
            </w:r>
          </w:p>
        </w:tc>
        <w:tc>
          <w:tcPr>
            <w:tcW w:w="9639" w:type="dxa"/>
            <w:shd w:val="clear" w:color="auto" w:fill="auto"/>
          </w:tcPr>
          <w:p w14:paraId="6B8CE5A5" w14:textId="6DAF21C1" w:rsidR="00251CFE" w:rsidRPr="0011662A" w:rsidRDefault="00611072" w:rsidP="009D6021">
            <w:pPr>
              <w:ind w:firstLine="430"/>
              <w:jc w:val="both"/>
            </w:pPr>
            <w:r w:rsidRPr="0011662A">
              <w:t xml:space="preserve">Останнім </w:t>
            </w:r>
            <w:r w:rsidRPr="00C01C04">
              <w:t xml:space="preserve">звітним </w:t>
            </w:r>
            <w:r w:rsidR="00DF27A7" w:rsidRPr="00C01C04">
              <w:t>місяцем</w:t>
            </w:r>
            <w:r w:rsidR="00DF27A7">
              <w:t xml:space="preserve"> </w:t>
            </w:r>
            <w:r w:rsidRPr="0011662A">
              <w:t>цього ДСС уважається лютий 2022 року.</w:t>
            </w:r>
          </w:p>
        </w:tc>
      </w:tr>
      <w:tr w:rsidR="0083262F" w:rsidRPr="005D61E3" w14:paraId="2CBFA84B" w14:textId="77777777" w:rsidTr="005C01CE">
        <w:tc>
          <w:tcPr>
            <w:tcW w:w="15026" w:type="dxa"/>
            <w:gridSpan w:val="2"/>
            <w:shd w:val="clear" w:color="auto" w:fill="auto"/>
          </w:tcPr>
          <w:p w14:paraId="61FFC89A" w14:textId="77777777" w:rsidR="0083262F" w:rsidRPr="005D61E3" w:rsidRDefault="0083262F" w:rsidP="0083262F">
            <w:pPr>
              <w:widowControl w:val="0"/>
              <w:autoSpaceDE w:val="0"/>
              <w:autoSpaceDN w:val="0"/>
              <w:adjustRightInd w:val="0"/>
            </w:pPr>
            <w:r w:rsidRPr="005D61E3">
              <w:t>S.6. Підстава для проведення спостереження</w:t>
            </w:r>
          </w:p>
        </w:tc>
      </w:tr>
      <w:tr w:rsidR="0083262F" w:rsidRPr="005D61E3" w14:paraId="152195EC" w14:textId="77777777" w:rsidTr="00DA5A12">
        <w:tc>
          <w:tcPr>
            <w:tcW w:w="5387" w:type="dxa"/>
            <w:shd w:val="clear" w:color="auto" w:fill="auto"/>
          </w:tcPr>
          <w:p w14:paraId="4FA811BF" w14:textId="77777777" w:rsidR="0083262F" w:rsidRPr="005D61E3" w:rsidRDefault="0083262F" w:rsidP="0083262F">
            <w:pPr>
              <w:widowControl w:val="0"/>
              <w:autoSpaceDE w:val="0"/>
              <w:autoSpaceDN w:val="0"/>
              <w:adjustRightInd w:val="0"/>
            </w:pPr>
            <w:r w:rsidRPr="005D61E3">
              <w:t>S.6.1. Законодавчі акти й угоди</w:t>
            </w:r>
          </w:p>
        </w:tc>
        <w:tc>
          <w:tcPr>
            <w:tcW w:w="9639" w:type="dxa"/>
            <w:shd w:val="clear" w:color="auto" w:fill="auto"/>
          </w:tcPr>
          <w:p w14:paraId="7DBDB7AE" w14:textId="77777777" w:rsidR="0083262F" w:rsidRPr="00FA0AED" w:rsidRDefault="0083262F" w:rsidP="0083262F">
            <w:pPr>
              <w:ind w:firstLine="430"/>
              <w:jc w:val="both"/>
            </w:pPr>
            <w:r w:rsidRPr="00FA0AED">
              <w:t>Європейський рівень:</w:t>
            </w:r>
          </w:p>
          <w:p w14:paraId="18130FFF" w14:textId="7BF69546" w:rsidR="00571AD9" w:rsidRDefault="003953AA" w:rsidP="00571AD9">
            <w:pPr>
              <w:ind w:firstLine="430"/>
              <w:jc w:val="both"/>
            </w:pPr>
            <w:hyperlink r:id="rId11" w:history="1">
              <w:r w:rsidR="00571AD9" w:rsidRPr="00FA0AED">
                <w:rPr>
                  <w:rStyle w:val="a3"/>
                  <w:color w:val="auto"/>
                  <w:u w:val="none"/>
                </w:rPr>
                <w:t>Регламент (ЄС) 2019/2152</w:t>
              </w:r>
              <w:r w:rsidR="00303BA4" w:rsidRPr="00FA0AED">
                <w:rPr>
                  <w:rStyle w:val="a3"/>
                  <w:color w:val="auto"/>
                  <w:u w:val="none"/>
                </w:rPr>
                <w:t xml:space="preserve"> </w:t>
              </w:r>
              <w:r w:rsidR="00571AD9" w:rsidRPr="00FA0AED">
                <w:rPr>
                  <w:rStyle w:val="a3"/>
                  <w:color w:val="auto"/>
                  <w:u w:val="none"/>
                </w:rPr>
                <w:t>Європейського Парламенту та Ради від 27 листопада 2019 року про європейську</w:t>
              </w:r>
              <w:r w:rsidR="00303BA4" w:rsidRPr="00FA0AED">
                <w:rPr>
                  <w:rStyle w:val="a3"/>
                  <w:color w:val="auto"/>
                  <w:u w:val="none"/>
                </w:rPr>
                <w:t xml:space="preserve"> </w:t>
              </w:r>
              <w:r w:rsidR="00571AD9" w:rsidRPr="00FA0AED">
                <w:rPr>
                  <w:rStyle w:val="a3"/>
                  <w:color w:val="auto"/>
                  <w:u w:val="none"/>
                </w:rPr>
                <w:t>статистику підприємств у частині короткотермінової статистики</w:t>
              </w:r>
              <w:r w:rsidR="00303BA4" w:rsidRPr="00FA0AED">
                <w:rPr>
                  <w:rStyle w:val="a3"/>
                  <w:color w:val="auto"/>
                  <w:u w:val="none"/>
                </w:rPr>
                <w:t xml:space="preserve"> </w:t>
              </w:r>
              <w:r w:rsidR="00571AD9" w:rsidRPr="00FA0AED">
                <w:rPr>
                  <w:rStyle w:val="a3"/>
                  <w:color w:val="auto"/>
                  <w:u w:val="none"/>
                </w:rPr>
                <w:t>підприємств</w:t>
              </w:r>
            </w:hyperlink>
            <w:r w:rsidR="00BB5826" w:rsidRPr="00FA0AED">
              <w:t xml:space="preserve">, </w:t>
            </w:r>
            <w:hyperlink r:id="rId12" w:history="1">
              <w:r w:rsidR="00571AD9" w:rsidRPr="00FA0AED">
                <w:rPr>
                  <w:rStyle w:val="a3"/>
                  <w:color w:val="auto"/>
                  <w:u w:val="none"/>
                </w:rPr>
                <w:t>Регламент (ЄС) 2020/1197 Європейського Парламенту та</w:t>
              </w:r>
              <w:r w:rsidR="00303BA4" w:rsidRPr="00FA0AED">
                <w:rPr>
                  <w:rStyle w:val="a3"/>
                  <w:color w:val="auto"/>
                  <w:u w:val="none"/>
                </w:rPr>
                <w:t xml:space="preserve"> </w:t>
              </w:r>
              <w:r w:rsidR="00571AD9" w:rsidRPr="00FA0AED">
                <w:rPr>
                  <w:rStyle w:val="a3"/>
                  <w:color w:val="auto"/>
                  <w:u w:val="none"/>
                </w:rPr>
                <w:t>Ради від 30 липня 2020 року про встановлення технічних специфікацій та</w:t>
              </w:r>
              <w:r w:rsidR="00303BA4" w:rsidRPr="00FA0AED">
                <w:rPr>
                  <w:rStyle w:val="a3"/>
                  <w:color w:val="auto"/>
                  <w:u w:val="none"/>
                </w:rPr>
                <w:t xml:space="preserve"> </w:t>
              </w:r>
              <w:r w:rsidR="00571AD9" w:rsidRPr="00FA0AED">
                <w:rPr>
                  <w:rStyle w:val="a3"/>
                  <w:color w:val="auto"/>
                  <w:u w:val="none"/>
                </w:rPr>
                <w:t>заходів відповідно до Регламенту ЄС 2019/2152</w:t>
              </w:r>
            </w:hyperlink>
            <w:r w:rsidR="005A4FEC">
              <w:rPr>
                <w:rStyle w:val="a3"/>
                <w:color w:val="auto"/>
                <w:u w:val="none"/>
              </w:rPr>
              <w:t xml:space="preserve">, </w:t>
            </w:r>
            <w:hyperlink r:id="rId13" w:history="1">
              <w:r w:rsidR="005A4FEC" w:rsidRPr="00FA0AED">
                <w:rPr>
                  <w:rStyle w:val="a3"/>
                  <w:color w:val="auto"/>
                  <w:u w:val="none"/>
                </w:rPr>
                <w:t>Методологічн</w:t>
              </w:r>
              <w:r w:rsidR="005A4FEC">
                <w:rPr>
                  <w:rStyle w:val="a3"/>
                  <w:color w:val="auto"/>
                  <w:u w:val="none"/>
                </w:rPr>
                <w:t>і</w:t>
              </w:r>
              <w:r w:rsidR="005A4FEC" w:rsidRPr="00FA0AED">
                <w:rPr>
                  <w:rStyle w:val="a3"/>
                  <w:color w:val="auto"/>
                  <w:u w:val="none"/>
                </w:rPr>
                <w:t xml:space="preserve"> аспект</w:t>
              </w:r>
              <w:r w:rsidR="005A4FEC">
                <w:rPr>
                  <w:rStyle w:val="a3"/>
                  <w:color w:val="auto"/>
                  <w:u w:val="none"/>
                </w:rPr>
                <w:t>и</w:t>
              </w:r>
              <w:r w:rsidR="005A4FEC" w:rsidRPr="00FA0AED">
                <w:rPr>
                  <w:rStyle w:val="a3"/>
                  <w:color w:val="auto"/>
                  <w:u w:val="none"/>
                </w:rPr>
                <w:t xml:space="preserve"> індексів цін у будівництві (1996)</w:t>
              </w:r>
            </w:hyperlink>
            <w:r w:rsidR="00BB5826" w:rsidRPr="00FA0AED">
              <w:t>.</w:t>
            </w:r>
          </w:p>
          <w:p w14:paraId="46C368DB" w14:textId="77777777" w:rsidR="0083262F" w:rsidRPr="00FA0AED" w:rsidRDefault="0083262F" w:rsidP="0083262F">
            <w:pPr>
              <w:ind w:firstLine="430"/>
              <w:jc w:val="both"/>
            </w:pPr>
            <w:r w:rsidRPr="00FA0AED">
              <w:t>Національний рівень:</w:t>
            </w:r>
          </w:p>
          <w:p w14:paraId="570C7CEE" w14:textId="3AA2C0F5" w:rsidR="00BB5826" w:rsidRPr="00FA0AED" w:rsidRDefault="003953AA" w:rsidP="00A54AE1">
            <w:pPr>
              <w:ind w:firstLine="454"/>
              <w:jc w:val="both"/>
            </w:pPr>
            <w:hyperlink r:id="rId14" w:history="1">
              <w:r w:rsidR="0083262F" w:rsidRPr="00FA0AED">
                <w:rPr>
                  <w:rStyle w:val="a3"/>
                  <w:color w:val="auto"/>
                  <w:u w:val="none"/>
                </w:rPr>
                <w:t>Закон України "Про офіційну статистику"</w:t>
              </w:r>
            </w:hyperlink>
            <w:r w:rsidR="00BB5826" w:rsidRPr="00FA0AED">
              <w:t xml:space="preserve">, </w:t>
            </w:r>
            <w:r w:rsidR="0083262F" w:rsidRPr="00FA0AED">
              <w:t>план державних статистичних спостережень на відповідний рік, затверджений розпорядженням Кабінету Міністрів України.</w:t>
            </w:r>
          </w:p>
        </w:tc>
      </w:tr>
      <w:tr w:rsidR="0083262F" w:rsidRPr="00934712" w14:paraId="3B09313D" w14:textId="77777777" w:rsidTr="00DA5A12">
        <w:tc>
          <w:tcPr>
            <w:tcW w:w="5387" w:type="dxa"/>
            <w:shd w:val="clear" w:color="auto" w:fill="auto"/>
          </w:tcPr>
          <w:p w14:paraId="448141F2" w14:textId="77777777" w:rsidR="0083262F" w:rsidRPr="00934712" w:rsidRDefault="0083262F" w:rsidP="0083262F">
            <w:pPr>
              <w:widowControl w:val="0"/>
              <w:autoSpaceDE w:val="0"/>
              <w:autoSpaceDN w:val="0"/>
              <w:adjustRightInd w:val="0"/>
            </w:pPr>
            <w:r w:rsidRPr="00934712">
              <w:t>S.6.2. Обмін інформацією</w:t>
            </w:r>
          </w:p>
        </w:tc>
        <w:tc>
          <w:tcPr>
            <w:tcW w:w="9639" w:type="dxa"/>
            <w:shd w:val="clear" w:color="auto" w:fill="auto"/>
          </w:tcPr>
          <w:p w14:paraId="7B63B44F" w14:textId="63B5DBA4" w:rsidR="006D3D15" w:rsidRPr="006D3D15" w:rsidRDefault="0083262F" w:rsidP="006D3D15">
            <w:pPr>
              <w:ind w:firstLine="430"/>
              <w:jc w:val="both"/>
            </w:pPr>
            <w:r w:rsidRPr="00387734">
              <w:t xml:space="preserve">Показник </w:t>
            </w:r>
            <w:r w:rsidR="00C54728" w:rsidRPr="00387734">
              <w:t>індекс цін у будівництві</w:t>
            </w:r>
            <w:r w:rsidRPr="00387734">
              <w:t xml:space="preserve"> що</w:t>
            </w:r>
            <w:r w:rsidR="00C54728" w:rsidRPr="00387734">
              <w:t>міся</w:t>
            </w:r>
            <w:r w:rsidRPr="00387734">
              <w:t xml:space="preserve">чно надається </w:t>
            </w:r>
            <w:r w:rsidR="00712F00" w:rsidRPr="00387734">
              <w:t xml:space="preserve">за </w:t>
            </w:r>
            <w:r w:rsidR="00387734" w:rsidRPr="00387734">
              <w:t xml:space="preserve">Договором щодо </w:t>
            </w:r>
            <w:proofErr w:type="spellStart"/>
            <w:r w:rsidR="00387734" w:rsidRPr="00387734">
              <w:t>взаємообміну</w:t>
            </w:r>
            <w:proofErr w:type="spellEnd"/>
            <w:r w:rsidR="00387734" w:rsidRPr="00387734">
              <w:t xml:space="preserve"> інформаційними </w:t>
            </w:r>
            <w:r w:rsidR="00387734">
              <w:t xml:space="preserve">ресурсами між Державною службою </w:t>
            </w:r>
            <w:r w:rsidR="00387734">
              <w:lastRenderedPageBreak/>
              <w:t xml:space="preserve">статистики України та Національним банком України від 18.08.2020 </w:t>
            </w:r>
            <w:r w:rsidR="009E7E11">
              <w:br/>
            </w:r>
            <w:r w:rsidR="00387734">
              <w:t xml:space="preserve">№ 13/102356 (зі </w:t>
            </w:r>
            <w:r w:rsidR="00387734" w:rsidRPr="0011662A">
              <w:t>змінами)</w:t>
            </w:r>
            <w:r w:rsidR="00A55E71" w:rsidRPr="0011662A">
              <w:t xml:space="preserve">; </w:t>
            </w:r>
            <w:r w:rsidR="009D5C75" w:rsidRPr="006D3D15">
              <w:t xml:space="preserve">щорічно </w:t>
            </w:r>
            <w:proofErr w:type="spellStart"/>
            <w:r w:rsidR="00A55E71" w:rsidRPr="006D3D15">
              <w:t>Євростату</w:t>
            </w:r>
            <w:proofErr w:type="spellEnd"/>
            <w:r w:rsidR="00A55E71" w:rsidRPr="006D3D15">
              <w:t xml:space="preserve"> за </w:t>
            </w:r>
            <w:r w:rsidR="00E61B04" w:rsidRPr="006D3D15">
              <w:t xml:space="preserve">його </w:t>
            </w:r>
            <w:r w:rsidR="00A55E71" w:rsidRPr="006D3D15">
              <w:t>запит</w:t>
            </w:r>
            <w:r w:rsidR="009D5C75" w:rsidRPr="006D3D15">
              <w:t>ом</w:t>
            </w:r>
            <w:r w:rsidR="00A55E71" w:rsidRPr="006D3D15">
              <w:t>.</w:t>
            </w:r>
            <w:r w:rsidR="00077ACC" w:rsidRPr="006D3D15">
              <w:t xml:space="preserve"> </w:t>
            </w:r>
          </w:p>
        </w:tc>
      </w:tr>
      <w:tr w:rsidR="0083262F" w:rsidRPr="005D61E3" w14:paraId="6473BB17" w14:textId="77777777" w:rsidTr="005C01CE">
        <w:tc>
          <w:tcPr>
            <w:tcW w:w="15026" w:type="dxa"/>
            <w:gridSpan w:val="2"/>
            <w:shd w:val="clear" w:color="auto" w:fill="auto"/>
          </w:tcPr>
          <w:p w14:paraId="6AB2B26C" w14:textId="77777777" w:rsidR="0083262F" w:rsidRPr="005D61E3" w:rsidRDefault="0083262F" w:rsidP="0083262F">
            <w:pPr>
              <w:widowControl w:val="0"/>
              <w:autoSpaceDE w:val="0"/>
              <w:autoSpaceDN w:val="0"/>
              <w:adjustRightInd w:val="0"/>
            </w:pPr>
            <w:r w:rsidRPr="005D61E3">
              <w:lastRenderedPageBreak/>
              <w:t>S.7. Конфіденційність</w:t>
            </w:r>
          </w:p>
        </w:tc>
      </w:tr>
      <w:tr w:rsidR="0083262F" w:rsidRPr="005D61E3" w14:paraId="1B2A45A1" w14:textId="77777777" w:rsidTr="00DA5A12">
        <w:tc>
          <w:tcPr>
            <w:tcW w:w="5387" w:type="dxa"/>
            <w:shd w:val="clear" w:color="auto" w:fill="auto"/>
          </w:tcPr>
          <w:p w14:paraId="46DD43BC" w14:textId="77777777" w:rsidR="0083262F" w:rsidRPr="005D61E3" w:rsidRDefault="0083262F" w:rsidP="0083262F">
            <w:pPr>
              <w:widowControl w:val="0"/>
              <w:autoSpaceDE w:val="0"/>
              <w:autoSpaceDN w:val="0"/>
              <w:adjustRightInd w:val="0"/>
            </w:pPr>
            <w:r w:rsidRPr="005D61E3">
              <w:t>S.7.1. Конфіденційність ‒ політика</w:t>
            </w:r>
          </w:p>
        </w:tc>
        <w:tc>
          <w:tcPr>
            <w:tcW w:w="9639" w:type="dxa"/>
            <w:shd w:val="clear" w:color="auto" w:fill="auto"/>
          </w:tcPr>
          <w:p w14:paraId="317C7018" w14:textId="25586CDA" w:rsidR="005047D9" w:rsidRPr="005D61E3" w:rsidRDefault="00796AFA" w:rsidP="0083262F">
            <w:pPr>
              <w:ind w:firstLine="430"/>
              <w:jc w:val="both"/>
            </w:pPr>
            <w:r w:rsidRPr="005D61E3">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w:t>
            </w:r>
            <w:r w:rsidRPr="009D6021">
              <w:t xml:space="preserve">відповідно до </w:t>
            </w:r>
            <w:r w:rsidR="00A859F2" w:rsidRPr="009D6021">
              <w:t xml:space="preserve">розділу </w:t>
            </w:r>
            <w:r w:rsidR="00A859F2" w:rsidRPr="009D6021">
              <w:rPr>
                <w:lang w:val="en-US"/>
              </w:rPr>
              <w:t>V</w:t>
            </w:r>
            <w:r w:rsidRPr="009D6021">
              <w:t xml:space="preserve"> Регламенту</w:t>
            </w:r>
            <w:r w:rsidRPr="005D61E3">
              <w:t xml:space="preserve"> (ЄС) № 223/2009 Європейського Парламенту та Ради від 11 березня 2009 року щодо європейської статистики, а також відповідно до вимог статей 24, 25, 29, 30, 31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20A2A896" w14:textId="7CA872FA" w:rsidR="00C222C9" w:rsidRPr="005D61E3" w:rsidRDefault="00796AFA" w:rsidP="00826440">
            <w:pPr>
              <w:ind w:firstLine="430"/>
              <w:jc w:val="both"/>
            </w:pPr>
            <w:r w:rsidRPr="005D61E3">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00C222C9" w:rsidRPr="003D1588">
              <w:rPr>
                <w:lang w:eastAsia="ru-RU"/>
              </w:rPr>
              <w:t xml:space="preserve">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w:t>
            </w:r>
            <w:proofErr w:type="spellStart"/>
            <w:r w:rsidR="00C222C9" w:rsidRPr="003D1588">
              <w:rPr>
                <w:lang w:eastAsia="ru-RU"/>
              </w:rPr>
              <w:t>Держстату</w:t>
            </w:r>
            <w:proofErr w:type="spellEnd"/>
            <w:r w:rsidR="00C222C9" w:rsidRPr="003D1588">
              <w:rPr>
                <w:lang w:eastAsia="ru-RU"/>
              </w:rPr>
              <w:t xml:space="preserve"> від 30 грудня 2022 року № 434, зареєстрованим у Міністерстві юстиції України 05 квітня 2023 року за </w:t>
            </w:r>
            <w:r w:rsidR="00F438DC">
              <w:rPr>
                <w:lang w:eastAsia="ru-RU"/>
              </w:rPr>
              <w:t xml:space="preserve">                          </w:t>
            </w:r>
            <w:r w:rsidR="00C222C9" w:rsidRPr="00077ACC">
              <w:rPr>
                <w:lang w:eastAsia="ru-RU"/>
              </w:rPr>
              <w:t>№ 5</w:t>
            </w:r>
            <w:r w:rsidR="00C222C9" w:rsidRPr="003D1588">
              <w:rPr>
                <w:lang w:eastAsia="ru-RU"/>
              </w:rPr>
              <w:t>73/39629</w:t>
            </w:r>
            <w:r w:rsidR="00C222C9" w:rsidRPr="003D1588">
              <w:t>.</w:t>
            </w:r>
          </w:p>
        </w:tc>
      </w:tr>
      <w:tr w:rsidR="0083262F" w:rsidRPr="005D61E3" w14:paraId="45218AEA" w14:textId="77777777" w:rsidTr="00DA5A12">
        <w:tc>
          <w:tcPr>
            <w:tcW w:w="5387" w:type="dxa"/>
            <w:shd w:val="clear" w:color="auto" w:fill="auto"/>
          </w:tcPr>
          <w:p w14:paraId="3FBE01BD" w14:textId="77777777" w:rsidR="0083262F" w:rsidRPr="005D61E3" w:rsidRDefault="0083262F" w:rsidP="0083262F">
            <w:pPr>
              <w:widowControl w:val="0"/>
              <w:autoSpaceDE w:val="0"/>
              <w:autoSpaceDN w:val="0"/>
              <w:adjustRightInd w:val="0"/>
            </w:pPr>
            <w:r w:rsidRPr="005D61E3">
              <w:t>S.7.2. Конфіденційність ‒ обробка даних</w:t>
            </w:r>
          </w:p>
        </w:tc>
        <w:tc>
          <w:tcPr>
            <w:tcW w:w="9639" w:type="dxa"/>
            <w:shd w:val="clear" w:color="auto" w:fill="auto"/>
          </w:tcPr>
          <w:p w14:paraId="775577BD" w14:textId="77777777" w:rsidR="0083262F" w:rsidRPr="005D61E3" w:rsidRDefault="0083262F" w:rsidP="0083262F">
            <w:pPr>
              <w:ind w:firstLine="454"/>
              <w:jc w:val="both"/>
            </w:pPr>
            <w:r w:rsidRPr="005D61E3">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24DF83D3" w14:textId="77777777" w:rsidR="005047D9" w:rsidRPr="005D61E3" w:rsidRDefault="005047D9" w:rsidP="0083262F">
            <w:pPr>
              <w:ind w:firstLine="454"/>
              <w:jc w:val="both"/>
            </w:pPr>
            <w:r w:rsidRPr="005D61E3">
              <w:t xml:space="preserve">Під час проведення ДСС реалізуються такі заходи щодо забезпечення статистичної конфіденційності: 1) забезпечення конфіденційності адміністративних даних і використання їх виключно для статистичних цілей; 2) надання статистичної інформації, отриманої за результатами ДСС, користувачам в агрегатному знеособленому вигляді; 3) нерозповсюдження статистичної інформації, яка була отримана під час проведення ДСС, </w:t>
            </w:r>
            <w:r w:rsidRPr="005D61E3">
              <w:lastRenderedPageBreak/>
              <w:t xml:space="preserve">уключаючи адміністративні дані та інформації, отриманої із зовнішніх джерел, якщо є загроза її розкриття. </w:t>
            </w:r>
          </w:p>
          <w:p w14:paraId="2DD0FA5D" w14:textId="77777777" w:rsidR="0083262F" w:rsidRPr="005D61E3" w:rsidRDefault="005047D9" w:rsidP="005047D9">
            <w:pPr>
              <w:ind w:firstLine="454"/>
              <w:jc w:val="both"/>
            </w:pPr>
            <w:r w:rsidRPr="005D61E3">
              <w:t>Статистична інформація, отримана за результатами державного статистичного спостереження "Зміни цін у будівництві", надається користувачам у вигляді індексів цін у будівництві по Україні. Загрози розкриття первинних даних немає, статистичні методи уникнення розкриття конфіденційних статистичних даних не застосовуються.</w:t>
            </w:r>
          </w:p>
        </w:tc>
      </w:tr>
      <w:tr w:rsidR="0083262F" w:rsidRPr="005D61E3" w14:paraId="1A269FE2" w14:textId="77777777" w:rsidTr="005C01CE">
        <w:tc>
          <w:tcPr>
            <w:tcW w:w="15026" w:type="dxa"/>
            <w:gridSpan w:val="2"/>
            <w:shd w:val="clear" w:color="auto" w:fill="auto"/>
          </w:tcPr>
          <w:p w14:paraId="32DB17A3" w14:textId="77777777" w:rsidR="0083262F" w:rsidRPr="005D61E3" w:rsidRDefault="0083262F" w:rsidP="0083262F">
            <w:pPr>
              <w:widowControl w:val="0"/>
              <w:autoSpaceDE w:val="0"/>
              <w:autoSpaceDN w:val="0"/>
              <w:adjustRightInd w:val="0"/>
            </w:pPr>
            <w:r w:rsidRPr="005D61E3">
              <w:lastRenderedPageBreak/>
              <w:t>S.8. Політика оприлюднення</w:t>
            </w:r>
          </w:p>
        </w:tc>
      </w:tr>
      <w:tr w:rsidR="0083262F" w:rsidRPr="005D61E3" w14:paraId="616E3FFE" w14:textId="77777777" w:rsidTr="00DA5A12">
        <w:tc>
          <w:tcPr>
            <w:tcW w:w="5387" w:type="dxa"/>
            <w:shd w:val="clear" w:color="auto" w:fill="auto"/>
          </w:tcPr>
          <w:p w14:paraId="56D06882" w14:textId="77777777" w:rsidR="0083262F" w:rsidRPr="005D61E3" w:rsidRDefault="0083262F" w:rsidP="0083262F">
            <w:pPr>
              <w:widowControl w:val="0"/>
              <w:autoSpaceDE w:val="0"/>
              <w:autoSpaceDN w:val="0"/>
              <w:adjustRightInd w:val="0"/>
            </w:pPr>
            <w:r w:rsidRPr="005D61E3">
              <w:t>S.8.1. Календар оприлюднення інформації</w:t>
            </w:r>
          </w:p>
        </w:tc>
        <w:tc>
          <w:tcPr>
            <w:tcW w:w="9639" w:type="dxa"/>
            <w:shd w:val="clear" w:color="auto" w:fill="auto"/>
          </w:tcPr>
          <w:p w14:paraId="1446210A" w14:textId="4E2B8AEA" w:rsidR="001D4932" w:rsidRPr="005D61E3" w:rsidRDefault="0014427F" w:rsidP="0083262F">
            <w:pPr>
              <w:ind w:firstLine="430"/>
              <w:jc w:val="both"/>
              <w:rPr>
                <w:highlight w:val="green"/>
              </w:rPr>
            </w:pPr>
            <w:proofErr w:type="spellStart"/>
            <w:r w:rsidRPr="005762CD">
              <w:t>Держстат</w:t>
            </w:r>
            <w:proofErr w:type="spellEnd"/>
            <w:r w:rsidRPr="005762CD">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83262F" w:rsidRPr="005D61E3" w14:paraId="3F6A7718" w14:textId="77777777" w:rsidTr="00DA5A12">
        <w:tc>
          <w:tcPr>
            <w:tcW w:w="5387" w:type="dxa"/>
            <w:shd w:val="clear" w:color="auto" w:fill="auto"/>
          </w:tcPr>
          <w:p w14:paraId="5D99D86D" w14:textId="77777777" w:rsidR="0083262F" w:rsidRPr="005D61E3" w:rsidRDefault="0083262F" w:rsidP="0083262F">
            <w:pPr>
              <w:widowControl w:val="0"/>
              <w:autoSpaceDE w:val="0"/>
              <w:autoSpaceDN w:val="0"/>
              <w:adjustRightInd w:val="0"/>
            </w:pPr>
            <w:r w:rsidRPr="005D61E3">
              <w:t>S.8.2. Доступ до календаря оприлюднення інформації</w:t>
            </w:r>
          </w:p>
        </w:tc>
        <w:tc>
          <w:tcPr>
            <w:tcW w:w="9639" w:type="dxa"/>
            <w:shd w:val="clear" w:color="auto" w:fill="auto"/>
          </w:tcPr>
          <w:p w14:paraId="7210AFAD" w14:textId="77777777" w:rsidR="0083262F" w:rsidRPr="005D61E3" w:rsidRDefault="0083262F" w:rsidP="0083262F">
            <w:pPr>
              <w:ind w:firstLine="317"/>
              <w:jc w:val="both"/>
            </w:pPr>
            <w:r w:rsidRPr="005D61E3">
              <w:t>Результати ДСС оприлюднюються відповідно до календаря оприлюднення інформації.</w:t>
            </w:r>
          </w:p>
          <w:p w14:paraId="2F5733C9" w14:textId="33EC3E66" w:rsidR="005047D9" w:rsidRPr="00AD1AEB" w:rsidRDefault="0083262F" w:rsidP="00AD1AEB">
            <w:pPr>
              <w:widowControl w:val="0"/>
              <w:autoSpaceDE w:val="0"/>
              <w:autoSpaceDN w:val="0"/>
              <w:adjustRightInd w:val="0"/>
              <w:ind w:firstLine="312"/>
              <w:jc w:val="both"/>
              <w:rPr>
                <w:highlight w:val="cyan"/>
              </w:rPr>
            </w:pPr>
            <w:r w:rsidRPr="005D61E3">
              <w:t xml:space="preserve">Річний календар оприлюднення інформації, розміщений на офіційному </w:t>
            </w:r>
            <w:proofErr w:type="spellStart"/>
            <w:r w:rsidRPr="005D61E3">
              <w:t>вебсайті</w:t>
            </w:r>
            <w:proofErr w:type="spellEnd"/>
            <w:r w:rsidRPr="005D61E3">
              <w:t xml:space="preserve"> </w:t>
            </w:r>
            <w:proofErr w:type="spellStart"/>
            <w:r w:rsidRPr="005D61E3">
              <w:t>Держстату</w:t>
            </w:r>
            <w:proofErr w:type="spellEnd"/>
            <w:r w:rsidRPr="005D61E3">
              <w:t xml:space="preserve"> (www.ukrstat.gov.ua) у розділі "Діяльність"/"Плани та графіки роботи" та розділі "Статистична інформація", </w:t>
            </w:r>
            <w:r w:rsidR="001D4932" w:rsidRPr="00AD1AEB">
              <w:t>календар</w:t>
            </w:r>
            <w:r w:rsidR="003D1588">
              <w:t xml:space="preserve"> подій</w:t>
            </w:r>
            <w:r w:rsidR="001D4932" w:rsidRPr="00AD1AEB">
              <w:t xml:space="preserve"> – на головній сторінці.</w:t>
            </w:r>
          </w:p>
        </w:tc>
      </w:tr>
      <w:tr w:rsidR="0083262F" w:rsidRPr="005D61E3" w14:paraId="7798F32C" w14:textId="77777777" w:rsidTr="00DA5A12">
        <w:tc>
          <w:tcPr>
            <w:tcW w:w="5387" w:type="dxa"/>
            <w:shd w:val="clear" w:color="auto" w:fill="auto"/>
          </w:tcPr>
          <w:p w14:paraId="72679BB9" w14:textId="77777777" w:rsidR="0083262F" w:rsidRPr="005D61E3" w:rsidRDefault="0083262F" w:rsidP="0083262F">
            <w:pPr>
              <w:widowControl w:val="0"/>
              <w:autoSpaceDE w:val="0"/>
              <w:autoSpaceDN w:val="0"/>
              <w:adjustRightInd w:val="0"/>
            </w:pPr>
            <w:r w:rsidRPr="005D61E3">
              <w:t>S.8.3. Доступ користувача до інформації</w:t>
            </w:r>
          </w:p>
        </w:tc>
        <w:tc>
          <w:tcPr>
            <w:tcW w:w="9639" w:type="dxa"/>
            <w:shd w:val="clear" w:color="auto" w:fill="auto"/>
          </w:tcPr>
          <w:p w14:paraId="0BCDF767" w14:textId="58EF718B" w:rsidR="0083262F" w:rsidRPr="005D61E3" w:rsidRDefault="0083262F" w:rsidP="004D7C22">
            <w:pPr>
              <w:ind w:firstLine="317"/>
              <w:jc w:val="both"/>
              <w:rPr>
                <w:highlight w:val="green"/>
              </w:rPr>
            </w:pPr>
            <w:r w:rsidRPr="005D61E3">
              <w:t xml:space="preserve">Принципи оприлюднення інформації визначені </w:t>
            </w:r>
            <w:r w:rsidR="001D4932" w:rsidRPr="00AD1AEB">
              <w:t xml:space="preserve">Політикою поширення офіційної державної статистичної інформації, затвердженої наказом </w:t>
            </w:r>
            <w:proofErr w:type="spellStart"/>
            <w:r w:rsidR="001D4932" w:rsidRPr="00AD1AEB">
              <w:t>Держстату</w:t>
            </w:r>
            <w:proofErr w:type="spellEnd"/>
            <w:r w:rsidR="001D4932" w:rsidRPr="00AD1AEB">
              <w:t xml:space="preserve"> від 21 грудня 2022 року №</w:t>
            </w:r>
            <w:r w:rsidR="004D7C22" w:rsidRPr="00AD1AEB">
              <w:t> </w:t>
            </w:r>
            <w:r w:rsidR="001D4932" w:rsidRPr="00AD1AEB">
              <w:t>335,   зареєстрованою у Міністерстві юстиції України 24 січня 2023 року №</w:t>
            </w:r>
            <w:r w:rsidR="004D7C22" w:rsidRPr="00AD1AEB">
              <w:t> </w:t>
            </w:r>
            <w:r w:rsidR="001D4932" w:rsidRPr="00AD1AEB">
              <w:t>155/39211</w:t>
            </w:r>
            <w:r w:rsidRPr="005D61E3">
              <w:t xml:space="preserve">. Разом з тим відповідно до статті 34 Закону України "Про офіційну статистику" підготовка та надання інформації може здійснюватися на договірній основі.  </w:t>
            </w:r>
          </w:p>
        </w:tc>
      </w:tr>
      <w:tr w:rsidR="0083262F" w:rsidRPr="005D61E3" w14:paraId="61F23266" w14:textId="77777777" w:rsidTr="00DA5A12">
        <w:tc>
          <w:tcPr>
            <w:tcW w:w="5387" w:type="dxa"/>
            <w:shd w:val="clear" w:color="auto" w:fill="auto"/>
          </w:tcPr>
          <w:p w14:paraId="41B5C723" w14:textId="77777777" w:rsidR="0083262F" w:rsidRPr="005D61E3" w:rsidRDefault="0083262F" w:rsidP="0083262F">
            <w:pPr>
              <w:widowControl w:val="0"/>
              <w:autoSpaceDE w:val="0"/>
              <w:autoSpaceDN w:val="0"/>
              <w:adjustRightInd w:val="0"/>
            </w:pPr>
            <w:r w:rsidRPr="005D61E3">
              <w:t>S.9. Періодичність оприлюднення інформації</w:t>
            </w:r>
          </w:p>
        </w:tc>
        <w:tc>
          <w:tcPr>
            <w:tcW w:w="9639" w:type="dxa"/>
            <w:shd w:val="clear" w:color="auto" w:fill="auto"/>
          </w:tcPr>
          <w:p w14:paraId="75A54FC5" w14:textId="77777777" w:rsidR="0083262F" w:rsidRPr="005D61E3" w:rsidRDefault="0083262F" w:rsidP="0083262F">
            <w:pPr>
              <w:ind w:firstLine="349"/>
              <w:jc w:val="both"/>
              <w:rPr>
                <w:highlight w:val="green"/>
              </w:rPr>
            </w:pPr>
            <w:r w:rsidRPr="005D61E3">
              <w:rPr>
                <w:bCs/>
              </w:rPr>
              <w:t>Відповідно до Методологічних положень статистична інформація за результатами цього ДСС оприлюднюється що</w:t>
            </w:r>
            <w:r w:rsidR="008E6721" w:rsidRPr="005D61E3">
              <w:rPr>
                <w:bCs/>
              </w:rPr>
              <w:t>міся</w:t>
            </w:r>
            <w:r w:rsidRPr="005D61E3">
              <w:rPr>
                <w:bCs/>
              </w:rPr>
              <w:t xml:space="preserve">чно. Терміни </w:t>
            </w:r>
            <w:r w:rsidR="008E6721" w:rsidRPr="005D61E3">
              <w:rPr>
                <w:bCs/>
              </w:rPr>
              <w:t>оприлюдн</w:t>
            </w:r>
            <w:r w:rsidRPr="005D61E3">
              <w:rPr>
                <w:bCs/>
              </w:rPr>
              <w:t>ення, показники та їх розрізи (деталізація), а також статистичн</w:t>
            </w:r>
            <w:r w:rsidR="008E6721" w:rsidRPr="005D61E3">
              <w:rPr>
                <w:bCs/>
              </w:rPr>
              <w:t>і</w:t>
            </w:r>
            <w:r w:rsidRPr="005D61E3">
              <w:rPr>
                <w:bCs/>
              </w:rPr>
              <w:t xml:space="preserve"> </w:t>
            </w:r>
            <w:r w:rsidR="008E6721" w:rsidRPr="005D61E3">
              <w:rPr>
                <w:bCs/>
              </w:rPr>
              <w:t>продукти</w:t>
            </w:r>
            <w:r w:rsidRPr="005D61E3">
              <w:rPr>
                <w:bCs/>
              </w:rPr>
              <w:t>, як</w:t>
            </w:r>
            <w:r w:rsidR="008E6721" w:rsidRPr="005D61E3">
              <w:rPr>
                <w:bCs/>
              </w:rPr>
              <w:t>і</w:t>
            </w:r>
            <w:r w:rsidRPr="005D61E3">
              <w:rPr>
                <w:bCs/>
              </w:rPr>
              <w:t xml:space="preserve"> поширюються за результатами ДСС, зазначаються у </w:t>
            </w:r>
            <w:hyperlink r:id="rId15" w:history="1">
              <w:r w:rsidRPr="005D61E3">
                <w:rPr>
                  <w:bCs/>
                </w:rPr>
                <w:t>плані державних статистичних спостережень</w:t>
              </w:r>
            </w:hyperlink>
            <w:r w:rsidRPr="005D61E3">
              <w:rPr>
                <w:bCs/>
              </w:rPr>
              <w:t xml:space="preserve"> на відповідний рік, який розміщений на </w:t>
            </w:r>
            <w:r w:rsidRPr="005D61E3">
              <w:rPr>
                <w:bCs/>
              </w:rPr>
              <w:lastRenderedPageBreak/>
              <w:t xml:space="preserve">офіційному </w:t>
            </w:r>
            <w:proofErr w:type="spellStart"/>
            <w:r w:rsidRPr="005D61E3">
              <w:rPr>
                <w:bCs/>
              </w:rPr>
              <w:t>вебсайті</w:t>
            </w:r>
            <w:proofErr w:type="spellEnd"/>
            <w:r w:rsidRPr="005D61E3">
              <w:rPr>
                <w:bCs/>
              </w:rPr>
              <w:t xml:space="preserve"> </w:t>
            </w:r>
            <w:proofErr w:type="spellStart"/>
            <w:r w:rsidRPr="005D61E3">
              <w:rPr>
                <w:bCs/>
              </w:rPr>
              <w:t>Держстату</w:t>
            </w:r>
            <w:proofErr w:type="spellEnd"/>
            <w:r w:rsidRPr="005D61E3">
              <w:rPr>
                <w:bCs/>
              </w:rPr>
              <w:t xml:space="preserve"> </w:t>
            </w:r>
            <w:r w:rsidRPr="005D61E3">
              <w:rPr>
                <w:bCs/>
                <w:spacing w:val="-2"/>
              </w:rPr>
              <w:t>(http://www.ukrstat.gov.ua) у розділі "Діяльність"/"Плани та графіки роботи".</w:t>
            </w:r>
          </w:p>
        </w:tc>
      </w:tr>
      <w:tr w:rsidR="0083262F" w:rsidRPr="005D61E3" w14:paraId="46D771FE" w14:textId="77777777" w:rsidTr="005C01CE">
        <w:tc>
          <w:tcPr>
            <w:tcW w:w="15026" w:type="dxa"/>
            <w:gridSpan w:val="2"/>
            <w:shd w:val="clear" w:color="auto" w:fill="auto"/>
          </w:tcPr>
          <w:p w14:paraId="278C2796" w14:textId="0E59FB1C" w:rsidR="0083262F" w:rsidRPr="005D61E3" w:rsidRDefault="0083262F" w:rsidP="00101F29">
            <w:pPr>
              <w:widowControl w:val="0"/>
              <w:autoSpaceDE w:val="0"/>
              <w:autoSpaceDN w:val="0"/>
              <w:adjustRightInd w:val="0"/>
            </w:pPr>
            <w:r w:rsidRPr="005D61E3">
              <w:lastRenderedPageBreak/>
              <w:t>S.10.  Доступність і ясність</w:t>
            </w:r>
          </w:p>
        </w:tc>
      </w:tr>
      <w:tr w:rsidR="0083262F" w:rsidRPr="005D61E3" w14:paraId="1BC8B66A" w14:textId="77777777" w:rsidTr="00DA5A12">
        <w:tc>
          <w:tcPr>
            <w:tcW w:w="5387" w:type="dxa"/>
            <w:shd w:val="clear" w:color="auto" w:fill="auto"/>
          </w:tcPr>
          <w:p w14:paraId="523D0892" w14:textId="77777777" w:rsidR="0083262F" w:rsidRPr="005D61E3" w:rsidRDefault="0083262F" w:rsidP="0083262F">
            <w:pPr>
              <w:widowControl w:val="0"/>
              <w:autoSpaceDE w:val="0"/>
              <w:autoSpaceDN w:val="0"/>
              <w:adjustRightInd w:val="0"/>
            </w:pPr>
            <w:r w:rsidRPr="005D61E3">
              <w:t>S.10.1.  Повідомлення для ЗМІ</w:t>
            </w:r>
          </w:p>
        </w:tc>
        <w:tc>
          <w:tcPr>
            <w:tcW w:w="9639" w:type="dxa"/>
            <w:shd w:val="clear" w:color="auto" w:fill="auto"/>
          </w:tcPr>
          <w:p w14:paraId="0A7EA714" w14:textId="4C54ACA7" w:rsidR="0083262F" w:rsidRPr="00101F29" w:rsidRDefault="0083262F" w:rsidP="0083262F">
            <w:pPr>
              <w:widowControl w:val="0"/>
              <w:autoSpaceDE w:val="0"/>
              <w:autoSpaceDN w:val="0"/>
              <w:adjustRightInd w:val="0"/>
              <w:ind w:firstLine="430"/>
              <w:jc w:val="both"/>
            </w:pPr>
            <w:r w:rsidRPr="00101F29">
              <w:t xml:space="preserve">Експрес випуски не передбачені для цього спостереження. </w:t>
            </w:r>
          </w:p>
          <w:p w14:paraId="37DC5C2B" w14:textId="510B6F8C" w:rsidR="0083262F" w:rsidRPr="005D61E3" w:rsidRDefault="00A859F2" w:rsidP="00A859F2">
            <w:pPr>
              <w:widowControl w:val="0"/>
              <w:autoSpaceDE w:val="0"/>
              <w:autoSpaceDN w:val="0"/>
              <w:adjustRightInd w:val="0"/>
              <w:ind w:firstLine="430"/>
              <w:jc w:val="both"/>
            </w:pPr>
            <w:r w:rsidRPr="00101F29">
              <w:t>Публікацією є статистична інформація, яка щомісячно (останній опублікований період</w:t>
            </w:r>
            <w:r w:rsidR="00E70E11" w:rsidRPr="00101F29">
              <w:t xml:space="preserve"> – лютий 2022</w:t>
            </w:r>
            <w:r w:rsidR="00B3632B" w:rsidRPr="00101F29">
              <w:t xml:space="preserve"> року</w:t>
            </w:r>
            <w:r w:rsidRPr="00101F29">
              <w:t>)</w:t>
            </w:r>
            <w:r w:rsidR="0083262F" w:rsidRPr="00101F29">
              <w:t xml:space="preserve"> </w:t>
            </w:r>
            <w:r w:rsidR="00B3632B" w:rsidRPr="00101F29">
              <w:t>за результатами спостереження</w:t>
            </w:r>
            <w:r w:rsidR="0083262F" w:rsidRPr="00101F29">
              <w:t xml:space="preserve"> </w:t>
            </w:r>
            <w:r w:rsidR="00B3632B" w:rsidRPr="00101F29">
              <w:t xml:space="preserve">оприлюднюється на </w:t>
            </w:r>
            <w:r w:rsidR="0083262F" w:rsidRPr="00101F29">
              <w:t xml:space="preserve">офіційному </w:t>
            </w:r>
            <w:proofErr w:type="spellStart"/>
            <w:r w:rsidR="0083262F" w:rsidRPr="00101F29">
              <w:t>вебсайті</w:t>
            </w:r>
            <w:proofErr w:type="spellEnd"/>
            <w:r w:rsidR="0083262F" w:rsidRPr="00101F29">
              <w:t xml:space="preserve"> </w:t>
            </w:r>
            <w:proofErr w:type="spellStart"/>
            <w:r w:rsidR="0083262F" w:rsidRPr="00101F29">
              <w:t>Держстату</w:t>
            </w:r>
            <w:proofErr w:type="spellEnd"/>
            <w:r w:rsidR="0083262F" w:rsidRPr="00101F29">
              <w:t xml:space="preserve"> в розділі "Статистична інформація"/"Економічна статистика"/"</w:t>
            </w:r>
            <w:r w:rsidR="000D3803" w:rsidRPr="00101F29">
              <w:t>Ціни</w:t>
            </w:r>
            <w:r w:rsidR="0083262F" w:rsidRPr="00101F29">
              <w:t>"/"</w:t>
            </w:r>
            <w:r w:rsidR="000D3803" w:rsidRPr="00101F29">
              <w:t>Індекси цін</w:t>
            </w:r>
            <w:r w:rsidR="00550179" w:rsidRPr="00101F29">
              <w:t xml:space="preserve"> </w:t>
            </w:r>
            <w:r w:rsidR="000D3803" w:rsidRPr="00101F29">
              <w:t>у будівництві</w:t>
            </w:r>
            <w:r w:rsidR="0083262F" w:rsidRPr="00101F29">
              <w:t>"</w:t>
            </w:r>
            <w:r w:rsidR="00550179" w:rsidRPr="00101F29">
              <w:t>.</w:t>
            </w:r>
          </w:p>
        </w:tc>
      </w:tr>
      <w:tr w:rsidR="0083262F" w:rsidRPr="005D61E3" w14:paraId="00AE6E1C" w14:textId="77777777" w:rsidTr="00DA5A12">
        <w:tc>
          <w:tcPr>
            <w:tcW w:w="5387" w:type="dxa"/>
            <w:shd w:val="clear" w:color="auto" w:fill="auto"/>
          </w:tcPr>
          <w:p w14:paraId="7E0ABD59" w14:textId="77777777" w:rsidR="0083262F" w:rsidRPr="005D61E3" w:rsidRDefault="0083262F" w:rsidP="0083262F">
            <w:pPr>
              <w:widowControl w:val="0"/>
              <w:autoSpaceDE w:val="0"/>
              <w:autoSpaceDN w:val="0"/>
              <w:adjustRightInd w:val="0"/>
            </w:pPr>
            <w:r w:rsidRPr="005D61E3">
              <w:t>S.10.2.  Публікації</w:t>
            </w:r>
          </w:p>
        </w:tc>
        <w:tc>
          <w:tcPr>
            <w:tcW w:w="9639" w:type="dxa"/>
            <w:shd w:val="clear" w:color="auto" w:fill="auto"/>
          </w:tcPr>
          <w:p w14:paraId="7D0EEC0D" w14:textId="304112DA" w:rsidR="000D3803" w:rsidRPr="00AD1AEB" w:rsidRDefault="000D3803" w:rsidP="003F04BA">
            <w:pPr>
              <w:widowControl w:val="0"/>
              <w:ind w:firstLine="464"/>
            </w:pPr>
            <w:r w:rsidRPr="005D61E3">
              <w:rPr>
                <w:bCs/>
              </w:rPr>
              <w:t xml:space="preserve">Статистична </w:t>
            </w:r>
            <w:r w:rsidRPr="00AD1AEB">
              <w:t xml:space="preserve">інформація </w:t>
            </w:r>
            <w:r w:rsidR="00550179" w:rsidRPr="00AD1AEB">
              <w:t xml:space="preserve">за результатами спостереження </w:t>
            </w:r>
            <w:r w:rsidRPr="00AD1AEB">
              <w:t xml:space="preserve">щомісячно оприлюднюється на офіційному </w:t>
            </w:r>
            <w:proofErr w:type="spellStart"/>
            <w:r w:rsidRPr="00AD1AEB">
              <w:t>вебсайті</w:t>
            </w:r>
            <w:proofErr w:type="spellEnd"/>
            <w:r w:rsidRPr="00AD1AEB">
              <w:t xml:space="preserve"> </w:t>
            </w:r>
            <w:proofErr w:type="spellStart"/>
            <w:r w:rsidRPr="00AD1AEB">
              <w:t>Держстату</w:t>
            </w:r>
            <w:proofErr w:type="spellEnd"/>
            <w:r w:rsidRPr="00AD1AEB">
              <w:t xml:space="preserve"> в розділі "Статистична інформація"/"Економічна статистика" /"Ціни"/"Індекси цін у будівництві"</w:t>
            </w:r>
            <w:r w:rsidR="00550179" w:rsidRPr="00AD1AEB">
              <w:t xml:space="preserve"> (https://ukrstat.gov.ua/operativ/menu/menu_u/cit.htm).</w:t>
            </w:r>
          </w:p>
          <w:p w14:paraId="40829E24" w14:textId="32651FFB" w:rsidR="00712F00" w:rsidRPr="00AD1AEB" w:rsidRDefault="0083262F" w:rsidP="003F04BA">
            <w:pPr>
              <w:widowControl w:val="0"/>
              <w:ind w:firstLine="464"/>
            </w:pPr>
            <w:proofErr w:type="spellStart"/>
            <w:r w:rsidRPr="00AD1AEB">
              <w:t>Держстат</w:t>
            </w:r>
            <w:proofErr w:type="spellEnd"/>
            <w:r w:rsidRPr="00AD1AEB">
              <w:t xml:space="preserve"> також оприлюднює статистичну інформацію цього ДСС у статистичн</w:t>
            </w:r>
            <w:r w:rsidR="00712F00" w:rsidRPr="00AD1AEB">
              <w:t>их</w:t>
            </w:r>
            <w:r w:rsidRPr="00AD1AEB">
              <w:t xml:space="preserve"> збірник</w:t>
            </w:r>
            <w:r w:rsidR="00712F00" w:rsidRPr="00AD1AEB">
              <w:t>ах</w:t>
            </w:r>
            <w:r w:rsidR="00550179" w:rsidRPr="00AD1AEB">
              <w:t xml:space="preserve"> (в електронній формі)</w:t>
            </w:r>
            <w:r w:rsidR="00712F00" w:rsidRPr="00AD1AEB">
              <w:t>:</w:t>
            </w:r>
          </w:p>
          <w:p w14:paraId="6DF9A8D0" w14:textId="5F599516" w:rsidR="0083262F" w:rsidRPr="005D61E3" w:rsidRDefault="0083262F" w:rsidP="003F04BA">
            <w:pPr>
              <w:widowControl w:val="0"/>
              <w:ind w:firstLine="464"/>
              <w:rPr>
                <w:bCs/>
              </w:rPr>
            </w:pPr>
            <w:r w:rsidRPr="00AD1AEB">
              <w:t>"</w:t>
            </w:r>
            <w:r w:rsidR="00550179" w:rsidRPr="00AD1AEB">
              <w:t xml:space="preserve">Індекси цін </w:t>
            </w:r>
            <w:r w:rsidR="000D3803" w:rsidRPr="00AD1AEB">
              <w:t>виробників</w:t>
            </w:r>
            <w:r w:rsidRPr="00AD1AEB">
              <w:t>"</w:t>
            </w:r>
            <w:r w:rsidR="00712F00" w:rsidRPr="005D61E3">
              <w:rPr>
                <w:bCs/>
              </w:rPr>
              <w:t xml:space="preserve"> (</w:t>
            </w:r>
            <w:hyperlink r:id="rId16" w:history="1">
              <w:r w:rsidR="00712F00" w:rsidRPr="005D61E3">
                <w:rPr>
                  <w:bCs/>
                </w:rPr>
                <w:t>https://ukrstat.gov.ua/druk/publicat/kat_u/2022/zb/03/zb%20ICV_2021.pdf</w:t>
              </w:r>
            </w:hyperlink>
            <w:r w:rsidR="00712F00" w:rsidRPr="005D61E3">
              <w:rPr>
                <w:bCs/>
              </w:rPr>
              <w:t>);</w:t>
            </w:r>
          </w:p>
          <w:p w14:paraId="1DCE1652" w14:textId="0C82A140" w:rsidR="00712F00" w:rsidRPr="005D61E3" w:rsidRDefault="003F04BA" w:rsidP="003F04BA">
            <w:pPr>
              <w:widowControl w:val="0"/>
              <w:ind w:firstLine="464"/>
              <w:rPr>
                <w:bCs/>
              </w:rPr>
            </w:pPr>
            <w:r w:rsidRPr="005D61E3">
              <w:rPr>
                <w:bCs/>
              </w:rPr>
              <w:t>"</w:t>
            </w:r>
            <w:r w:rsidR="00712F00" w:rsidRPr="005D61E3">
              <w:rPr>
                <w:bCs/>
              </w:rPr>
              <w:t>Україна в цифрах</w:t>
            </w:r>
            <w:r w:rsidRPr="005D61E3">
              <w:rPr>
                <w:bCs/>
              </w:rPr>
              <w:t>" (https://ukrstat.gov.ua/druk/publicat/kat_u/2022/zb/08/zb_Ukraine%20in%20figures_21u.pdf)</w:t>
            </w:r>
            <w:r w:rsidR="00550179" w:rsidRPr="005D61E3">
              <w:rPr>
                <w:bCs/>
              </w:rPr>
              <w:t>;</w:t>
            </w:r>
          </w:p>
          <w:p w14:paraId="063B0ADB" w14:textId="038A2A36" w:rsidR="00712F00" w:rsidRPr="005D61E3" w:rsidRDefault="003F04BA" w:rsidP="003F04BA">
            <w:pPr>
              <w:widowControl w:val="0"/>
              <w:ind w:firstLine="464"/>
              <w:rPr>
                <w:bCs/>
              </w:rPr>
            </w:pPr>
            <w:r w:rsidRPr="005D61E3">
              <w:rPr>
                <w:bCs/>
              </w:rPr>
              <w:t>"</w:t>
            </w:r>
            <w:r w:rsidR="00712F00" w:rsidRPr="005D61E3">
              <w:rPr>
                <w:bCs/>
              </w:rPr>
              <w:t>Статистичний щорічник України</w:t>
            </w:r>
            <w:r w:rsidRPr="005D61E3">
              <w:rPr>
                <w:bCs/>
              </w:rPr>
              <w:t>"</w:t>
            </w:r>
          </w:p>
          <w:p w14:paraId="2A971286" w14:textId="6BE017E8" w:rsidR="00712F00" w:rsidRPr="005D61E3" w:rsidRDefault="003F04BA" w:rsidP="005C01CE">
            <w:pPr>
              <w:widowControl w:val="0"/>
              <w:ind w:firstLine="464"/>
              <w:rPr>
                <w:bCs/>
                <w:highlight w:val="green"/>
              </w:rPr>
            </w:pPr>
            <w:r w:rsidRPr="005D61E3">
              <w:rPr>
                <w:bCs/>
              </w:rPr>
              <w:t>(https://ukrstat.gov.ua/druk/publicat/kat_u/2022/zb/11/Yearbook_</w:t>
            </w:r>
            <w:r w:rsidRPr="00292C09">
              <w:rPr>
                <w:bCs/>
              </w:rPr>
              <w:t>2021.pd</w:t>
            </w:r>
            <w:r w:rsidR="005C01CE" w:rsidRPr="00292C09">
              <w:rPr>
                <w:bCs/>
              </w:rPr>
              <w:t>f</w:t>
            </w:r>
            <w:r w:rsidRPr="00292C09">
              <w:rPr>
                <w:bCs/>
              </w:rPr>
              <w:t>)</w:t>
            </w:r>
            <w:r w:rsidR="005C01CE" w:rsidRPr="00292C09">
              <w:rPr>
                <w:bCs/>
              </w:rPr>
              <w:t>.</w:t>
            </w:r>
          </w:p>
        </w:tc>
      </w:tr>
      <w:tr w:rsidR="0083262F" w:rsidRPr="005D61E3" w14:paraId="14C51235" w14:textId="77777777" w:rsidTr="00DA5A12">
        <w:tc>
          <w:tcPr>
            <w:tcW w:w="5387" w:type="dxa"/>
            <w:shd w:val="clear" w:color="auto" w:fill="auto"/>
          </w:tcPr>
          <w:p w14:paraId="3EC2C9F7" w14:textId="77777777" w:rsidR="0083262F" w:rsidRPr="005D61E3" w:rsidRDefault="0083262F" w:rsidP="0083262F">
            <w:pPr>
              <w:widowControl w:val="0"/>
              <w:autoSpaceDE w:val="0"/>
              <w:autoSpaceDN w:val="0"/>
              <w:adjustRightInd w:val="0"/>
            </w:pPr>
            <w:r w:rsidRPr="005D61E3">
              <w:t>S.10.3.  База даних онлайн</w:t>
            </w:r>
          </w:p>
        </w:tc>
        <w:tc>
          <w:tcPr>
            <w:tcW w:w="9639" w:type="dxa"/>
            <w:shd w:val="clear" w:color="auto" w:fill="auto"/>
          </w:tcPr>
          <w:p w14:paraId="6EECFD7A" w14:textId="2DA003FF" w:rsidR="0083262F" w:rsidRPr="00AD1AEB" w:rsidRDefault="003D1588" w:rsidP="00AD1AEB">
            <w:pPr>
              <w:widowControl w:val="0"/>
              <w:autoSpaceDE w:val="0"/>
              <w:autoSpaceDN w:val="0"/>
              <w:adjustRightInd w:val="0"/>
              <w:ind w:firstLine="312"/>
              <w:jc w:val="both"/>
            </w:pPr>
            <w:r w:rsidRPr="003D1588">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3D1588">
              <w:t>вебсайті</w:t>
            </w:r>
            <w:proofErr w:type="spellEnd"/>
            <w:r w:rsidRPr="003D1588">
              <w:t xml:space="preserve"> </w:t>
            </w:r>
            <w:proofErr w:type="spellStart"/>
            <w:r w:rsidRPr="003D1588">
              <w:t>Держстату</w:t>
            </w:r>
            <w:proofErr w:type="spellEnd"/>
            <w:r w:rsidRPr="003D1588">
              <w:t xml:space="preserve"> в розділі "Статистична інформація".</w:t>
            </w:r>
          </w:p>
        </w:tc>
      </w:tr>
      <w:tr w:rsidR="0083262F" w:rsidRPr="005D61E3" w14:paraId="71D55859" w14:textId="77777777" w:rsidTr="00DA5A12">
        <w:tc>
          <w:tcPr>
            <w:tcW w:w="5387" w:type="dxa"/>
            <w:shd w:val="clear" w:color="auto" w:fill="auto"/>
          </w:tcPr>
          <w:p w14:paraId="6758297C" w14:textId="77777777" w:rsidR="0083262F" w:rsidRPr="005D61E3" w:rsidRDefault="0083262F" w:rsidP="0083262F">
            <w:pPr>
              <w:widowControl w:val="0"/>
              <w:autoSpaceDE w:val="0"/>
              <w:autoSpaceDN w:val="0"/>
              <w:adjustRightInd w:val="0"/>
            </w:pPr>
            <w:r w:rsidRPr="005D61E3">
              <w:t>S.10.3.1. Таблиці даних ‒ консультації (AC1)</w:t>
            </w:r>
          </w:p>
        </w:tc>
        <w:tc>
          <w:tcPr>
            <w:tcW w:w="9639" w:type="dxa"/>
            <w:shd w:val="clear" w:color="auto" w:fill="auto"/>
          </w:tcPr>
          <w:p w14:paraId="3C3C56A9" w14:textId="77777777" w:rsidR="0083262F" w:rsidRPr="00AD1AEB" w:rsidRDefault="0083262F" w:rsidP="0083262F">
            <w:pPr>
              <w:ind w:firstLine="349"/>
              <w:jc w:val="both"/>
              <w:rPr>
                <w:highlight w:val="green"/>
              </w:rPr>
            </w:pPr>
            <w:r w:rsidRPr="00AD1AEB">
              <w:t>Не розраховується через відсутність онлайн-бази статистичних даних.</w:t>
            </w:r>
          </w:p>
        </w:tc>
      </w:tr>
      <w:tr w:rsidR="0083262F" w:rsidRPr="005D61E3" w14:paraId="3E7A006B" w14:textId="77777777" w:rsidTr="00DA5A12">
        <w:tc>
          <w:tcPr>
            <w:tcW w:w="5387" w:type="dxa"/>
            <w:shd w:val="clear" w:color="auto" w:fill="auto"/>
          </w:tcPr>
          <w:p w14:paraId="20AB4F10" w14:textId="77777777" w:rsidR="0083262F" w:rsidRPr="005D61E3" w:rsidRDefault="0083262F" w:rsidP="0083262F">
            <w:pPr>
              <w:widowControl w:val="0"/>
              <w:autoSpaceDE w:val="0"/>
              <w:autoSpaceDN w:val="0"/>
              <w:adjustRightInd w:val="0"/>
            </w:pPr>
            <w:r w:rsidRPr="005D61E3">
              <w:t xml:space="preserve">S.10.4.  Доступ до </w:t>
            </w:r>
            <w:proofErr w:type="spellStart"/>
            <w:r w:rsidRPr="005D61E3">
              <w:t>мікроданих</w:t>
            </w:r>
            <w:proofErr w:type="spellEnd"/>
          </w:p>
        </w:tc>
        <w:tc>
          <w:tcPr>
            <w:tcW w:w="9639" w:type="dxa"/>
            <w:shd w:val="clear" w:color="auto" w:fill="auto"/>
          </w:tcPr>
          <w:p w14:paraId="6704CEAF" w14:textId="77777777" w:rsidR="0083262F" w:rsidRPr="005D61E3" w:rsidRDefault="0083262F" w:rsidP="0083262F">
            <w:pPr>
              <w:widowControl w:val="0"/>
              <w:autoSpaceDE w:val="0"/>
              <w:autoSpaceDN w:val="0"/>
              <w:adjustRightInd w:val="0"/>
              <w:ind w:firstLine="312"/>
              <w:jc w:val="both"/>
            </w:pPr>
            <w:proofErr w:type="spellStart"/>
            <w:r w:rsidRPr="005D61E3">
              <w:t>Мікродані</w:t>
            </w:r>
            <w:proofErr w:type="spellEnd"/>
            <w:r w:rsidRPr="005D61E3">
              <w:t xml:space="preserve"> за цим ДСС не формуються.</w:t>
            </w:r>
          </w:p>
        </w:tc>
      </w:tr>
      <w:tr w:rsidR="0083262F" w:rsidRPr="005D61E3" w14:paraId="1BCBC8EC" w14:textId="77777777" w:rsidTr="00DA5A12">
        <w:tc>
          <w:tcPr>
            <w:tcW w:w="5387" w:type="dxa"/>
            <w:shd w:val="clear" w:color="auto" w:fill="auto"/>
          </w:tcPr>
          <w:p w14:paraId="696ED179" w14:textId="77777777" w:rsidR="0083262F" w:rsidRPr="005D61E3" w:rsidRDefault="0083262F" w:rsidP="0083262F">
            <w:pPr>
              <w:widowControl w:val="0"/>
              <w:autoSpaceDE w:val="0"/>
              <w:autoSpaceDN w:val="0"/>
              <w:adjustRightInd w:val="0"/>
            </w:pPr>
            <w:r w:rsidRPr="005D61E3">
              <w:lastRenderedPageBreak/>
              <w:t>S.10.5.  Інше</w:t>
            </w:r>
          </w:p>
        </w:tc>
        <w:tc>
          <w:tcPr>
            <w:tcW w:w="9639" w:type="dxa"/>
            <w:shd w:val="clear" w:color="auto" w:fill="auto"/>
          </w:tcPr>
          <w:p w14:paraId="5B670F88" w14:textId="77777777" w:rsidR="0083262F" w:rsidRPr="005D61E3" w:rsidRDefault="0083262F" w:rsidP="009A7866">
            <w:pPr>
              <w:widowControl w:val="0"/>
              <w:autoSpaceDE w:val="0"/>
              <w:autoSpaceDN w:val="0"/>
              <w:adjustRightInd w:val="0"/>
              <w:ind w:firstLine="312"/>
              <w:jc w:val="both"/>
              <w:rPr>
                <w:highlight w:val="green"/>
              </w:rPr>
            </w:pPr>
            <w:r w:rsidRPr="005D61E3">
              <w:t xml:space="preserve">Результати проведення цього ДСС оприлюднюються на офіційному </w:t>
            </w:r>
            <w:proofErr w:type="spellStart"/>
            <w:r w:rsidRPr="005D61E3">
              <w:t>вебсайті</w:t>
            </w:r>
            <w:proofErr w:type="spellEnd"/>
            <w:r w:rsidRPr="005D61E3">
              <w:t xml:space="preserve"> </w:t>
            </w:r>
            <w:proofErr w:type="spellStart"/>
            <w:r w:rsidRPr="005D61E3">
              <w:t>Держстату</w:t>
            </w:r>
            <w:proofErr w:type="spellEnd"/>
            <w:r w:rsidR="00D54B06" w:rsidRPr="005D61E3">
              <w:t xml:space="preserve"> та у форматі відкритих даних на порталі  https://data.gov.ua/</w:t>
            </w:r>
            <w:r w:rsidRPr="005D61E3">
              <w:t>.</w:t>
            </w:r>
          </w:p>
        </w:tc>
      </w:tr>
      <w:tr w:rsidR="0083262F" w:rsidRPr="005D61E3" w14:paraId="29556318" w14:textId="77777777" w:rsidTr="00DA5A12">
        <w:tc>
          <w:tcPr>
            <w:tcW w:w="5387" w:type="dxa"/>
            <w:shd w:val="clear" w:color="auto" w:fill="auto"/>
          </w:tcPr>
          <w:p w14:paraId="73E7CA84" w14:textId="77777777" w:rsidR="0083262F" w:rsidRPr="005D61E3" w:rsidRDefault="0083262F" w:rsidP="0083262F">
            <w:pPr>
              <w:widowControl w:val="0"/>
              <w:autoSpaceDE w:val="0"/>
              <w:autoSpaceDN w:val="0"/>
              <w:adjustRightInd w:val="0"/>
            </w:pPr>
            <w:r w:rsidRPr="005D61E3">
              <w:t>S.10.5.1.  Кількість консультацій щодо метаданих (AC2)</w:t>
            </w:r>
          </w:p>
        </w:tc>
        <w:tc>
          <w:tcPr>
            <w:tcW w:w="9639" w:type="dxa"/>
            <w:shd w:val="clear" w:color="auto" w:fill="auto"/>
          </w:tcPr>
          <w:p w14:paraId="1E51206B" w14:textId="77777777" w:rsidR="0083262F" w:rsidRPr="00AD1AEB" w:rsidRDefault="0083262F" w:rsidP="009A7866">
            <w:pPr>
              <w:widowControl w:val="0"/>
              <w:autoSpaceDE w:val="0"/>
              <w:autoSpaceDN w:val="0"/>
              <w:adjustRightInd w:val="0"/>
              <w:ind w:firstLine="312"/>
              <w:jc w:val="both"/>
              <w:rPr>
                <w:highlight w:val="green"/>
              </w:rPr>
            </w:pPr>
            <w:r w:rsidRPr="00AD1AEB">
              <w:t>Не розраховується через відсутність онлайн-бази даних.</w:t>
            </w:r>
          </w:p>
        </w:tc>
      </w:tr>
      <w:tr w:rsidR="0083262F" w:rsidRPr="005D61E3" w14:paraId="472CC396" w14:textId="77777777" w:rsidTr="00DA5A12">
        <w:tc>
          <w:tcPr>
            <w:tcW w:w="5387" w:type="dxa"/>
            <w:shd w:val="clear" w:color="auto" w:fill="auto"/>
          </w:tcPr>
          <w:p w14:paraId="4BC7485D" w14:textId="77777777" w:rsidR="0083262F" w:rsidRPr="005D61E3" w:rsidRDefault="0083262F" w:rsidP="0083262F">
            <w:pPr>
              <w:widowControl w:val="0"/>
              <w:autoSpaceDE w:val="0"/>
              <w:autoSpaceDN w:val="0"/>
              <w:adjustRightInd w:val="0"/>
            </w:pPr>
            <w:r w:rsidRPr="005D61E3">
              <w:t>S.10.6.  Документація з методології</w:t>
            </w:r>
          </w:p>
        </w:tc>
        <w:tc>
          <w:tcPr>
            <w:tcW w:w="9639" w:type="dxa"/>
            <w:shd w:val="clear" w:color="auto" w:fill="auto"/>
          </w:tcPr>
          <w:p w14:paraId="372FFDEA" w14:textId="15AE8222" w:rsidR="0083262F" w:rsidRPr="005D61E3" w:rsidRDefault="00CB18AB" w:rsidP="005C01CE">
            <w:pPr>
              <w:ind w:firstLine="430"/>
              <w:jc w:val="both"/>
              <w:rPr>
                <w:spacing w:val="-2"/>
              </w:rPr>
            </w:pPr>
            <w:r w:rsidRPr="005D61E3">
              <w:t>Методологічні положення державного статистичного спостереження за змінами цін у будівництві</w:t>
            </w:r>
            <w:r w:rsidR="0083262F" w:rsidRPr="005D61E3">
              <w:t xml:space="preserve">, затверджені наказом </w:t>
            </w:r>
            <w:proofErr w:type="spellStart"/>
            <w:r w:rsidR="0083262F" w:rsidRPr="005D61E3">
              <w:t>Держстату</w:t>
            </w:r>
            <w:proofErr w:type="spellEnd"/>
            <w:r w:rsidR="0083262F" w:rsidRPr="005D61E3">
              <w:t xml:space="preserve"> від 3</w:t>
            </w:r>
            <w:r w:rsidRPr="005D61E3">
              <w:t>0</w:t>
            </w:r>
            <w:r w:rsidR="0083262F" w:rsidRPr="005D61E3">
              <w:t xml:space="preserve"> грудня 202</w:t>
            </w:r>
            <w:r w:rsidRPr="005D61E3">
              <w:t>2</w:t>
            </w:r>
            <w:r w:rsidR="0083262F" w:rsidRPr="005D61E3">
              <w:t xml:space="preserve"> року №</w:t>
            </w:r>
            <w:r w:rsidR="005A064D" w:rsidRPr="005D61E3">
              <w:t xml:space="preserve"> </w:t>
            </w:r>
            <w:r w:rsidRPr="005D61E3">
              <w:t>446</w:t>
            </w:r>
            <w:r w:rsidR="005A064D" w:rsidRPr="005D61E3">
              <w:t xml:space="preserve"> та </w:t>
            </w:r>
            <w:r w:rsidR="0083262F" w:rsidRPr="005D61E3">
              <w:rPr>
                <w:spacing w:val="-2"/>
              </w:rPr>
              <w:t>розміщен</w:t>
            </w:r>
            <w:r w:rsidR="005A064D" w:rsidRPr="005D61E3">
              <w:rPr>
                <w:spacing w:val="-2"/>
              </w:rPr>
              <w:t>і</w:t>
            </w:r>
            <w:r w:rsidR="0083262F" w:rsidRPr="005D61E3">
              <w:rPr>
                <w:spacing w:val="-2"/>
              </w:rPr>
              <w:t xml:space="preserve"> на офіційному </w:t>
            </w:r>
            <w:proofErr w:type="spellStart"/>
            <w:r w:rsidR="0083262F" w:rsidRPr="005D61E3">
              <w:rPr>
                <w:spacing w:val="-2"/>
              </w:rPr>
              <w:t>вебсайті</w:t>
            </w:r>
            <w:proofErr w:type="spellEnd"/>
            <w:r w:rsidR="0083262F" w:rsidRPr="005D61E3">
              <w:rPr>
                <w:spacing w:val="-2"/>
              </w:rPr>
              <w:t xml:space="preserve"> </w:t>
            </w:r>
            <w:proofErr w:type="spellStart"/>
            <w:r w:rsidR="0083262F" w:rsidRPr="005D61E3">
              <w:rPr>
                <w:spacing w:val="-2"/>
              </w:rPr>
              <w:t>Держстату</w:t>
            </w:r>
            <w:proofErr w:type="spellEnd"/>
            <w:r w:rsidR="0083262F" w:rsidRPr="005D61E3">
              <w:rPr>
                <w:spacing w:val="-2"/>
              </w:rPr>
              <w:t xml:space="preserve"> </w:t>
            </w:r>
            <w:r w:rsidR="005C01CE" w:rsidRPr="00AD1AEB">
              <w:rPr>
                <w:spacing w:val="-2"/>
              </w:rPr>
              <w:t>(</w:t>
            </w:r>
            <w:r w:rsidR="0083262F" w:rsidRPr="00AD1AEB">
              <w:rPr>
                <w:spacing w:val="-2"/>
              </w:rPr>
              <w:t>www.ukrstat.gov.ua</w:t>
            </w:r>
            <w:r w:rsidR="005C01CE" w:rsidRPr="00AD1AEB">
              <w:rPr>
                <w:spacing w:val="-2"/>
              </w:rPr>
              <w:t>)</w:t>
            </w:r>
            <w:r w:rsidR="0083262F" w:rsidRPr="00AD1AEB">
              <w:rPr>
                <w:spacing w:val="-2"/>
              </w:rPr>
              <w:t xml:space="preserve"> у розділі "Методологія та класифікатори"/"Статистична методологія"/"Економічна статистика"/"</w:t>
            </w:r>
            <w:r w:rsidRPr="00AD1AEB">
              <w:rPr>
                <w:spacing w:val="-2"/>
              </w:rPr>
              <w:t>Ціни</w:t>
            </w:r>
            <w:r w:rsidR="0083262F" w:rsidRPr="00AD1AEB">
              <w:rPr>
                <w:spacing w:val="-2"/>
              </w:rPr>
              <w:t>".</w:t>
            </w:r>
          </w:p>
        </w:tc>
      </w:tr>
      <w:tr w:rsidR="0083262F" w:rsidRPr="005D61E3" w14:paraId="4AAD4DC5" w14:textId="77777777" w:rsidTr="00DA5A12">
        <w:tc>
          <w:tcPr>
            <w:tcW w:w="5387" w:type="dxa"/>
            <w:shd w:val="clear" w:color="auto" w:fill="auto"/>
          </w:tcPr>
          <w:p w14:paraId="1B583992" w14:textId="77777777" w:rsidR="0083262F" w:rsidRPr="00292C09" w:rsidRDefault="0083262F" w:rsidP="0083262F">
            <w:pPr>
              <w:widowControl w:val="0"/>
              <w:autoSpaceDE w:val="0"/>
              <w:autoSpaceDN w:val="0"/>
              <w:adjustRightInd w:val="0"/>
            </w:pPr>
            <w:r w:rsidRPr="00292C09">
              <w:t>S.10.6.1.  Рівень повноти метаданих (AC3)</w:t>
            </w:r>
          </w:p>
        </w:tc>
        <w:tc>
          <w:tcPr>
            <w:tcW w:w="9639" w:type="dxa"/>
            <w:shd w:val="clear" w:color="auto" w:fill="auto"/>
          </w:tcPr>
          <w:p w14:paraId="22A554FB" w14:textId="77777777" w:rsidR="0083262F" w:rsidRPr="00292C09" w:rsidRDefault="0083262F" w:rsidP="0083262F">
            <w:pPr>
              <w:ind w:firstLine="349"/>
              <w:jc w:val="both"/>
            </w:pPr>
            <w:r w:rsidRPr="00292C09">
              <w:t xml:space="preserve">1. Рівень повноти представлення метаданих щодо оприлюднення інформації становить 100%: </w:t>
            </w:r>
          </w:p>
          <w:p w14:paraId="3BB9EAD7" w14:textId="2749ED9E" w:rsidR="0083262F" w:rsidRPr="00292C09" w:rsidRDefault="0083262F" w:rsidP="0083262F">
            <w:pPr>
              <w:ind w:firstLine="349"/>
              <w:jc w:val="both"/>
            </w:pPr>
            <w:r w:rsidRPr="00292C09">
              <w:tab/>
              <w:t>AC3 = 18/18=1</w:t>
            </w:r>
            <w:r w:rsidR="006B6C16" w:rsidRPr="00292C09">
              <w:t>,0</w:t>
            </w:r>
            <w:r w:rsidRPr="00292C09">
              <w:t xml:space="preserve">. </w:t>
            </w:r>
          </w:p>
          <w:p w14:paraId="667302C9" w14:textId="32D7AF2D" w:rsidR="0083262F" w:rsidRPr="00292C09" w:rsidRDefault="0083262F" w:rsidP="0083262F">
            <w:pPr>
              <w:ind w:firstLine="349"/>
              <w:jc w:val="both"/>
            </w:pPr>
            <w:r w:rsidRPr="00292C09">
              <w:t xml:space="preserve">2. Рівень повноти представлення метаданих щодо обробки становить </w:t>
            </w:r>
            <w:r w:rsidR="003D1588">
              <w:t>73</w:t>
            </w:r>
            <w:r w:rsidRPr="00292C09">
              <w:t xml:space="preserve">%: </w:t>
            </w:r>
          </w:p>
          <w:p w14:paraId="653EBA33" w14:textId="689979AB" w:rsidR="0083262F" w:rsidRPr="00292C09" w:rsidRDefault="0083262F" w:rsidP="0083262F">
            <w:pPr>
              <w:ind w:firstLine="459"/>
              <w:jc w:val="both"/>
            </w:pPr>
            <w:r w:rsidRPr="00292C09">
              <w:t>AC3 = 1</w:t>
            </w:r>
            <w:r w:rsidR="003D1588">
              <w:t>1</w:t>
            </w:r>
            <w:r w:rsidRPr="00292C09">
              <w:t>/15 =  0,</w:t>
            </w:r>
            <w:r w:rsidR="003D1588">
              <w:t>73</w:t>
            </w:r>
            <w:r w:rsidRPr="00292C09">
              <w:t xml:space="preserve">. </w:t>
            </w:r>
          </w:p>
          <w:p w14:paraId="327A26EC" w14:textId="60BD9F14" w:rsidR="0083262F" w:rsidRPr="00292C09" w:rsidRDefault="0083262F" w:rsidP="0083262F">
            <w:pPr>
              <w:ind w:firstLine="349"/>
              <w:jc w:val="both"/>
            </w:pPr>
            <w:r w:rsidRPr="00292C09">
              <w:t xml:space="preserve">3. Рівень повноти представлення метаданих щодо якості становить </w:t>
            </w:r>
            <w:r w:rsidR="002B03E8" w:rsidRPr="00292C09">
              <w:t>6</w:t>
            </w:r>
            <w:r w:rsidR="003D1588">
              <w:t>5</w:t>
            </w:r>
            <w:r w:rsidRPr="00292C09">
              <w:t>%:</w:t>
            </w:r>
          </w:p>
          <w:p w14:paraId="1333F0E5" w14:textId="71B9B251" w:rsidR="0083262F" w:rsidRPr="00292C09" w:rsidRDefault="0083262F" w:rsidP="0083262F">
            <w:pPr>
              <w:ind w:firstLine="349"/>
              <w:jc w:val="both"/>
            </w:pPr>
            <w:r w:rsidRPr="00292C09">
              <w:tab/>
              <w:t>AC3 = 2</w:t>
            </w:r>
            <w:r w:rsidR="003D1588">
              <w:t>8</w:t>
            </w:r>
            <w:r w:rsidRPr="00292C09">
              <w:t>/43= 0,</w:t>
            </w:r>
            <w:r w:rsidR="00097B49" w:rsidRPr="00292C09">
              <w:t>6</w:t>
            </w:r>
            <w:r w:rsidR="003D1588">
              <w:t>5</w:t>
            </w:r>
            <w:r w:rsidRPr="00292C09">
              <w:t xml:space="preserve">. </w:t>
            </w:r>
          </w:p>
        </w:tc>
      </w:tr>
      <w:tr w:rsidR="0083262F" w:rsidRPr="005D61E3" w14:paraId="6746EFEA" w14:textId="77777777" w:rsidTr="00DA5A12">
        <w:tc>
          <w:tcPr>
            <w:tcW w:w="5387" w:type="dxa"/>
            <w:shd w:val="clear" w:color="auto" w:fill="auto"/>
          </w:tcPr>
          <w:p w14:paraId="758D4A77" w14:textId="77777777" w:rsidR="0083262F" w:rsidRPr="005D61E3" w:rsidRDefault="0083262F" w:rsidP="0083262F">
            <w:pPr>
              <w:widowControl w:val="0"/>
              <w:autoSpaceDE w:val="0"/>
              <w:autoSpaceDN w:val="0"/>
              <w:adjustRightInd w:val="0"/>
            </w:pPr>
            <w:r w:rsidRPr="005D61E3">
              <w:t>S.10.7.  Документація з якості</w:t>
            </w:r>
          </w:p>
        </w:tc>
        <w:tc>
          <w:tcPr>
            <w:tcW w:w="9639" w:type="dxa"/>
            <w:shd w:val="clear" w:color="auto" w:fill="auto"/>
          </w:tcPr>
          <w:p w14:paraId="486EB782" w14:textId="630024EA" w:rsidR="0083262F" w:rsidRPr="00B20B83" w:rsidRDefault="0083262F" w:rsidP="0083262F">
            <w:pPr>
              <w:ind w:firstLine="430"/>
              <w:jc w:val="both"/>
            </w:pPr>
            <w:r w:rsidRPr="00B20B83">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7" w:history="1">
              <w:r w:rsidRPr="00B20B83">
                <w:rPr>
                  <w:rStyle w:val="a3"/>
                  <w:color w:val="auto"/>
                  <w:u w:val="none"/>
                </w:rPr>
                <w:t>www.ukrstat.gov.ua</w:t>
              </w:r>
            </w:hyperlink>
            <w:r w:rsidRPr="00B20B83">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України13 січня 2023 року № 74/39130 (зі змінами).</w:t>
            </w:r>
          </w:p>
          <w:p w14:paraId="3DFE7D5E" w14:textId="77777777" w:rsidR="008032C9" w:rsidRPr="00B20B83" w:rsidRDefault="008032C9" w:rsidP="008032C9">
            <w:pPr>
              <w:widowControl w:val="0"/>
              <w:autoSpaceDE w:val="0"/>
              <w:autoSpaceDN w:val="0"/>
              <w:adjustRightInd w:val="0"/>
              <w:ind w:firstLine="323"/>
              <w:jc w:val="both"/>
            </w:pPr>
            <w:r w:rsidRPr="00B20B83">
              <w:t>За цим спостереженням складалися стандартні звіти з якості:</w:t>
            </w:r>
          </w:p>
          <w:p w14:paraId="671C6546" w14:textId="0039E430" w:rsidR="008032C9" w:rsidRPr="00B20B83" w:rsidRDefault="008032C9" w:rsidP="008032C9">
            <w:pPr>
              <w:widowControl w:val="0"/>
              <w:autoSpaceDE w:val="0"/>
              <w:autoSpaceDN w:val="0"/>
              <w:adjustRightInd w:val="0"/>
              <w:jc w:val="both"/>
            </w:pPr>
            <w:r w:rsidRPr="00B20B83">
              <w:t xml:space="preserve">у 2017 році – державного статистичного спостереження "Зміни цін на будівельно-монтажні </w:t>
            </w:r>
            <w:r w:rsidR="008D432E" w:rsidRPr="006D3D15">
              <w:t>роботи</w:t>
            </w:r>
            <w:r w:rsidRPr="006D3D15">
              <w:t>"</w:t>
            </w:r>
            <w:r w:rsidR="007323A5" w:rsidRPr="006D3D15">
              <w:rPr>
                <w:lang w:val="ru-RU"/>
              </w:rPr>
              <w:t>;</w:t>
            </w:r>
            <w:r w:rsidRPr="00B20B83">
              <w:t xml:space="preserve"> </w:t>
            </w:r>
          </w:p>
          <w:p w14:paraId="03D54761" w14:textId="1567AD16" w:rsidR="008032C9" w:rsidRPr="00B20B83" w:rsidRDefault="008032C9" w:rsidP="008D432E">
            <w:pPr>
              <w:widowControl w:val="0"/>
              <w:autoSpaceDE w:val="0"/>
              <w:autoSpaceDN w:val="0"/>
              <w:adjustRightInd w:val="0"/>
              <w:jc w:val="both"/>
            </w:pPr>
            <w:r w:rsidRPr="00B20B83">
              <w:lastRenderedPageBreak/>
              <w:t>у 20</w:t>
            </w:r>
            <w:r w:rsidR="008D432E" w:rsidRPr="00B20B83">
              <w:t>20</w:t>
            </w:r>
            <w:r w:rsidRPr="00B20B83">
              <w:t xml:space="preserve"> році – державних статистичних спостережень "</w:t>
            </w:r>
            <w:r w:rsidR="008D432E" w:rsidRPr="00B20B83">
              <w:t>Зміни цін у будівництві</w:t>
            </w:r>
            <w:r w:rsidRPr="00B20B83">
              <w:t>"</w:t>
            </w:r>
            <w:r w:rsidR="008D432E" w:rsidRPr="00B20B83">
              <w:t>.</w:t>
            </w:r>
          </w:p>
          <w:p w14:paraId="5A82CEDE" w14:textId="77A1C582" w:rsidR="00E84927" w:rsidRPr="00B20B83" w:rsidRDefault="00E84927" w:rsidP="00E84927">
            <w:pPr>
              <w:widowControl w:val="0"/>
              <w:autoSpaceDE w:val="0"/>
              <w:autoSpaceDN w:val="0"/>
              <w:adjustRightInd w:val="0"/>
              <w:ind w:firstLine="323"/>
              <w:jc w:val="both"/>
            </w:pPr>
            <w:r w:rsidRPr="00B20B83">
              <w:t xml:space="preserve">Зазначені стандартні звіти з якості розміщені на офіційному </w:t>
            </w:r>
            <w:proofErr w:type="spellStart"/>
            <w:r w:rsidRPr="00B20B83">
              <w:t>вебсайті</w:t>
            </w:r>
            <w:proofErr w:type="spellEnd"/>
            <w:r w:rsidRPr="00B20B83">
              <w:t xml:space="preserve"> </w:t>
            </w:r>
            <w:proofErr w:type="spellStart"/>
            <w:r w:rsidRPr="00B20B83">
              <w:t>Держстату</w:t>
            </w:r>
            <w:proofErr w:type="spellEnd"/>
            <w:r w:rsidRPr="00B20B83">
              <w:t xml:space="preserve"> у розділі "Діяльність"/"Статистичні спостереження"/"Звіти з якості"/"Ціни".</w:t>
            </w:r>
          </w:p>
        </w:tc>
      </w:tr>
      <w:tr w:rsidR="0083262F" w:rsidRPr="005D61E3" w14:paraId="628690B0" w14:textId="77777777" w:rsidTr="005C01CE">
        <w:tc>
          <w:tcPr>
            <w:tcW w:w="15026" w:type="dxa"/>
            <w:gridSpan w:val="2"/>
            <w:shd w:val="clear" w:color="auto" w:fill="auto"/>
          </w:tcPr>
          <w:p w14:paraId="276ED8F9" w14:textId="77777777" w:rsidR="0083262F" w:rsidRPr="005D61E3" w:rsidRDefault="0083262F" w:rsidP="0083262F">
            <w:pPr>
              <w:widowControl w:val="0"/>
              <w:autoSpaceDE w:val="0"/>
              <w:autoSpaceDN w:val="0"/>
              <w:adjustRightInd w:val="0"/>
            </w:pPr>
            <w:r w:rsidRPr="005D61E3">
              <w:lastRenderedPageBreak/>
              <w:t>S.11.  Управління якістю</w:t>
            </w:r>
          </w:p>
        </w:tc>
      </w:tr>
      <w:tr w:rsidR="0083262F" w:rsidRPr="005D61E3" w14:paraId="3565AF1B" w14:textId="77777777" w:rsidTr="00DA5A12">
        <w:tc>
          <w:tcPr>
            <w:tcW w:w="5387" w:type="dxa"/>
            <w:shd w:val="clear" w:color="auto" w:fill="auto"/>
          </w:tcPr>
          <w:p w14:paraId="5F698DAC" w14:textId="77777777" w:rsidR="0083262F" w:rsidRPr="005D61E3" w:rsidRDefault="0083262F" w:rsidP="0083262F">
            <w:pPr>
              <w:widowControl w:val="0"/>
              <w:autoSpaceDE w:val="0"/>
              <w:autoSpaceDN w:val="0"/>
              <w:adjustRightInd w:val="0"/>
            </w:pPr>
            <w:r w:rsidRPr="005D61E3">
              <w:t>S.11.1.  Забезпечення якості</w:t>
            </w:r>
          </w:p>
        </w:tc>
        <w:tc>
          <w:tcPr>
            <w:tcW w:w="9639" w:type="dxa"/>
            <w:shd w:val="clear" w:color="auto" w:fill="auto"/>
          </w:tcPr>
          <w:p w14:paraId="6F6CE23D" w14:textId="15A16AE5" w:rsidR="0083262F" w:rsidRPr="005D61E3" w:rsidRDefault="0083262F" w:rsidP="0083262F">
            <w:pPr>
              <w:ind w:firstLine="430"/>
              <w:jc w:val="both"/>
            </w:pPr>
            <w:proofErr w:type="spellStart"/>
            <w:r w:rsidRPr="005D61E3">
              <w:t>Держстат</w:t>
            </w:r>
            <w:proofErr w:type="spellEnd"/>
            <w:r w:rsidRPr="005D61E3">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w:t>
            </w:r>
            <w:r w:rsidRPr="00F603C0">
              <w:t>змінами)</w:t>
            </w:r>
            <w:r w:rsidR="0048388F" w:rsidRPr="00F603C0">
              <w:t>, Кодексу практики європейської політики</w:t>
            </w:r>
            <w:r w:rsidRPr="00F603C0">
              <w:t>.</w:t>
            </w:r>
          </w:p>
          <w:p w14:paraId="3F30276F" w14:textId="77777777" w:rsidR="0083262F" w:rsidRPr="005D61E3" w:rsidRDefault="0083262F" w:rsidP="0083262F">
            <w:pPr>
              <w:widowControl w:val="0"/>
              <w:autoSpaceDE w:val="0"/>
              <w:autoSpaceDN w:val="0"/>
              <w:adjustRightInd w:val="0"/>
              <w:ind w:firstLine="430"/>
              <w:jc w:val="both"/>
              <w:rPr>
                <w:highlight w:val="green"/>
              </w:rPr>
            </w:pPr>
            <w:r w:rsidRPr="005D61E3">
              <w:t>Усі етапи проведення ДСС повністю відповідають політиці з якості в органах державної статистики.</w:t>
            </w:r>
          </w:p>
        </w:tc>
      </w:tr>
      <w:tr w:rsidR="0083262F" w:rsidRPr="005D61E3" w14:paraId="361E59F9" w14:textId="77777777" w:rsidTr="00DA5A12">
        <w:tc>
          <w:tcPr>
            <w:tcW w:w="5387" w:type="dxa"/>
            <w:shd w:val="clear" w:color="auto" w:fill="auto"/>
          </w:tcPr>
          <w:p w14:paraId="18FB7A39" w14:textId="77777777" w:rsidR="0083262F" w:rsidRPr="005D61E3" w:rsidRDefault="0083262F" w:rsidP="0083262F">
            <w:pPr>
              <w:widowControl w:val="0"/>
              <w:autoSpaceDE w:val="0"/>
              <w:autoSpaceDN w:val="0"/>
              <w:adjustRightInd w:val="0"/>
            </w:pPr>
            <w:r w:rsidRPr="005D61E3">
              <w:t>S.11.2.  Оцінка якості</w:t>
            </w:r>
          </w:p>
        </w:tc>
        <w:tc>
          <w:tcPr>
            <w:tcW w:w="9639" w:type="dxa"/>
            <w:shd w:val="clear" w:color="auto" w:fill="auto"/>
          </w:tcPr>
          <w:p w14:paraId="5E2328CB" w14:textId="569A7BC0" w:rsidR="008D007F" w:rsidRPr="00E47B12" w:rsidRDefault="0083262F" w:rsidP="0083262F">
            <w:pPr>
              <w:widowControl w:val="0"/>
              <w:autoSpaceDE w:val="0"/>
              <w:autoSpaceDN w:val="0"/>
              <w:adjustRightInd w:val="0"/>
              <w:ind w:firstLine="430"/>
              <w:jc w:val="both"/>
              <w:rPr>
                <w:color w:val="000000" w:themeColor="text1"/>
              </w:rPr>
            </w:pPr>
            <w:r w:rsidRPr="00E47B12">
              <w:t>ДСС проводиться з урахуванням Національної моделі діяльності органів державної статистики</w:t>
            </w:r>
            <w:r w:rsidR="001A3553" w:rsidRPr="00E47B12">
              <w:t xml:space="preserve"> </w:t>
            </w:r>
            <w:r w:rsidR="008D007F" w:rsidRPr="00E47B12">
              <w:rPr>
                <w:color w:val="000000" w:themeColor="text1"/>
              </w:rPr>
              <w:t>(</w:t>
            </w:r>
            <w:hyperlink r:id="rId18" w:history="1">
              <w:r w:rsidR="008D007F" w:rsidRPr="00E47B12">
                <w:rPr>
                  <w:rStyle w:val="a3"/>
                  <w:color w:val="000000" w:themeColor="text1"/>
                  <w:u w:val="none"/>
                </w:rPr>
                <w:t>https://ukrstat.gov.ua/norm_doc/dok/onmd_ODS.pdf</w:t>
              </w:r>
            </w:hyperlink>
            <w:r w:rsidR="008D007F" w:rsidRPr="00E47B12">
              <w:rPr>
                <w:color w:val="000000" w:themeColor="text1"/>
              </w:rPr>
              <w:t>).</w:t>
            </w:r>
          </w:p>
          <w:p w14:paraId="68F984E9" w14:textId="77777777" w:rsidR="0083262F" w:rsidRPr="00E47B12" w:rsidRDefault="0083262F" w:rsidP="0083262F">
            <w:pPr>
              <w:widowControl w:val="0"/>
              <w:autoSpaceDE w:val="0"/>
              <w:autoSpaceDN w:val="0"/>
              <w:adjustRightInd w:val="0"/>
              <w:ind w:firstLine="430"/>
              <w:jc w:val="both"/>
            </w:pPr>
            <w:r w:rsidRPr="00E47B12">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5A382D38" w14:textId="77777777" w:rsidR="00A63BAC" w:rsidRPr="00E47B12" w:rsidRDefault="0083262F" w:rsidP="00101F29">
            <w:pPr>
              <w:ind w:firstLine="454"/>
              <w:jc w:val="both"/>
            </w:pPr>
            <w:r w:rsidRPr="00E47B12">
              <w:t xml:space="preserve">За результатами анкетного опитування, проведеного у </w:t>
            </w:r>
            <w:r w:rsidR="008738FD" w:rsidRPr="00E47B12">
              <w:t>черв</w:t>
            </w:r>
            <w:r w:rsidRPr="00E47B12">
              <w:t>ні 20</w:t>
            </w:r>
            <w:r w:rsidR="00B15C59" w:rsidRPr="00E47B12">
              <w:t>19</w:t>
            </w:r>
            <w:r w:rsidRPr="00E47B12">
              <w:t xml:space="preserve"> року з метою вивчення </w:t>
            </w:r>
            <w:r w:rsidR="00E20E1D" w:rsidRPr="00E47B12">
              <w:t>рівня задоволення інформаційних потреб користувачів статистичної інформації, наведеної у збірнику "Індекси цін виробників"</w:t>
            </w:r>
            <w:r w:rsidRPr="00E47B12">
              <w:t xml:space="preserve">, переважна більшість користувачів надала позитивні оцінки за всіма принципами. </w:t>
            </w:r>
            <w:r w:rsidR="00101F29" w:rsidRPr="00E47B12">
              <w:t xml:space="preserve">За критеріями якості даних щодо показників </w:t>
            </w:r>
            <w:r w:rsidR="00101F29" w:rsidRPr="00E47B12">
              <w:rPr>
                <w:lang w:val="ru-RU"/>
              </w:rPr>
              <w:t>ДСС</w:t>
            </w:r>
            <w:r w:rsidR="00101F29" w:rsidRPr="00E47B12">
              <w:t xml:space="preserve"> 100% користувачів надали оцінки "відмінно" і "добре".</w:t>
            </w:r>
            <w:r w:rsidR="00101F29" w:rsidRPr="00E47B12">
              <w:rPr>
                <w:rFonts w:ascii="Verdana" w:hAnsi="Verdana"/>
                <w:color w:val="000000"/>
                <w:lang w:val="ru-RU"/>
              </w:rPr>
              <w:t xml:space="preserve"> </w:t>
            </w:r>
            <w:r w:rsidRPr="00E47B12">
              <w:t xml:space="preserve">Також найбільш важливим принципом статистичної інформації користувачі визначили </w:t>
            </w:r>
            <w:r w:rsidR="00617D5F" w:rsidRPr="00E47B12">
              <w:t>"</w:t>
            </w:r>
            <w:r w:rsidRPr="00E47B12">
              <w:t>Точність/Надійність", на другому місці ‒ "</w:t>
            </w:r>
            <w:r w:rsidR="00B15C59" w:rsidRPr="00E47B12">
              <w:t>Відповідність/</w:t>
            </w:r>
            <w:proofErr w:type="spellStart"/>
            <w:r w:rsidR="00B15C59" w:rsidRPr="00E47B12">
              <w:t>Релевантність</w:t>
            </w:r>
            <w:proofErr w:type="spellEnd"/>
            <w:r w:rsidRPr="00E47B12">
              <w:t>", на третьому ‒ "</w:t>
            </w:r>
            <w:r w:rsidR="00B15C59" w:rsidRPr="00E47B12">
              <w:t>Доступність та Зрозумілість/Ясність"</w:t>
            </w:r>
            <w:r w:rsidR="00E20E1D" w:rsidRPr="00E47B12">
              <w:t>.</w:t>
            </w:r>
            <w:r w:rsidR="001A3553" w:rsidRPr="00E47B12">
              <w:t xml:space="preserve"> </w:t>
            </w:r>
          </w:p>
          <w:p w14:paraId="476CDB1A" w14:textId="2664A3AF" w:rsidR="007323A5" w:rsidRPr="00E47B12" w:rsidRDefault="00F438DC" w:rsidP="006D3D15">
            <w:pPr>
              <w:ind w:firstLine="454"/>
              <w:jc w:val="both"/>
            </w:pPr>
            <w:r w:rsidRPr="00E47B12">
              <w:lastRenderedPageBreak/>
              <w:t xml:space="preserve">За цим ДСС були складені стандартні звіти з якості у 2017 та 2020 роках, які оприлюднені на офіційному </w:t>
            </w:r>
            <w:proofErr w:type="spellStart"/>
            <w:r w:rsidRPr="00E47B12">
              <w:t>вебсайті</w:t>
            </w:r>
            <w:proofErr w:type="spellEnd"/>
            <w:r w:rsidRPr="00E47B12">
              <w:t xml:space="preserve"> </w:t>
            </w:r>
            <w:proofErr w:type="spellStart"/>
            <w:r w:rsidRPr="00E47B12">
              <w:t>Держстату</w:t>
            </w:r>
            <w:proofErr w:type="spellEnd"/>
            <w:r w:rsidRPr="00E47B12">
              <w:t xml:space="preserve"> у розділі "Діяльність"/"Статистичні спостереження"/"Звіти з якості"/"Ціни".</w:t>
            </w:r>
          </w:p>
        </w:tc>
      </w:tr>
      <w:tr w:rsidR="0083262F" w:rsidRPr="005D61E3" w14:paraId="3BCB7022" w14:textId="77777777" w:rsidTr="005C01CE">
        <w:tc>
          <w:tcPr>
            <w:tcW w:w="15026" w:type="dxa"/>
            <w:gridSpan w:val="2"/>
            <w:shd w:val="clear" w:color="auto" w:fill="auto"/>
          </w:tcPr>
          <w:p w14:paraId="456E8404" w14:textId="77777777" w:rsidR="0083262F" w:rsidRPr="005D61E3" w:rsidRDefault="0083262F" w:rsidP="0083262F">
            <w:pPr>
              <w:widowControl w:val="0"/>
              <w:autoSpaceDE w:val="0"/>
              <w:autoSpaceDN w:val="0"/>
              <w:adjustRightInd w:val="0"/>
            </w:pPr>
            <w:r w:rsidRPr="005D61E3">
              <w:lastRenderedPageBreak/>
              <w:t xml:space="preserve">S.12.  </w:t>
            </w:r>
            <w:r w:rsidRPr="005D61E3">
              <w:rPr>
                <w:szCs w:val="20"/>
                <w:lang w:eastAsia="ru-RU"/>
              </w:rPr>
              <w:t>Актуальність</w:t>
            </w:r>
          </w:p>
        </w:tc>
      </w:tr>
      <w:tr w:rsidR="0083262F" w:rsidRPr="005D61E3" w14:paraId="15D6CFFF" w14:textId="77777777" w:rsidTr="00DA5A12">
        <w:tc>
          <w:tcPr>
            <w:tcW w:w="5387" w:type="dxa"/>
            <w:shd w:val="clear" w:color="auto" w:fill="auto"/>
          </w:tcPr>
          <w:p w14:paraId="0699AAA9" w14:textId="77777777" w:rsidR="0083262F" w:rsidRPr="005D61E3" w:rsidRDefault="0083262F" w:rsidP="0083262F">
            <w:pPr>
              <w:widowControl w:val="0"/>
              <w:autoSpaceDE w:val="0"/>
              <w:autoSpaceDN w:val="0"/>
              <w:adjustRightInd w:val="0"/>
            </w:pPr>
            <w:r w:rsidRPr="005D61E3">
              <w:t xml:space="preserve">S.12.1. Потреби користувачів  </w:t>
            </w:r>
          </w:p>
        </w:tc>
        <w:tc>
          <w:tcPr>
            <w:tcW w:w="9639" w:type="dxa"/>
            <w:shd w:val="clear" w:color="auto" w:fill="auto"/>
          </w:tcPr>
          <w:p w14:paraId="216FFC9C" w14:textId="627D4B59" w:rsidR="00112D74" w:rsidRPr="00112D74" w:rsidRDefault="0083262F" w:rsidP="005665ED">
            <w:pPr>
              <w:ind w:firstLine="317"/>
              <w:jc w:val="both"/>
            </w:pPr>
            <w:r w:rsidRPr="009948F3">
              <w:t>Користувачами 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w:t>
            </w:r>
            <w:r w:rsidR="00112D74" w:rsidRPr="0011662A">
              <w:t xml:space="preserve">. Для інформаційного забезпечення статистики будівництва та національних рахунків надаються індекси цін у будівництві, які повністю </w:t>
            </w:r>
            <w:proofErr w:type="spellStart"/>
            <w:r w:rsidR="00112D74" w:rsidRPr="0011662A">
              <w:t>задовільняють</w:t>
            </w:r>
            <w:proofErr w:type="spellEnd"/>
            <w:r w:rsidR="00112D74" w:rsidRPr="0011662A">
              <w:t xml:space="preserve"> їх потреби.</w:t>
            </w:r>
          </w:p>
          <w:p w14:paraId="5034D4DC" w14:textId="25C6781C" w:rsidR="002821E9" w:rsidRPr="009948F3" w:rsidRDefault="002821E9" w:rsidP="00BC0085">
            <w:pPr>
              <w:ind w:firstLine="317"/>
              <w:jc w:val="both"/>
            </w:pPr>
            <w:r w:rsidRPr="009948F3">
              <w:t xml:space="preserve">Пропозиції користувачів та інформація щодо їх урахування доступні на офіційному </w:t>
            </w:r>
            <w:proofErr w:type="spellStart"/>
            <w:r w:rsidRPr="009948F3">
              <w:t>вебсайті</w:t>
            </w:r>
            <w:proofErr w:type="spellEnd"/>
            <w:r w:rsidRPr="009948F3">
              <w:t xml:space="preserve"> </w:t>
            </w:r>
            <w:proofErr w:type="spellStart"/>
            <w:r w:rsidRPr="009948F3">
              <w:t>Держстату</w:t>
            </w:r>
            <w:proofErr w:type="spellEnd"/>
            <w:r w:rsidRPr="009948F3">
              <w:t xml:space="preserve"> в розділі "Анкетні опитування" за посиланням https://ukrstat.gov.ua/anketa/2019/povid/povid_cinu.htm.</w:t>
            </w:r>
          </w:p>
        </w:tc>
      </w:tr>
      <w:tr w:rsidR="0083262F" w:rsidRPr="005D61E3" w14:paraId="55CBD128" w14:textId="77777777" w:rsidTr="00DA5A12">
        <w:tc>
          <w:tcPr>
            <w:tcW w:w="5387" w:type="dxa"/>
            <w:shd w:val="clear" w:color="auto" w:fill="auto"/>
          </w:tcPr>
          <w:p w14:paraId="6CF61578" w14:textId="77777777" w:rsidR="0083262F" w:rsidRPr="005D61E3" w:rsidRDefault="0083262F" w:rsidP="0083262F">
            <w:pPr>
              <w:widowControl w:val="0"/>
              <w:autoSpaceDE w:val="0"/>
              <w:autoSpaceDN w:val="0"/>
              <w:adjustRightInd w:val="0"/>
            </w:pPr>
            <w:r w:rsidRPr="005D61E3">
              <w:t>S.12.2. Задоволення користувачів</w:t>
            </w:r>
          </w:p>
        </w:tc>
        <w:tc>
          <w:tcPr>
            <w:tcW w:w="9639" w:type="dxa"/>
            <w:shd w:val="clear" w:color="auto" w:fill="auto"/>
          </w:tcPr>
          <w:p w14:paraId="618BF63F" w14:textId="715C0270" w:rsidR="00112D74" w:rsidRDefault="001A3553" w:rsidP="00187A8E">
            <w:pPr>
              <w:ind w:firstLine="317"/>
              <w:jc w:val="both"/>
              <w:rPr>
                <w:color w:val="000000"/>
                <w:lang w:val="ru-RU"/>
              </w:rPr>
            </w:pPr>
            <w:proofErr w:type="spellStart"/>
            <w:r w:rsidRPr="00112D74">
              <w:rPr>
                <w:color w:val="000000"/>
              </w:rPr>
              <w:t>Держстат</w:t>
            </w:r>
            <w:proofErr w:type="spellEnd"/>
            <w:r w:rsidRPr="00112D74">
              <w:rPr>
                <w:color w:val="000000"/>
              </w:rPr>
              <w:t xml:space="preserve"> розраховує індекс задоволеності користувачів статистичної інформації, який </w:t>
            </w:r>
            <w:r w:rsidRPr="0011662A">
              <w:rPr>
                <w:color w:val="000000"/>
              </w:rPr>
              <w:t>у 202</w:t>
            </w:r>
            <w:r w:rsidR="00112D74" w:rsidRPr="0011662A">
              <w:rPr>
                <w:color w:val="000000"/>
                <w:lang w:val="ru-RU"/>
              </w:rPr>
              <w:t>0</w:t>
            </w:r>
            <w:r w:rsidRPr="0011662A">
              <w:rPr>
                <w:color w:val="000000"/>
              </w:rPr>
              <w:t xml:space="preserve"> році склав 8</w:t>
            </w:r>
            <w:r w:rsidR="00112D74" w:rsidRPr="0011662A">
              <w:rPr>
                <w:color w:val="000000"/>
                <w:lang w:val="ru-RU"/>
              </w:rPr>
              <w:t>6</w:t>
            </w:r>
            <w:r w:rsidRPr="0011662A">
              <w:rPr>
                <w:color w:val="000000"/>
              </w:rPr>
              <w:t>,</w:t>
            </w:r>
            <w:r w:rsidR="00112D74" w:rsidRPr="0011662A">
              <w:rPr>
                <w:color w:val="000000"/>
                <w:lang w:val="ru-RU"/>
              </w:rPr>
              <w:t>8</w:t>
            </w:r>
            <w:r w:rsidRPr="006D3D15">
              <w:rPr>
                <w:color w:val="000000"/>
              </w:rPr>
              <w:t>%</w:t>
            </w:r>
            <w:r w:rsidR="00F438DC" w:rsidRPr="006D3D15">
              <w:rPr>
                <w:color w:val="000000"/>
              </w:rPr>
              <w:t>, у 2022 році – 84,3%</w:t>
            </w:r>
            <w:r w:rsidRPr="006D3D15">
              <w:rPr>
                <w:color w:val="000000"/>
              </w:rPr>
              <w:t>.</w:t>
            </w:r>
            <w:r w:rsidRPr="0011662A">
              <w:rPr>
                <w:color w:val="000000"/>
              </w:rPr>
              <w:t xml:space="preserve"> </w:t>
            </w:r>
          </w:p>
          <w:p w14:paraId="37A28066" w14:textId="74790399" w:rsidR="00187A8E" w:rsidRPr="005D61E3" w:rsidRDefault="00187A8E" w:rsidP="00187A8E">
            <w:pPr>
              <w:ind w:firstLine="317"/>
              <w:jc w:val="both"/>
            </w:pPr>
            <w:r w:rsidRPr="005D61E3">
              <w:t>Основні висновки за результатами анкетного опитування</w:t>
            </w:r>
            <w:r w:rsidR="00F62A07" w:rsidRPr="005D61E3">
              <w:t xml:space="preserve"> користувачів</w:t>
            </w:r>
            <w:r w:rsidRPr="005D61E3">
              <w:t xml:space="preserve"> щодо статистичної інформації, наведеної у збірнику "Індекси цін виробників"</w:t>
            </w:r>
            <w:r w:rsidR="00F62A07" w:rsidRPr="005D61E3">
              <w:t xml:space="preserve">, яке було проведено у червні </w:t>
            </w:r>
            <w:r w:rsidR="00F62A07" w:rsidRPr="005665ED">
              <w:t>2019</w:t>
            </w:r>
            <w:r w:rsidR="001A3553" w:rsidRPr="005665ED">
              <w:t xml:space="preserve"> року</w:t>
            </w:r>
            <w:r w:rsidRPr="005D61E3">
              <w:t>:</w:t>
            </w:r>
          </w:p>
          <w:p w14:paraId="7024A0CB" w14:textId="77777777" w:rsidR="00187A8E" w:rsidRPr="005D61E3" w:rsidRDefault="00187A8E" w:rsidP="00187A8E">
            <w:pPr>
              <w:ind w:firstLine="317"/>
              <w:jc w:val="both"/>
            </w:pPr>
            <w:r w:rsidRPr="005D61E3">
              <w:t>25% опитаних зазначили, що статистична інформація з тематики опитування є основою або важливою складовою їхньої діяльності;</w:t>
            </w:r>
          </w:p>
          <w:p w14:paraId="4839807C" w14:textId="77777777" w:rsidR="00187A8E" w:rsidRPr="005D61E3" w:rsidRDefault="00187A8E" w:rsidP="00187A8E">
            <w:pPr>
              <w:ind w:firstLine="317"/>
              <w:jc w:val="both"/>
            </w:pPr>
            <w:r w:rsidRPr="005D61E3">
              <w:t>87,5% користувачів отримують збірник "Індекси цін виробників" електронними засобами, 12,5% опитаних використовують офіційні друковані видання;</w:t>
            </w:r>
          </w:p>
          <w:p w14:paraId="6102EEE2" w14:textId="77777777" w:rsidR="00187A8E" w:rsidRPr="005D61E3" w:rsidRDefault="00187A8E" w:rsidP="00187A8E">
            <w:pPr>
              <w:ind w:firstLine="317"/>
              <w:jc w:val="both"/>
            </w:pPr>
            <w:r w:rsidRPr="005D61E3">
              <w:t>25% опитаних використовують збірник "Індекси цін виробників" для отримання інформації постійно, 50% – періодично, 25% – майже не використовують;</w:t>
            </w:r>
          </w:p>
          <w:p w14:paraId="48934C23" w14:textId="77777777" w:rsidR="00187A8E" w:rsidRPr="005D61E3" w:rsidRDefault="00187A8E" w:rsidP="00187A8E">
            <w:pPr>
              <w:ind w:firstLine="317"/>
              <w:jc w:val="both"/>
            </w:pPr>
            <w:r w:rsidRPr="005D61E3">
              <w:t>100% опитаних, які у своїй діяльності використовували збірник "Індекси цін виробників", поставили оцінку "добре" та "відмінно" статистичній інформації, наведеній у ньому;</w:t>
            </w:r>
          </w:p>
          <w:p w14:paraId="55DCB41A" w14:textId="01497EDB" w:rsidR="00187A8E" w:rsidRPr="009948F3" w:rsidRDefault="00187A8E" w:rsidP="00187A8E">
            <w:pPr>
              <w:ind w:firstLine="317"/>
              <w:jc w:val="both"/>
            </w:pPr>
            <w:r w:rsidRPr="005D61E3">
              <w:lastRenderedPageBreak/>
              <w:t xml:space="preserve">100% опитаних не отримують інформацію з тематики опитування з інших джерел, а користуються лише даними </w:t>
            </w:r>
            <w:proofErr w:type="spellStart"/>
            <w:r w:rsidRPr="009948F3">
              <w:t>Держстату</w:t>
            </w:r>
            <w:proofErr w:type="spellEnd"/>
            <w:r w:rsidR="00470389" w:rsidRPr="009948F3">
              <w:t>;</w:t>
            </w:r>
          </w:p>
          <w:p w14:paraId="0EF63E09" w14:textId="77777777" w:rsidR="00187A8E" w:rsidRPr="005D61E3" w:rsidRDefault="00187A8E" w:rsidP="00187A8E">
            <w:pPr>
              <w:ind w:firstLine="317"/>
              <w:jc w:val="both"/>
            </w:pPr>
            <w:r w:rsidRPr="009948F3">
              <w:t>100% опитаних дали позитивну оцінку інформаційній</w:t>
            </w:r>
            <w:r w:rsidRPr="005D61E3">
              <w:t xml:space="preserve"> підтримці з тематики опитування;</w:t>
            </w:r>
          </w:p>
          <w:p w14:paraId="17B6AB06" w14:textId="77777777" w:rsidR="0083262F" w:rsidRPr="005D61E3" w:rsidRDefault="00187A8E" w:rsidP="00F62A07">
            <w:pPr>
              <w:ind w:firstLine="317"/>
              <w:jc w:val="both"/>
              <w:rPr>
                <w:highlight w:val="green"/>
              </w:rPr>
            </w:pPr>
            <w:r w:rsidRPr="005D61E3">
              <w:t>37,5% користувачів висловились про поліпшення якості інформаційної підтримки щодо показників з тематики опитування в частині доповнення інформацією про ціни виробників та у розрізі регіонів, 25% ‒ якість і обсяги інформації влаштовує.</w:t>
            </w:r>
          </w:p>
        </w:tc>
      </w:tr>
      <w:tr w:rsidR="0083262F" w:rsidRPr="005D61E3" w14:paraId="4364C184" w14:textId="77777777" w:rsidTr="00DA5A12">
        <w:tc>
          <w:tcPr>
            <w:tcW w:w="5387" w:type="dxa"/>
            <w:shd w:val="clear" w:color="auto" w:fill="auto"/>
          </w:tcPr>
          <w:p w14:paraId="0723CC6B" w14:textId="77777777" w:rsidR="0083262F" w:rsidRPr="00ED5040" w:rsidRDefault="0083262F" w:rsidP="0083262F">
            <w:pPr>
              <w:widowControl w:val="0"/>
              <w:autoSpaceDE w:val="0"/>
              <w:autoSpaceDN w:val="0"/>
              <w:adjustRightInd w:val="0"/>
            </w:pPr>
            <w:r w:rsidRPr="00ED5040">
              <w:lastRenderedPageBreak/>
              <w:t xml:space="preserve">S.12.3. Рівень </w:t>
            </w:r>
            <w:proofErr w:type="spellStart"/>
            <w:r w:rsidRPr="00ED5040">
              <w:t>релевантності</w:t>
            </w:r>
            <w:proofErr w:type="spellEnd"/>
            <w:r w:rsidRPr="00ED5040">
              <w:t xml:space="preserve"> інформації (R1(U))</w:t>
            </w:r>
          </w:p>
        </w:tc>
        <w:tc>
          <w:tcPr>
            <w:tcW w:w="9639" w:type="dxa"/>
            <w:shd w:val="clear" w:color="auto" w:fill="auto"/>
          </w:tcPr>
          <w:p w14:paraId="0365D308" w14:textId="77777777" w:rsidR="0083262F" w:rsidRPr="009948F3" w:rsidRDefault="0083262F" w:rsidP="0083262F">
            <w:pPr>
              <w:ind w:firstLine="459"/>
              <w:jc w:val="both"/>
              <w:rPr>
                <w:rStyle w:val="jlqj4b"/>
              </w:rPr>
            </w:pPr>
            <w:r w:rsidRPr="009948F3">
              <w:rPr>
                <w:spacing w:val="-1"/>
              </w:rPr>
              <w:t>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України</w:t>
            </w:r>
            <w:r w:rsidRPr="009948F3">
              <w:rPr>
                <w:rStyle w:val="jlqj4b"/>
              </w:rPr>
              <w:t>.</w:t>
            </w:r>
          </w:p>
          <w:p w14:paraId="745D892F" w14:textId="608181D8" w:rsidR="0083262F" w:rsidRPr="009948F3" w:rsidRDefault="0083262F" w:rsidP="00D1647D">
            <w:pPr>
              <w:ind w:firstLine="459"/>
              <w:jc w:val="both"/>
            </w:pPr>
            <w:r w:rsidRPr="009948F3">
              <w:rPr>
                <w:rStyle w:val="jlqj4b"/>
              </w:rPr>
              <w:t>R1(U) = 1.</w:t>
            </w:r>
          </w:p>
        </w:tc>
      </w:tr>
      <w:tr w:rsidR="0083262F" w:rsidRPr="005D61E3" w14:paraId="3B34E0D3" w14:textId="77777777" w:rsidTr="00DA5A12">
        <w:tc>
          <w:tcPr>
            <w:tcW w:w="5387" w:type="dxa"/>
            <w:shd w:val="clear" w:color="auto" w:fill="auto"/>
          </w:tcPr>
          <w:p w14:paraId="0B60BF18" w14:textId="77777777" w:rsidR="0083262F" w:rsidRPr="00ED5040" w:rsidRDefault="0083262F" w:rsidP="0083262F">
            <w:pPr>
              <w:widowControl w:val="0"/>
              <w:autoSpaceDE w:val="0"/>
              <w:autoSpaceDN w:val="0"/>
              <w:adjustRightInd w:val="0"/>
            </w:pPr>
            <w:r w:rsidRPr="00ED5040">
              <w:t>S.12.3.1. Рівень повноти інформації (R1(Р))</w:t>
            </w:r>
          </w:p>
        </w:tc>
        <w:tc>
          <w:tcPr>
            <w:tcW w:w="9639" w:type="dxa"/>
            <w:shd w:val="clear" w:color="auto" w:fill="auto"/>
          </w:tcPr>
          <w:p w14:paraId="3818E764" w14:textId="77777777" w:rsidR="004A22DF" w:rsidRDefault="0083262F" w:rsidP="0083262F">
            <w:pPr>
              <w:ind w:firstLine="459"/>
              <w:jc w:val="both"/>
            </w:pPr>
            <w:r w:rsidRPr="009948F3">
              <w:t>Рівень повноти</w:t>
            </w:r>
            <w:r w:rsidRPr="009948F3">
              <w:rPr>
                <w:i/>
              </w:rPr>
              <w:t xml:space="preserve"> </w:t>
            </w:r>
            <w:r w:rsidRPr="009948F3">
              <w:t>статистичної інформації R1(Р), що поширюється за результатами цього ДСС, складає 1</w:t>
            </w:r>
            <w:r w:rsidR="004A22DF">
              <w:t>00%.</w:t>
            </w:r>
          </w:p>
          <w:p w14:paraId="198FC2E7" w14:textId="59290EA7" w:rsidR="0083262F" w:rsidRPr="009948F3" w:rsidRDefault="004A22DF" w:rsidP="0083262F">
            <w:pPr>
              <w:ind w:firstLine="459"/>
              <w:jc w:val="both"/>
            </w:pPr>
            <w:r w:rsidRPr="004A22DF">
              <w:t>R1(Р)</w:t>
            </w:r>
            <w:r>
              <w:t>=1.</w:t>
            </w:r>
            <w:r w:rsidR="0083262F" w:rsidRPr="009948F3">
              <w:t xml:space="preserve"> </w:t>
            </w:r>
          </w:p>
        </w:tc>
      </w:tr>
      <w:tr w:rsidR="0083262F" w:rsidRPr="005D61E3" w14:paraId="38771CE8" w14:textId="77777777" w:rsidTr="005C01CE">
        <w:tc>
          <w:tcPr>
            <w:tcW w:w="15026" w:type="dxa"/>
            <w:gridSpan w:val="2"/>
            <w:shd w:val="clear" w:color="auto" w:fill="auto"/>
          </w:tcPr>
          <w:p w14:paraId="76A1CE5F" w14:textId="77777777" w:rsidR="0083262F" w:rsidRPr="005D61E3" w:rsidRDefault="0083262F" w:rsidP="0083262F">
            <w:pPr>
              <w:widowControl w:val="0"/>
              <w:autoSpaceDE w:val="0"/>
              <w:autoSpaceDN w:val="0"/>
              <w:adjustRightInd w:val="0"/>
            </w:pPr>
            <w:r w:rsidRPr="005D61E3">
              <w:t>S.13.  Точність і надійність</w:t>
            </w:r>
          </w:p>
        </w:tc>
      </w:tr>
      <w:tr w:rsidR="0083262F" w:rsidRPr="005D61E3" w14:paraId="41AD0F11" w14:textId="77777777" w:rsidTr="00DA5A12">
        <w:tc>
          <w:tcPr>
            <w:tcW w:w="5387" w:type="dxa"/>
            <w:shd w:val="clear" w:color="auto" w:fill="auto"/>
          </w:tcPr>
          <w:p w14:paraId="4C9CB6A3" w14:textId="77777777" w:rsidR="0083262F" w:rsidRPr="005D61E3" w:rsidRDefault="0083262F" w:rsidP="0083262F">
            <w:pPr>
              <w:widowControl w:val="0"/>
              <w:autoSpaceDE w:val="0"/>
              <w:autoSpaceDN w:val="0"/>
              <w:adjustRightInd w:val="0"/>
            </w:pPr>
            <w:r w:rsidRPr="005D61E3">
              <w:t>S.13.1.  Загальна точність</w:t>
            </w:r>
          </w:p>
        </w:tc>
        <w:tc>
          <w:tcPr>
            <w:tcW w:w="9639" w:type="dxa"/>
            <w:shd w:val="clear" w:color="auto" w:fill="auto"/>
          </w:tcPr>
          <w:p w14:paraId="33177A8F" w14:textId="77777777" w:rsidR="00477661" w:rsidRPr="005D61E3" w:rsidRDefault="00477661" w:rsidP="00477661">
            <w:pPr>
              <w:ind w:firstLine="430"/>
              <w:jc w:val="both"/>
            </w:pPr>
            <w:r w:rsidRPr="005D61E3">
              <w:t>Відповідно до Методологічних положень спостереження проводиться щомісячно на державному рівні з використанням даних інших державних статистичних спостережень та адміністративних даних. Показники базуються на методологічних принципах побудови індексів цін відповідно до міжнародних стандартів.</w:t>
            </w:r>
          </w:p>
          <w:p w14:paraId="26C596A5" w14:textId="3A2D8824" w:rsidR="00477661" w:rsidRPr="005D61E3" w:rsidRDefault="00477661" w:rsidP="00477661">
            <w:pPr>
              <w:ind w:firstLine="430"/>
              <w:jc w:val="both"/>
            </w:pPr>
            <w:r w:rsidRPr="005D61E3">
              <w:t>Для формування індексів цін у будівництві виконується поєднання даних ДСС "Зміни цін виробників промислової продукції", "Зміни цін (тарифів) на споживчі товари (послуги)"</w:t>
            </w:r>
            <w:r w:rsidR="00FE2E80">
              <w:t xml:space="preserve"> </w:t>
            </w:r>
            <w:r w:rsidR="00D160FB" w:rsidRPr="00D208E3">
              <w:t xml:space="preserve">з </w:t>
            </w:r>
            <w:r w:rsidR="00FE2E80" w:rsidRPr="00D208E3">
              <w:t>використання</w:t>
            </w:r>
            <w:r w:rsidR="00D160FB" w:rsidRPr="00D208E3">
              <w:t>м</w:t>
            </w:r>
            <w:r w:rsidR="00FE2E80" w:rsidRPr="00D208E3">
              <w:t xml:space="preserve"> вагової структури</w:t>
            </w:r>
            <w:r w:rsidR="00D160FB" w:rsidRPr="00D208E3">
              <w:t xml:space="preserve"> для кожного об’єкта-представника.</w:t>
            </w:r>
            <w:r w:rsidRPr="00D208E3">
              <w:t xml:space="preserve"> Здійснюється</w:t>
            </w:r>
            <w:r w:rsidRPr="005D61E3">
              <w:t xml:space="preserve"> аналіз отриманої інформації на її повноту, перевірка правильності співвідношення окремих показників, порівняння їх значень, у тому числі у динаміці. Вивірені дані інтегруються з адміністративними даними НКРЕКП та </w:t>
            </w:r>
            <w:proofErr w:type="spellStart"/>
            <w:r w:rsidR="004B208C" w:rsidRPr="00F542AA">
              <w:t>Мінінфраструктури</w:t>
            </w:r>
            <w:proofErr w:type="spellEnd"/>
            <w:r w:rsidRPr="005D61E3">
              <w:t xml:space="preserve">, проводиться </w:t>
            </w:r>
            <w:r w:rsidRPr="005D61E3">
              <w:lastRenderedPageBreak/>
              <w:t>контроль на наявність екстремальних значень, розрахунки агрегованих даних, перевірка правильності співвідношення показників між даними вхідного і вихідного масивів даних, перевірка та підтвердження якості проведення розрахунків показників ДСС, досліджуються будь-які незвичні зміни цін.</w:t>
            </w:r>
          </w:p>
          <w:p w14:paraId="2A51C8F9" w14:textId="77777777" w:rsidR="00D160FB" w:rsidRDefault="00E93AD9" w:rsidP="00D160FB">
            <w:pPr>
              <w:ind w:firstLine="430"/>
              <w:jc w:val="both"/>
            </w:pPr>
            <w:r w:rsidRPr="005D61E3">
              <w:t xml:space="preserve">У межах проведення ДСС сезонні коригування не здійснюються, методи компенсації відсутніх даних не застосовуються. </w:t>
            </w:r>
          </w:p>
          <w:p w14:paraId="0530F17E" w14:textId="387F9513" w:rsidR="0083262F" w:rsidRPr="005D61E3" w:rsidRDefault="00D160FB" w:rsidP="00D160FB">
            <w:pPr>
              <w:autoSpaceDE w:val="0"/>
              <w:autoSpaceDN w:val="0"/>
              <w:adjustRightInd w:val="0"/>
              <w:ind w:firstLine="455"/>
              <w:jc w:val="both"/>
            </w:pPr>
            <w:r w:rsidRPr="00D208E3">
              <w:t>Перегляд вагової структури здійснюється раз на три роки з використанням даних щодо обсягу капітальних інвестицій за видами активів (будівлі житлові, будівлі нежитлові та інженерні споруди).</w:t>
            </w:r>
          </w:p>
        </w:tc>
      </w:tr>
      <w:tr w:rsidR="0083262F" w:rsidRPr="005D61E3" w14:paraId="4FC0B2F1" w14:textId="77777777" w:rsidTr="00DA5A12">
        <w:tc>
          <w:tcPr>
            <w:tcW w:w="5387" w:type="dxa"/>
            <w:shd w:val="clear" w:color="auto" w:fill="auto"/>
          </w:tcPr>
          <w:p w14:paraId="2727E408" w14:textId="77777777" w:rsidR="0083262F" w:rsidRPr="005D61E3" w:rsidRDefault="0083262F" w:rsidP="0083262F">
            <w:pPr>
              <w:widowControl w:val="0"/>
              <w:autoSpaceDE w:val="0"/>
              <w:autoSpaceDN w:val="0"/>
              <w:adjustRightInd w:val="0"/>
            </w:pPr>
            <w:r w:rsidRPr="005D61E3">
              <w:lastRenderedPageBreak/>
              <w:t>S.13.2.  Похибки вибірки (A1 (U))</w:t>
            </w:r>
          </w:p>
        </w:tc>
        <w:tc>
          <w:tcPr>
            <w:tcW w:w="9639" w:type="dxa"/>
            <w:shd w:val="clear" w:color="auto" w:fill="auto"/>
          </w:tcPr>
          <w:p w14:paraId="4063CD1D" w14:textId="599D2398" w:rsidR="0083262F" w:rsidRPr="00D160FB" w:rsidRDefault="0083262F" w:rsidP="0083262F">
            <w:pPr>
              <w:ind w:firstLine="430"/>
              <w:jc w:val="both"/>
            </w:pPr>
            <w:r w:rsidRPr="00D160FB">
              <w:rPr>
                <w:bCs/>
              </w:rPr>
              <w:t>Не застосовується. ДСС використовує агреговані дані інших спостережень</w:t>
            </w:r>
            <w:r w:rsidR="00FE2E80" w:rsidRPr="00D160FB">
              <w:rPr>
                <w:bCs/>
              </w:rPr>
              <w:t xml:space="preserve"> та адміністративні дані</w:t>
            </w:r>
            <w:r w:rsidR="006B6C16" w:rsidRPr="00D160FB">
              <w:rPr>
                <w:bCs/>
              </w:rPr>
              <w:t>,</w:t>
            </w:r>
            <w:r w:rsidRPr="00D160FB">
              <w:rPr>
                <w:bCs/>
              </w:rPr>
              <w:t xml:space="preserve"> тому вибірка не застосовується</w:t>
            </w:r>
            <w:r w:rsidR="00FE2E80" w:rsidRPr="00D160FB">
              <w:rPr>
                <w:bCs/>
              </w:rPr>
              <w:t>.</w:t>
            </w:r>
            <w:r w:rsidRPr="00D160FB">
              <w:t xml:space="preserve"> </w:t>
            </w:r>
          </w:p>
        </w:tc>
      </w:tr>
      <w:tr w:rsidR="0083262F" w:rsidRPr="005D61E3" w14:paraId="780F38F4" w14:textId="77777777" w:rsidTr="00DA5A12">
        <w:tc>
          <w:tcPr>
            <w:tcW w:w="5387" w:type="dxa"/>
            <w:shd w:val="clear" w:color="auto" w:fill="auto"/>
          </w:tcPr>
          <w:p w14:paraId="2E9DA67C" w14:textId="77777777" w:rsidR="0083262F" w:rsidRPr="005D61E3" w:rsidRDefault="0083262F" w:rsidP="0083262F">
            <w:pPr>
              <w:widowControl w:val="0"/>
              <w:autoSpaceDE w:val="0"/>
              <w:autoSpaceDN w:val="0"/>
              <w:adjustRightInd w:val="0"/>
            </w:pPr>
            <w:r w:rsidRPr="005D61E3">
              <w:t>S.13.2.1.  Похибки вибірки (A1(P))</w:t>
            </w:r>
          </w:p>
        </w:tc>
        <w:tc>
          <w:tcPr>
            <w:tcW w:w="9639" w:type="dxa"/>
            <w:shd w:val="clear" w:color="auto" w:fill="auto"/>
          </w:tcPr>
          <w:p w14:paraId="7108C234" w14:textId="429562C3" w:rsidR="0083262F" w:rsidRPr="00D160FB" w:rsidRDefault="0083262F" w:rsidP="0083262F">
            <w:pPr>
              <w:ind w:firstLine="430"/>
              <w:jc w:val="both"/>
            </w:pPr>
            <w:r w:rsidRPr="00D160FB">
              <w:t>Не застосовується.</w:t>
            </w:r>
            <w:r w:rsidRPr="00D160FB">
              <w:rPr>
                <w:bCs/>
              </w:rPr>
              <w:t xml:space="preserve"> </w:t>
            </w:r>
            <w:r w:rsidR="00FE2E80" w:rsidRPr="00D160FB">
              <w:rPr>
                <w:bCs/>
              </w:rPr>
              <w:t>ДСС використовує агреговані дані інших спостережень та адміністративні дані, тому вибірка не застосовується</w:t>
            </w:r>
          </w:p>
        </w:tc>
      </w:tr>
      <w:tr w:rsidR="0083262F" w:rsidRPr="005D61E3" w14:paraId="073ADE10" w14:textId="77777777" w:rsidTr="00DA5A12">
        <w:tc>
          <w:tcPr>
            <w:tcW w:w="5387" w:type="dxa"/>
            <w:shd w:val="clear" w:color="auto" w:fill="auto"/>
          </w:tcPr>
          <w:p w14:paraId="7B08D06A" w14:textId="77777777" w:rsidR="0083262F" w:rsidRPr="005D61E3" w:rsidRDefault="0083262F" w:rsidP="0083262F">
            <w:pPr>
              <w:widowControl w:val="0"/>
              <w:autoSpaceDE w:val="0"/>
              <w:autoSpaceDN w:val="0"/>
              <w:adjustRightInd w:val="0"/>
            </w:pPr>
            <w:r w:rsidRPr="005D61E3">
              <w:t xml:space="preserve">S.13.3. Похибки, що не стосуються вибірки та A4.  </w:t>
            </w:r>
            <w:proofErr w:type="spellStart"/>
            <w:r w:rsidRPr="005D61E3">
              <w:t>Невідповіді</w:t>
            </w:r>
            <w:proofErr w:type="spellEnd"/>
            <w:r w:rsidRPr="005D61E3">
              <w:t xml:space="preserve"> одиниць і рівень </w:t>
            </w:r>
            <w:proofErr w:type="spellStart"/>
            <w:r w:rsidRPr="005D61E3">
              <w:t>невідповідей</w:t>
            </w:r>
            <w:proofErr w:type="spellEnd"/>
            <w:r w:rsidRPr="005D61E3">
              <w:t xml:space="preserve"> одиниць (A5)</w:t>
            </w:r>
          </w:p>
        </w:tc>
        <w:tc>
          <w:tcPr>
            <w:tcW w:w="9639" w:type="dxa"/>
            <w:shd w:val="clear" w:color="auto" w:fill="auto"/>
          </w:tcPr>
          <w:p w14:paraId="1C306261" w14:textId="77B38985" w:rsidR="00FE2E80" w:rsidRPr="005D61E3" w:rsidRDefault="0083262F" w:rsidP="00D160FB">
            <w:pPr>
              <w:ind w:firstLine="454"/>
              <w:jc w:val="both"/>
              <w:rPr>
                <w:strike/>
                <w:highlight w:val="green"/>
              </w:rPr>
            </w:pPr>
            <w:r w:rsidRPr="005D61E3">
              <w:rPr>
                <w:bCs/>
              </w:rPr>
              <w:t xml:space="preserve">Не застосовується. </w:t>
            </w:r>
            <w:r w:rsidRPr="005D61E3">
              <w:rPr>
                <w:rStyle w:val="jlqj4b"/>
              </w:rPr>
              <w:t xml:space="preserve">ДСС не використовує дані, отримані безпосередньо від респондентів. Про наявність похибок, що не стосуються вибірки в інших спостереженнях інформація відсутня. </w:t>
            </w:r>
          </w:p>
        </w:tc>
      </w:tr>
      <w:tr w:rsidR="0083262F" w:rsidRPr="005D61E3" w14:paraId="17B68D36" w14:textId="77777777" w:rsidTr="00DA5A12">
        <w:tc>
          <w:tcPr>
            <w:tcW w:w="5387" w:type="dxa"/>
            <w:shd w:val="clear" w:color="auto" w:fill="auto"/>
          </w:tcPr>
          <w:p w14:paraId="7865AF7A" w14:textId="77777777" w:rsidR="0083262F" w:rsidRPr="005D61E3" w:rsidRDefault="0083262F" w:rsidP="0083262F">
            <w:pPr>
              <w:widowControl w:val="0"/>
              <w:autoSpaceDE w:val="0"/>
              <w:autoSpaceDN w:val="0"/>
              <w:adjustRightInd w:val="0"/>
            </w:pPr>
            <w:r w:rsidRPr="005D61E3">
              <w:t xml:space="preserve">S.13.3.1.  Похибки охоплення </w:t>
            </w:r>
          </w:p>
        </w:tc>
        <w:tc>
          <w:tcPr>
            <w:tcW w:w="9639" w:type="dxa"/>
            <w:shd w:val="clear" w:color="auto" w:fill="auto"/>
          </w:tcPr>
          <w:p w14:paraId="421E191F" w14:textId="24E0FC15" w:rsidR="0083262F" w:rsidRPr="005D61E3" w:rsidRDefault="0083262F" w:rsidP="00CB2517">
            <w:pPr>
              <w:ind w:firstLine="458"/>
              <w:jc w:val="both"/>
              <w:rPr>
                <w:highlight w:val="green"/>
              </w:rPr>
            </w:pPr>
            <w:r w:rsidRPr="005D61E3">
              <w:rPr>
                <w:bCs/>
              </w:rPr>
              <w:t xml:space="preserve">Не застосовується. </w:t>
            </w:r>
            <w:r w:rsidRPr="005D61E3">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розділу S.3.3.</w:t>
            </w:r>
          </w:p>
        </w:tc>
      </w:tr>
      <w:tr w:rsidR="0083262F" w:rsidRPr="005D61E3" w14:paraId="106C47FB" w14:textId="77777777" w:rsidTr="00DA5A12">
        <w:tc>
          <w:tcPr>
            <w:tcW w:w="5387" w:type="dxa"/>
            <w:shd w:val="clear" w:color="auto" w:fill="auto"/>
          </w:tcPr>
          <w:p w14:paraId="51540704" w14:textId="77777777" w:rsidR="0083262F" w:rsidRPr="005D61E3" w:rsidRDefault="0083262F" w:rsidP="0083262F">
            <w:pPr>
              <w:widowControl w:val="0"/>
              <w:autoSpaceDE w:val="0"/>
              <w:autoSpaceDN w:val="0"/>
              <w:adjustRightInd w:val="0"/>
            </w:pPr>
            <w:r w:rsidRPr="005D61E3">
              <w:t>S.13.3.1.1. Рівень надмірного охоплення (A2)</w:t>
            </w:r>
          </w:p>
        </w:tc>
        <w:tc>
          <w:tcPr>
            <w:tcW w:w="9639" w:type="dxa"/>
            <w:shd w:val="clear" w:color="auto" w:fill="auto"/>
          </w:tcPr>
          <w:p w14:paraId="0A739D75" w14:textId="1BF2BD68" w:rsidR="00CB2517" w:rsidRPr="009948F3" w:rsidRDefault="00CB2517" w:rsidP="00B103FE">
            <w:pPr>
              <w:ind w:firstLine="430"/>
              <w:jc w:val="both"/>
            </w:pPr>
            <w:r w:rsidRPr="009948F3">
              <w:t>Показник не розраховується, зважаючи на пункт S.13.3.1.</w:t>
            </w:r>
          </w:p>
        </w:tc>
      </w:tr>
      <w:tr w:rsidR="0083262F" w:rsidRPr="005D61E3" w14:paraId="60FC349D" w14:textId="77777777" w:rsidTr="00DA5A12">
        <w:tc>
          <w:tcPr>
            <w:tcW w:w="5387" w:type="dxa"/>
            <w:shd w:val="clear" w:color="auto" w:fill="auto"/>
          </w:tcPr>
          <w:p w14:paraId="25121DAF" w14:textId="77777777" w:rsidR="0083262F" w:rsidRPr="005D61E3" w:rsidRDefault="0083262F" w:rsidP="0083262F">
            <w:pPr>
              <w:widowControl w:val="0"/>
              <w:autoSpaceDE w:val="0"/>
              <w:autoSpaceDN w:val="0"/>
              <w:adjustRightInd w:val="0"/>
            </w:pPr>
            <w:r w:rsidRPr="005D61E3">
              <w:t xml:space="preserve">S.13.3.1.2.  Частка спільних одиниць (A3) </w:t>
            </w:r>
          </w:p>
        </w:tc>
        <w:tc>
          <w:tcPr>
            <w:tcW w:w="9639" w:type="dxa"/>
            <w:shd w:val="clear" w:color="auto" w:fill="auto"/>
          </w:tcPr>
          <w:p w14:paraId="43099093" w14:textId="77777777" w:rsidR="0083262F" w:rsidRPr="005D61E3" w:rsidRDefault="0083262F" w:rsidP="0083262F">
            <w:pPr>
              <w:ind w:firstLine="430"/>
              <w:jc w:val="both"/>
            </w:pPr>
            <w:r w:rsidRPr="005D61E3">
              <w:rPr>
                <w:bCs/>
              </w:rPr>
              <w:t>Не застосовується.</w:t>
            </w:r>
            <w:r w:rsidRPr="005D61E3">
              <w:t xml:space="preserve"> Показник не розраховується, оскільки спостереження не використовує дані, отримані безпосередньо від респондентів. </w:t>
            </w:r>
          </w:p>
        </w:tc>
      </w:tr>
      <w:tr w:rsidR="0083262F" w:rsidRPr="005D61E3" w14:paraId="5416BAEF" w14:textId="77777777" w:rsidTr="00DA5A12">
        <w:tc>
          <w:tcPr>
            <w:tcW w:w="5387" w:type="dxa"/>
            <w:shd w:val="clear" w:color="auto" w:fill="auto"/>
          </w:tcPr>
          <w:p w14:paraId="467B4360" w14:textId="77777777" w:rsidR="0083262F" w:rsidRPr="005D61E3" w:rsidRDefault="0083262F" w:rsidP="0083262F">
            <w:pPr>
              <w:widowControl w:val="0"/>
              <w:autoSpaceDE w:val="0"/>
              <w:autoSpaceDN w:val="0"/>
              <w:adjustRightInd w:val="0"/>
            </w:pPr>
            <w:r w:rsidRPr="005D61E3">
              <w:t>S.13.3.2. Похибки вимірювання</w:t>
            </w:r>
          </w:p>
        </w:tc>
        <w:tc>
          <w:tcPr>
            <w:tcW w:w="9639" w:type="dxa"/>
            <w:shd w:val="clear" w:color="auto" w:fill="auto"/>
          </w:tcPr>
          <w:p w14:paraId="01D499A3" w14:textId="77777777" w:rsidR="0083262F" w:rsidRPr="009948F3" w:rsidRDefault="0083262F" w:rsidP="0083262F">
            <w:pPr>
              <w:pStyle w:val="a5"/>
              <w:ind w:firstLine="317"/>
              <w:jc w:val="both"/>
              <w:rPr>
                <w:sz w:val="28"/>
                <w:szCs w:val="28"/>
              </w:rPr>
            </w:pPr>
            <w:r w:rsidRPr="009948F3">
              <w:rPr>
                <w:sz w:val="28"/>
                <w:szCs w:val="28"/>
              </w:rPr>
              <w:t xml:space="preserve">Для запобігання уникнення похибок вимірювання здійснюється аналіз даних, що використовуються. Похибки вимірювання можуть мати незначний вплив на спостереження: у разі виявлення </w:t>
            </w:r>
            <w:proofErr w:type="spellStart"/>
            <w:r w:rsidRPr="009948F3">
              <w:rPr>
                <w:sz w:val="28"/>
                <w:szCs w:val="28"/>
              </w:rPr>
              <w:t>неузгодженостей</w:t>
            </w:r>
            <w:proofErr w:type="spellEnd"/>
            <w:r w:rsidRPr="009948F3">
              <w:rPr>
                <w:sz w:val="28"/>
                <w:szCs w:val="28"/>
              </w:rPr>
              <w:t xml:space="preserve">  здійснюється зв’язок із виробником інформації та її редагування</w:t>
            </w:r>
            <w:r w:rsidRPr="009948F3">
              <w:rPr>
                <w:i/>
                <w:sz w:val="28"/>
                <w:szCs w:val="28"/>
              </w:rPr>
              <w:t>.</w:t>
            </w:r>
          </w:p>
        </w:tc>
      </w:tr>
      <w:tr w:rsidR="0083262F" w:rsidRPr="005D61E3" w14:paraId="2FC4768D" w14:textId="77777777" w:rsidTr="00DA5A12">
        <w:tc>
          <w:tcPr>
            <w:tcW w:w="5387" w:type="dxa"/>
            <w:shd w:val="clear" w:color="auto" w:fill="auto"/>
          </w:tcPr>
          <w:p w14:paraId="070E4FED" w14:textId="77777777" w:rsidR="0083262F" w:rsidRPr="005D61E3" w:rsidRDefault="0083262F" w:rsidP="0083262F">
            <w:pPr>
              <w:widowControl w:val="0"/>
              <w:autoSpaceDE w:val="0"/>
              <w:autoSpaceDN w:val="0"/>
              <w:adjustRightInd w:val="0"/>
            </w:pPr>
            <w:r w:rsidRPr="005D61E3">
              <w:lastRenderedPageBreak/>
              <w:t xml:space="preserve">S.13.3.3. Похибки </w:t>
            </w:r>
            <w:proofErr w:type="spellStart"/>
            <w:r w:rsidRPr="005D61E3">
              <w:t>невідповідей</w:t>
            </w:r>
            <w:proofErr w:type="spellEnd"/>
            <w:r w:rsidRPr="005D61E3">
              <w:t xml:space="preserve"> одиниць    </w:t>
            </w:r>
          </w:p>
        </w:tc>
        <w:tc>
          <w:tcPr>
            <w:tcW w:w="9639" w:type="dxa"/>
            <w:shd w:val="clear" w:color="auto" w:fill="auto"/>
          </w:tcPr>
          <w:p w14:paraId="4B1CED32" w14:textId="42F4B1F5" w:rsidR="0083262F" w:rsidRPr="009948F3" w:rsidRDefault="00736FDC" w:rsidP="00CB2517">
            <w:pPr>
              <w:ind w:firstLine="317"/>
              <w:jc w:val="both"/>
            </w:pPr>
            <w:r w:rsidRPr="009948F3">
              <w:t>Показник не розраховується.</w:t>
            </w:r>
            <w:r w:rsidR="0083262F" w:rsidRPr="009948F3">
              <w:t xml:space="preserve"> Спостереження використовує агреговані дані інших ДСС та</w:t>
            </w:r>
            <w:r w:rsidR="0083262F" w:rsidRPr="009948F3">
              <w:rPr>
                <w:rStyle w:val="ae"/>
              </w:rPr>
              <w:t xml:space="preserve"> </w:t>
            </w:r>
            <w:r w:rsidR="0083262F" w:rsidRPr="009948F3">
              <w:t xml:space="preserve">адміністративні дані. </w:t>
            </w:r>
            <w:r w:rsidR="0083262F" w:rsidRPr="009948F3">
              <w:rPr>
                <w:rStyle w:val="jlqj4b"/>
              </w:rPr>
              <w:t xml:space="preserve"> </w:t>
            </w:r>
          </w:p>
        </w:tc>
      </w:tr>
      <w:tr w:rsidR="0083262F" w:rsidRPr="005D61E3" w14:paraId="612E679F" w14:textId="77777777" w:rsidTr="00DA5A12">
        <w:tc>
          <w:tcPr>
            <w:tcW w:w="5387" w:type="dxa"/>
            <w:shd w:val="clear" w:color="auto" w:fill="auto"/>
          </w:tcPr>
          <w:p w14:paraId="1F04BB78" w14:textId="77777777" w:rsidR="0083262F" w:rsidRPr="005D61E3" w:rsidRDefault="0083262F" w:rsidP="0083262F">
            <w:pPr>
              <w:widowControl w:val="0"/>
              <w:autoSpaceDE w:val="0"/>
              <w:autoSpaceDN w:val="0"/>
              <w:adjustRightInd w:val="0"/>
            </w:pPr>
            <w:r w:rsidRPr="005D61E3">
              <w:t xml:space="preserve">S.13.3.3.1. Частка </w:t>
            </w:r>
            <w:proofErr w:type="spellStart"/>
            <w:r w:rsidRPr="005D61E3">
              <w:t>невідповідей</w:t>
            </w:r>
            <w:proofErr w:type="spellEnd"/>
            <w:r w:rsidRPr="005D61E3">
              <w:t xml:space="preserve"> одиниць (A4)</w:t>
            </w:r>
          </w:p>
        </w:tc>
        <w:tc>
          <w:tcPr>
            <w:tcW w:w="9639" w:type="dxa"/>
            <w:shd w:val="clear" w:color="auto" w:fill="auto"/>
          </w:tcPr>
          <w:p w14:paraId="13989F92" w14:textId="405BE0C4" w:rsidR="0083262F" w:rsidRPr="009948F3" w:rsidRDefault="00736FDC" w:rsidP="00CB2517">
            <w:pPr>
              <w:ind w:firstLine="312"/>
              <w:jc w:val="both"/>
            </w:pPr>
            <w:r w:rsidRPr="009948F3">
              <w:t xml:space="preserve">Показник не розраховується. </w:t>
            </w:r>
            <w:r w:rsidR="0083262F" w:rsidRPr="009948F3">
              <w:t xml:space="preserve">Дані інших ДСС, що використовуються, та адміністративні дані отримуються у повному обсязі.  Інформація щодо рівня </w:t>
            </w:r>
            <w:proofErr w:type="spellStart"/>
            <w:r w:rsidR="0083262F" w:rsidRPr="009948F3">
              <w:t>невідповідей</w:t>
            </w:r>
            <w:proofErr w:type="spellEnd"/>
            <w:r w:rsidR="0083262F" w:rsidRPr="009948F3">
              <w:t xml:space="preserve"> не надається.</w:t>
            </w:r>
          </w:p>
        </w:tc>
      </w:tr>
      <w:tr w:rsidR="0083262F" w:rsidRPr="005D61E3" w14:paraId="07576CC7" w14:textId="77777777" w:rsidTr="00DA5A12">
        <w:tc>
          <w:tcPr>
            <w:tcW w:w="5387" w:type="dxa"/>
            <w:shd w:val="clear" w:color="auto" w:fill="auto"/>
          </w:tcPr>
          <w:p w14:paraId="4C4A38D2" w14:textId="77777777" w:rsidR="0083262F" w:rsidRPr="005D61E3" w:rsidRDefault="0083262F" w:rsidP="0083262F">
            <w:pPr>
              <w:widowControl w:val="0"/>
              <w:autoSpaceDE w:val="0"/>
              <w:autoSpaceDN w:val="0"/>
              <w:adjustRightInd w:val="0"/>
            </w:pPr>
            <w:r w:rsidRPr="005D61E3">
              <w:t xml:space="preserve">S.13.3.3.2. Рівень </w:t>
            </w:r>
            <w:proofErr w:type="spellStart"/>
            <w:r w:rsidRPr="005D61E3">
              <w:t>невідповідей</w:t>
            </w:r>
            <w:proofErr w:type="spellEnd"/>
            <w:r w:rsidRPr="005D61E3">
              <w:t xml:space="preserve"> одиниць (A5)</w:t>
            </w:r>
          </w:p>
        </w:tc>
        <w:tc>
          <w:tcPr>
            <w:tcW w:w="9639" w:type="dxa"/>
            <w:shd w:val="clear" w:color="auto" w:fill="auto"/>
          </w:tcPr>
          <w:p w14:paraId="5672A602" w14:textId="1FCA9419" w:rsidR="0083262F" w:rsidRPr="009948F3" w:rsidRDefault="00736FDC" w:rsidP="00CB2517">
            <w:pPr>
              <w:ind w:firstLine="312"/>
              <w:jc w:val="both"/>
            </w:pPr>
            <w:r w:rsidRPr="009948F3">
              <w:t xml:space="preserve">Показник не розраховується. </w:t>
            </w:r>
            <w:r w:rsidR="0083262F" w:rsidRPr="009948F3">
              <w:t xml:space="preserve">Дані інших ДСС, що використовуються, та адміністративні дані отримуються у повному обсязі.  Інформація щодо рівня </w:t>
            </w:r>
            <w:proofErr w:type="spellStart"/>
            <w:r w:rsidR="0083262F" w:rsidRPr="009948F3">
              <w:t>невідповідей</w:t>
            </w:r>
            <w:proofErr w:type="spellEnd"/>
            <w:r w:rsidR="0083262F" w:rsidRPr="009948F3">
              <w:t xml:space="preserve"> не надається.</w:t>
            </w:r>
          </w:p>
        </w:tc>
      </w:tr>
      <w:tr w:rsidR="0083262F" w:rsidRPr="005D61E3" w14:paraId="0FE951B4" w14:textId="77777777" w:rsidTr="00DA5A12">
        <w:tc>
          <w:tcPr>
            <w:tcW w:w="5387" w:type="dxa"/>
            <w:shd w:val="clear" w:color="auto" w:fill="auto"/>
          </w:tcPr>
          <w:p w14:paraId="3FF4BDCC" w14:textId="77777777" w:rsidR="0083262F" w:rsidRPr="005D61E3" w:rsidRDefault="0083262F" w:rsidP="0083262F">
            <w:pPr>
              <w:widowControl w:val="0"/>
              <w:autoSpaceDE w:val="0"/>
              <w:autoSpaceDN w:val="0"/>
              <w:adjustRightInd w:val="0"/>
            </w:pPr>
            <w:r w:rsidRPr="005D61E3">
              <w:t>S.13.3.4. Похибки обробки даних</w:t>
            </w:r>
          </w:p>
        </w:tc>
        <w:tc>
          <w:tcPr>
            <w:tcW w:w="9639" w:type="dxa"/>
            <w:shd w:val="clear" w:color="auto" w:fill="auto"/>
          </w:tcPr>
          <w:p w14:paraId="714E61FE" w14:textId="77777777" w:rsidR="008C28AF" w:rsidRPr="00F77CC3" w:rsidRDefault="008C28AF" w:rsidP="008C28AF">
            <w:pPr>
              <w:pStyle w:val="a5"/>
              <w:ind w:firstLine="289"/>
              <w:jc w:val="both"/>
              <w:rPr>
                <w:sz w:val="28"/>
                <w:szCs w:val="28"/>
              </w:rPr>
            </w:pPr>
            <w:r w:rsidRPr="00F77CC3">
              <w:rPr>
                <w:sz w:val="28"/>
                <w:szCs w:val="28"/>
              </w:rPr>
              <w:t>У даному спостереженні використовуються агреговані дані інших статистичних спостережень та адміністративні дані.</w:t>
            </w:r>
          </w:p>
          <w:p w14:paraId="56763558" w14:textId="053D78EB" w:rsidR="0083262F" w:rsidRPr="005D61E3" w:rsidRDefault="008C28AF" w:rsidP="00F77CC3">
            <w:pPr>
              <w:pStyle w:val="a5"/>
              <w:ind w:firstLine="289"/>
              <w:jc w:val="both"/>
              <w:rPr>
                <w:i/>
              </w:rPr>
            </w:pPr>
            <w:r w:rsidRPr="00F77CC3">
              <w:rPr>
                <w:sz w:val="28"/>
                <w:szCs w:val="28"/>
              </w:rPr>
              <w:t>Вплив похибки обробки даних, якщо вона присутня в джерелах інформації  інших ДСС, на точність вважається незначним.</w:t>
            </w:r>
          </w:p>
        </w:tc>
      </w:tr>
      <w:tr w:rsidR="0083262F" w:rsidRPr="005D61E3" w14:paraId="74373C4B" w14:textId="77777777" w:rsidTr="00DA5A12">
        <w:tc>
          <w:tcPr>
            <w:tcW w:w="5387" w:type="dxa"/>
            <w:shd w:val="clear" w:color="auto" w:fill="auto"/>
          </w:tcPr>
          <w:p w14:paraId="04F02CFA" w14:textId="1FC06AF1" w:rsidR="0083262F" w:rsidRPr="005D61E3" w:rsidRDefault="0083262F" w:rsidP="00557F24">
            <w:pPr>
              <w:widowControl w:val="0"/>
              <w:autoSpaceDE w:val="0"/>
              <w:autoSpaceDN w:val="0"/>
              <w:adjustRightInd w:val="0"/>
            </w:pPr>
            <w:r w:rsidRPr="005D61E3">
              <w:t>S.13.3.5. Похибки вибору моделі</w:t>
            </w:r>
          </w:p>
        </w:tc>
        <w:tc>
          <w:tcPr>
            <w:tcW w:w="9639" w:type="dxa"/>
            <w:shd w:val="clear" w:color="auto" w:fill="auto"/>
          </w:tcPr>
          <w:p w14:paraId="2E56759C" w14:textId="3808024E" w:rsidR="003D65FD" w:rsidRPr="00077ACC" w:rsidRDefault="00B92445" w:rsidP="00E75A8D">
            <w:pPr>
              <w:pStyle w:val="a5"/>
              <w:ind w:firstLine="317"/>
              <w:jc w:val="both"/>
              <w:rPr>
                <w:color w:val="000000" w:themeColor="text1"/>
                <w:sz w:val="28"/>
                <w:szCs w:val="28"/>
              </w:rPr>
            </w:pPr>
            <w:proofErr w:type="spellStart"/>
            <w:r w:rsidRPr="00077ACC">
              <w:rPr>
                <w:color w:val="000000" w:themeColor="text1"/>
                <w:sz w:val="28"/>
                <w:szCs w:val="28"/>
              </w:rPr>
              <w:t>Р</w:t>
            </w:r>
            <w:r w:rsidR="00C67371" w:rsidRPr="00077ACC">
              <w:rPr>
                <w:color w:val="000000" w:themeColor="text1"/>
                <w:sz w:val="28"/>
                <w:szCs w:val="28"/>
              </w:rPr>
              <w:t>есурсно</w:t>
            </w:r>
            <w:proofErr w:type="spellEnd"/>
            <w:r w:rsidR="00C67371" w:rsidRPr="00077ACC">
              <w:rPr>
                <w:color w:val="000000" w:themeColor="text1"/>
                <w:sz w:val="28"/>
                <w:szCs w:val="28"/>
              </w:rPr>
              <w:t>-технологічні моделі об’єктів-представників відповідають</w:t>
            </w:r>
            <w:r w:rsidR="00EA0B42" w:rsidRPr="00077ACC">
              <w:rPr>
                <w:color w:val="000000" w:themeColor="text1"/>
                <w:sz w:val="28"/>
                <w:szCs w:val="28"/>
              </w:rPr>
              <w:t xml:space="preserve"> вимогам</w:t>
            </w:r>
            <w:r w:rsidR="00C67371" w:rsidRPr="00077ACC">
              <w:rPr>
                <w:color w:val="000000" w:themeColor="text1"/>
                <w:sz w:val="28"/>
                <w:szCs w:val="28"/>
              </w:rPr>
              <w:t xml:space="preserve"> </w:t>
            </w:r>
            <w:hyperlink r:id="rId19" w:history="1">
              <w:r w:rsidR="00EA0B42" w:rsidRPr="00077ACC">
                <w:rPr>
                  <w:color w:val="000000" w:themeColor="text1"/>
                  <w:sz w:val="28"/>
                  <w:szCs w:val="28"/>
                </w:rPr>
                <w:t>Методологічних аспектів індексів цін у будівництві (1996)</w:t>
              </w:r>
            </w:hyperlink>
            <w:r w:rsidR="003D198D" w:rsidRPr="00077ACC">
              <w:rPr>
                <w:color w:val="000000" w:themeColor="text1"/>
                <w:sz w:val="28"/>
                <w:szCs w:val="28"/>
              </w:rPr>
              <w:t xml:space="preserve"> та не переглядалися з 2002 року</w:t>
            </w:r>
            <w:r w:rsidR="00EA0B42" w:rsidRPr="00077ACC">
              <w:rPr>
                <w:color w:val="000000" w:themeColor="text1"/>
                <w:sz w:val="28"/>
                <w:szCs w:val="28"/>
              </w:rPr>
              <w:t>.</w:t>
            </w:r>
          </w:p>
          <w:p w14:paraId="0CFA2A58" w14:textId="6D5FB8BF" w:rsidR="00B92445" w:rsidRPr="00077ACC" w:rsidRDefault="00B92445" w:rsidP="00E75A8D">
            <w:pPr>
              <w:pStyle w:val="a5"/>
              <w:ind w:firstLine="317"/>
              <w:jc w:val="both"/>
              <w:rPr>
                <w:color w:val="000000" w:themeColor="text1"/>
                <w:sz w:val="28"/>
                <w:szCs w:val="28"/>
              </w:rPr>
            </w:pPr>
            <w:r w:rsidRPr="00077ACC">
              <w:rPr>
                <w:color w:val="000000" w:themeColor="text1"/>
                <w:sz w:val="28"/>
                <w:szCs w:val="28"/>
              </w:rPr>
              <w:t xml:space="preserve">Актуалізація конкретних матеріальних ресурсів, за якими проводяться розрахунки індексів цін у будівництві, здійснюється щорічно. </w:t>
            </w:r>
            <w:r w:rsidRPr="00077ACC">
              <w:rPr>
                <w:color w:val="000000" w:themeColor="text1"/>
                <w:sz w:val="28"/>
                <w:szCs w:val="28"/>
                <w:lang w:val="ru-RU"/>
              </w:rPr>
              <w:t>П</w:t>
            </w:r>
            <w:proofErr w:type="spellStart"/>
            <w:r w:rsidRPr="00077ACC">
              <w:rPr>
                <w:color w:val="000000" w:themeColor="text1"/>
                <w:sz w:val="28"/>
                <w:szCs w:val="28"/>
              </w:rPr>
              <w:t>ерегляд</w:t>
            </w:r>
            <w:proofErr w:type="spellEnd"/>
            <w:r w:rsidRPr="00077ACC">
              <w:rPr>
                <w:color w:val="000000" w:themeColor="text1"/>
                <w:sz w:val="28"/>
                <w:szCs w:val="28"/>
              </w:rPr>
              <w:t xml:space="preserve"> об’єктів-представників здійснюється відповідно до змін у сучасних технологіях та матеріально-технічному забезпеченні у галузі будівництві.</w:t>
            </w:r>
          </w:p>
        </w:tc>
      </w:tr>
      <w:tr w:rsidR="0083262F" w:rsidRPr="005D61E3" w14:paraId="57B8461C" w14:textId="77777777" w:rsidTr="005C01CE">
        <w:trPr>
          <w:trHeight w:val="363"/>
        </w:trPr>
        <w:tc>
          <w:tcPr>
            <w:tcW w:w="15026" w:type="dxa"/>
            <w:gridSpan w:val="2"/>
            <w:shd w:val="clear" w:color="auto" w:fill="auto"/>
          </w:tcPr>
          <w:p w14:paraId="061110A5" w14:textId="77777777" w:rsidR="0083262F" w:rsidRPr="005D61E3" w:rsidRDefault="0083262F" w:rsidP="0083262F">
            <w:pPr>
              <w:widowControl w:val="0"/>
              <w:autoSpaceDE w:val="0"/>
              <w:autoSpaceDN w:val="0"/>
              <w:adjustRightInd w:val="0"/>
            </w:pPr>
            <w:r w:rsidRPr="005D61E3">
              <w:t>S.14. Своєчасність і пунктуальність</w:t>
            </w:r>
          </w:p>
        </w:tc>
      </w:tr>
      <w:tr w:rsidR="0083262F" w:rsidRPr="005D61E3" w14:paraId="4A3616DB" w14:textId="77777777" w:rsidTr="00DA5A12">
        <w:tc>
          <w:tcPr>
            <w:tcW w:w="5387" w:type="dxa"/>
            <w:shd w:val="clear" w:color="auto" w:fill="auto"/>
          </w:tcPr>
          <w:p w14:paraId="5366748A" w14:textId="5DF016E3" w:rsidR="00710F45" w:rsidRPr="005D61E3" w:rsidRDefault="0083262F" w:rsidP="0083262F">
            <w:pPr>
              <w:widowControl w:val="0"/>
              <w:autoSpaceDE w:val="0"/>
              <w:autoSpaceDN w:val="0"/>
              <w:adjustRightInd w:val="0"/>
            </w:pPr>
            <w:r w:rsidRPr="005D61E3">
              <w:t>S.14.1. Своєчасність і тривалість часу до оприлюднення інформації (TP2)</w:t>
            </w:r>
          </w:p>
        </w:tc>
        <w:tc>
          <w:tcPr>
            <w:tcW w:w="9639" w:type="dxa"/>
            <w:shd w:val="clear" w:color="auto" w:fill="auto"/>
          </w:tcPr>
          <w:p w14:paraId="300DF33E" w14:textId="77777777" w:rsidR="00FE787B" w:rsidRDefault="00FE787B" w:rsidP="00787ACC">
            <w:pPr>
              <w:ind w:firstLine="430"/>
              <w:jc w:val="both"/>
            </w:pPr>
            <w:r w:rsidRPr="00FE787B">
              <w:t xml:space="preserve">Для цього спостереження збір інформації здійснюється з урахуванням термінів оприлюднення ДСС, які є джерелами для розрахунків даних. Результати ДСС оприлюднюються на 40-й день після звітного періоду. </w:t>
            </w:r>
          </w:p>
          <w:p w14:paraId="1E875E37" w14:textId="6D968B6C" w:rsidR="00710F45" w:rsidRPr="005D61E3" w:rsidRDefault="00A45EE4" w:rsidP="00E75A8D">
            <w:pPr>
              <w:ind w:firstLine="430"/>
              <w:jc w:val="both"/>
              <w:rPr>
                <w:highlight w:val="green"/>
              </w:rPr>
            </w:pPr>
            <w:r w:rsidRPr="00D208E3">
              <w:t xml:space="preserve">Кількість днів з останнього дня звітного періоду до дня оприлюднення результатів ДСС </w:t>
            </w:r>
            <w:r w:rsidRPr="00C01C04">
              <w:t>становить TP2</w:t>
            </w:r>
            <w:r w:rsidRPr="00F77CC3">
              <w:t>=</w:t>
            </w:r>
            <w:r w:rsidR="00077ACC" w:rsidRPr="00F77CC3">
              <w:t>70-60=</w:t>
            </w:r>
            <w:r w:rsidR="00B22B74" w:rsidRPr="00F77CC3">
              <w:t>1</w:t>
            </w:r>
            <w:r w:rsidRPr="00F77CC3">
              <w:t>0</w:t>
            </w:r>
            <w:r w:rsidR="00B22B74" w:rsidRPr="00C01C04">
              <w:t>.</w:t>
            </w:r>
          </w:p>
        </w:tc>
      </w:tr>
      <w:tr w:rsidR="0083262F" w:rsidRPr="005D61E3" w14:paraId="6606CD43" w14:textId="77777777" w:rsidTr="00DA5A12">
        <w:tc>
          <w:tcPr>
            <w:tcW w:w="5387" w:type="dxa"/>
            <w:shd w:val="clear" w:color="auto" w:fill="auto"/>
          </w:tcPr>
          <w:p w14:paraId="1817B637" w14:textId="77777777" w:rsidR="0083262F" w:rsidRPr="005D61E3" w:rsidRDefault="0083262F" w:rsidP="0083262F">
            <w:pPr>
              <w:widowControl w:val="0"/>
              <w:autoSpaceDE w:val="0"/>
              <w:autoSpaceDN w:val="0"/>
              <w:adjustRightInd w:val="0"/>
            </w:pPr>
            <w:r w:rsidRPr="005D61E3">
              <w:t>S.14.1.1. Тривалість часу до оприлюднення попередніх результатів ДСС (TP1)</w:t>
            </w:r>
          </w:p>
        </w:tc>
        <w:tc>
          <w:tcPr>
            <w:tcW w:w="9639" w:type="dxa"/>
            <w:shd w:val="clear" w:color="auto" w:fill="auto"/>
          </w:tcPr>
          <w:p w14:paraId="60B6099C" w14:textId="77777777" w:rsidR="009B1A15" w:rsidRPr="005D61E3" w:rsidRDefault="009B1A15" w:rsidP="0083262F">
            <w:pPr>
              <w:ind w:firstLine="430"/>
              <w:jc w:val="both"/>
            </w:pPr>
            <w:r w:rsidRPr="005D61E3">
              <w:t>Оприлюднюються лише остаточні дані.</w:t>
            </w:r>
          </w:p>
          <w:p w14:paraId="429B9743" w14:textId="77777777" w:rsidR="0083262F" w:rsidRPr="005D61E3" w:rsidRDefault="009B1A15" w:rsidP="0083262F">
            <w:pPr>
              <w:ind w:firstLine="430"/>
              <w:jc w:val="both"/>
            </w:pPr>
            <w:r w:rsidRPr="005D61E3">
              <w:t>Перегляд статистичної інформації за результатами ДСС не здійснюється.</w:t>
            </w:r>
          </w:p>
        </w:tc>
      </w:tr>
      <w:tr w:rsidR="009B1A15" w:rsidRPr="005D61E3" w14:paraId="4DA00EA0" w14:textId="77777777" w:rsidTr="00DA5A12">
        <w:tc>
          <w:tcPr>
            <w:tcW w:w="5387" w:type="dxa"/>
            <w:shd w:val="clear" w:color="auto" w:fill="auto"/>
          </w:tcPr>
          <w:p w14:paraId="2DFD8112" w14:textId="77777777" w:rsidR="009B1A15" w:rsidRPr="005D61E3" w:rsidRDefault="009B1A15" w:rsidP="009B1A15">
            <w:pPr>
              <w:widowControl w:val="0"/>
              <w:autoSpaceDE w:val="0"/>
              <w:autoSpaceDN w:val="0"/>
              <w:adjustRightInd w:val="0"/>
            </w:pPr>
            <w:r w:rsidRPr="005D61E3">
              <w:lastRenderedPageBreak/>
              <w:t>S.14.1.2. Тривалість часу до оприлюднення остаточних результатів ДСС (TP2)</w:t>
            </w:r>
          </w:p>
        </w:tc>
        <w:tc>
          <w:tcPr>
            <w:tcW w:w="9639" w:type="dxa"/>
            <w:shd w:val="clear" w:color="auto" w:fill="auto"/>
          </w:tcPr>
          <w:p w14:paraId="714D616F" w14:textId="77777777" w:rsidR="009B1A15" w:rsidRPr="005D61E3" w:rsidRDefault="009B1A15" w:rsidP="009B1A15">
            <w:pPr>
              <w:ind w:firstLine="430"/>
              <w:jc w:val="both"/>
            </w:pPr>
            <w:r w:rsidRPr="005D61E3">
              <w:t>Оприлюднюються лише остаточні дані.</w:t>
            </w:r>
          </w:p>
          <w:p w14:paraId="409FCD9E" w14:textId="77777777" w:rsidR="009B1A15" w:rsidRPr="005D61E3" w:rsidRDefault="009B1A15" w:rsidP="009B1A15">
            <w:pPr>
              <w:ind w:firstLine="430"/>
              <w:jc w:val="both"/>
            </w:pPr>
            <w:r w:rsidRPr="005D61E3">
              <w:t>Перегляд статистичної інформації за результатами ДСС не здійснюється.</w:t>
            </w:r>
          </w:p>
        </w:tc>
      </w:tr>
      <w:tr w:rsidR="0083262F" w:rsidRPr="005D61E3" w14:paraId="36CE9259" w14:textId="77777777" w:rsidTr="00DA5A12">
        <w:tc>
          <w:tcPr>
            <w:tcW w:w="5387" w:type="dxa"/>
            <w:shd w:val="clear" w:color="auto" w:fill="auto"/>
          </w:tcPr>
          <w:p w14:paraId="105DDD01" w14:textId="77777777" w:rsidR="0083262F" w:rsidRPr="005D61E3" w:rsidRDefault="0083262F" w:rsidP="0083262F">
            <w:pPr>
              <w:widowControl w:val="0"/>
              <w:autoSpaceDE w:val="0"/>
              <w:autoSpaceDN w:val="0"/>
              <w:adjustRightInd w:val="0"/>
            </w:pPr>
            <w:r w:rsidRPr="005D61E3">
              <w:t>S.14.2. Пунктуальність і оприлюднення (TP3(U))</w:t>
            </w:r>
          </w:p>
        </w:tc>
        <w:tc>
          <w:tcPr>
            <w:tcW w:w="9639" w:type="dxa"/>
            <w:shd w:val="clear" w:color="auto" w:fill="auto"/>
          </w:tcPr>
          <w:p w14:paraId="7BF430C6" w14:textId="77777777" w:rsidR="0083262F" w:rsidRPr="005D61E3" w:rsidRDefault="0083262F" w:rsidP="0083262F">
            <w:pPr>
              <w:ind w:firstLine="430"/>
              <w:jc w:val="both"/>
            </w:pPr>
            <w:r w:rsidRPr="005D61E3">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100 %.</w:t>
            </w:r>
          </w:p>
          <w:p w14:paraId="62000BB9" w14:textId="77777777" w:rsidR="0083262F" w:rsidRPr="005D61E3" w:rsidRDefault="0083262F" w:rsidP="0083262F">
            <w:pPr>
              <w:ind w:firstLine="430"/>
              <w:jc w:val="both"/>
            </w:pPr>
            <w:r w:rsidRPr="005D61E3">
              <w:t>ТР3</w:t>
            </w:r>
            <w:r w:rsidRPr="005D61E3">
              <w:rPr>
                <w:vertAlign w:val="subscript"/>
              </w:rPr>
              <w:t xml:space="preserve"> </w:t>
            </w:r>
            <w:r w:rsidRPr="005D61E3">
              <w:t>(U)</w:t>
            </w:r>
            <w:r w:rsidRPr="005D61E3">
              <w:rPr>
                <w:vertAlign w:val="subscript"/>
              </w:rPr>
              <w:t xml:space="preserve">  </w:t>
            </w:r>
            <w:r w:rsidRPr="005D61E3">
              <w:t>= 1.</w:t>
            </w:r>
          </w:p>
        </w:tc>
      </w:tr>
      <w:tr w:rsidR="0083262F" w:rsidRPr="005D61E3" w14:paraId="7DBFBBF8" w14:textId="77777777" w:rsidTr="00DA5A12">
        <w:tc>
          <w:tcPr>
            <w:tcW w:w="5387" w:type="dxa"/>
            <w:shd w:val="clear" w:color="auto" w:fill="auto"/>
          </w:tcPr>
          <w:p w14:paraId="2DD12784" w14:textId="77777777" w:rsidR="0083262F" w:rsidRPr="005D61E3" w:rsidRDefault="0083262F" w:rsidP="0083262F">
            <w:pPr>
              <w:widowControl w:val="0"/>
              <w:autoSpaceDE w:val="0"/>
              <w:autoSpaceDN w:val="0"/>
              <w:adjustRightInd w:val="0"/>
            </w:pPr>
            <w:r w:rsidRPr="005D61E3">
              <w:t>S.14.2.1. Пунктуальність і оприлюднення (TP3(Р))</w:t>
            </w:r>
          </w:p>
        </w:tc>
        <w:tc>
          <w:tcPr>
            <w:tcW w:w="9639" w:type="dxa"/>
            <w:shd w:val="clear" w:color="auto" w:fill="auto"/>
          </w:tcPr>
          <w:p w14:paraId="4BE5BBDC" w14:textId="77777777" w:rsidR="0083262F" w:rsidRPr="005D61E3" w:rsidRDefault="0083262F" w:rsidP="0083262F">
            <w:pPr>
              <w:widowControl w:val="0"/>
              <w:autoSpaceDE w:val="0"/>
              <w:autoSpaceDN w:val="0"/>
              <w:adjustRightInd w:val="0"/>
              <w:ind w:firstLine="430"/>
              <w:jc w:val="both"/>
            </w:pPr>
            <w:r w:rsidRPr="005D61E3">
              <w:t>Терміни поширення інформації за цим ДСС жодного разу не порушувалися.</w:t>
            </w:r>
          </w:p>
          <w:p w14:paraId="4764B6A5" w14:textId="4C779B6F" w:rsidR="00E70E11" w:rsidRPr="005D61E3" w:rsidRDefault="0083262F" w:rsidP="00BB39EF">
            <w:pPr>
              <w:widowControl w:val="0"/>
              <w:autoSpaceDE w:val="0"/>
              <w:autoSpaceDN w:val="0"/>
              <w:adjustRightInd w:val="0"/>
              <w:ind w:firstLine="430"/>
              <w:jc w:val="both"/>
            </w:pPr>
            <w:r w:rsidRPr="005D61E3">
              <w:t>ТР3</w:t>
            </w:r>
            <w:r w:rsidRPr="005D61E3">
              <w:rPr>
                <w:vertAlign w:val="subscript"/>
              </w:rPr>
              <w:t xml:space="preserve"> </w:t>
            </w:r>
            <w:r w:rsidRPr="005D61E3">
              <w:t>(Р)</w:t>
            </w:r>
            <w:r w:rsidRPr="005D61E3">
              <w:rPr>
                <w:vertAlign w:val="subscript"/>
              </w:rPr>
              <w:t xml:space="preserve"> </w:t>
            </w:r>
            <w:r w:rsidRPr="005D61E3">
              <w:t>= 0.</w:t>
            </w:r>
          </w:p>
        </w:tc>
      </w:tr>
      <w:tr w:rsidR="0083262F" w:rsidRPr="005D61E3" w14:paraId="39380C30" w14:textId="77777777" w:rsidTr="005C01CE">
        <w:tc>
          <w:tcPr>
            <w:tcW w:w="15026" w:type="dxa"/>
            <w:gridSpan w:val="2"/>
            <w:shd w:val="clear" w:color="auto" w:fill="auto"/>
          </w:tcPr>
          <w:p w14:paraId="3F9B05BD" w14:textId="77777777" w:rsidR="0083262F" w:rsidRPr="005D61E3" w:rsidRDefault="0083262F" w:rsidP="0083262F">
            <w:pPr>
              <w:widowControl w:val="0"/>
              <w:autoSpaceDE w:val="0"/>
              <w:autoSpaceDN w:val="0"/>
              <w:adjustRightInd w:val="0"/>
            </w:pPr>
            <w:r w:rsidRPr="005D61E3">
              <w:t xml:space="preserve">S.15. Узгодженість і порівнянність  </w:t>
            </w:r>
          </w:p>
        </w:tc>
      </w:tr>
      <w:tr w:rsidR="0083262F" w:rsidRPr="005D61E3" w14:paraId="2FA6DE2B" w14:textId="77777777" w:rsidTr="00DA5A12">
        <w:tc>
          <w:tcPr>
            <w:tcW w:w="5387" w:type="dxa"/>
            <w:shd w:val="clear" w:color="auto" w:fill="auto"/>
          </w:tcPr>
          <w:p w14:paraId="36384FD3" w14:textId="77777777" w:rsidR="0083262F" w:rsidRPr="005D61E3" w:rsidRDefault="0083262F" w:rsidP="0083262F">
            <w:pPr>
              <w:widowControl w:val="0"/>
              <w:autoSpaceDE w:val="0"/>
              <w:autoSpaceDN w:val="0"/>
              <w:adjustRightInd w:val="0"/>
              <w:rPr>
                <w:highlight w:val="cyan"/>
              </w:rPr>
            </w:pPr>
            <w:r w:rsidRPr="005D61E3">
              <w:t xml:space="preserve">S.15.1. </w:t>
            </w:r>
            <w:r w:rsidRPr="005D61E3">
              <w:rPr>
                <w:szCs w:val="20"/>
                <w:lang w:eastAsia="ru-RU"/>
              </w:rPr>
              <w:t>Узгодженість</w:t>
            </w:r>
            <w:r w:rsidRPr="005D61E3">
              <w:t xml:space="preserve"> ‒ географічна</w:t>
            </w:r>
          </w:p>
        </w:tc>
        <w:tc>
          <w:tcPr>
            <w:tcW w:w="9639" w:type="dxa"/>
            <w:shd w:val="clear" w:color="auto" w:fill="auto"/>
          </w:tcPr>
          <w:p w14:paraId="295B28F2" w14:textId="213C46C2" w:rsidR="00C640BC" w:rsidRPr="00D208E3" w:rsidRDefault="004A1019" w:rsidP="00823654">
            <w:pPr>
              <w:ind w:firstLine="430"/>
              <w:jc w:val="both"/>
            </w:pPr>
            <w:r w:rsidRPr="00D208E3">
              <w:t xml:space="preserve">Показники ДСС формуються в цілому по Україні. </w:t>
            </w:r>
            <w:r w:rsidR="00C640BC" w:rsidRPr="00D208E3">
              <w:t>Дані за регіонами не розробляються.</w:t>
            </w:r>
          </w:p>
          <w:p w14:paraId="293E96D8" w14:textId="50765A91" w:rsidR="0083262F" w:rsidRPr="00D208E3" w:rsidRDefault="00C640BC" w:rsidP="00823654">
            <w:pPr>
              <w:ind w:firstLine="430"/>
              <w:jc w:val="both"/>
              <w:rPr>
                <w:color w:val="000000" w:themeColor="text1"/>
              </w:rPr>
            </w:pPr>
            <w:r w:rsidRPr="00D208E3">
              <w:t xml:space="preserve">Методологічні положення враховують міжнародні стандарти побудови індексів </w:t>
            </w:r>
            <w:r w:rsidRPr="00D208E3">
              <w:rPr>
                <w:color w:val="000000" w:themeColor="text1"/>
              </w:rPr>
              <w:t>цін у будівництві</w:t>
            </w:r>
            <w:r w:rsidR="0083262F" w:rsidRPr="00D208E3">
              <w:rPr>
                <w:color w:val="000000" w:themeColor="text1"/>
              </w:rPr>
              <w:t xml:space="preserve">, що забезпечує міжнародну </w:t>
            </w:r>
            <w:proofErr w:type="spellStart"/>
            <w:r w:rsidR="0083262F" w:rsidRPr="00D208E3">
              <w:rPr>
                <w:color w:val="000000" w:themeColor="text1"/>
              </w:rPr>
              <w:t>зіставні</w:t>
            </w:r>
            <w:r w:rsidR="00B22B74" w:rsidRPr="00D208E3">
              <w:rPr>
                <w:color w:val="000000" w:themeColor="text1"/>
              </w:rPr>
              <w:t>с</w:t>
            </w:r>
            <w:r w:rsidR="0083262F" w:rsidRPr="00D208E3">
              <w:rPr>
                <w:color w:val="000000" w:themeColor="text1"/>
              </w:rPr>
              <w:t>ть</w:t>
            </w:r>
            <w:proofErr w:type="spellEnd"/>
            <w:r w:rsidR="0083262F" w:rsidRPr="00D208E3">
              <w:rPr>
                <w:color w:val="000000" w:themeColor="text1"/>
              </w:rPr>
              <w:t xml:space="preserve"> даних, які отримані за результатами спостереження. </w:t>
            </w:r>
          </w:p>
          <w:p w14:paraId="612DA885" w14:textId="091940C2" w:rsidR="0083262F" w:rsidRPr="00D208E3" w:rsidRDefault="00D96701" w:rsidP="00D96701">
            <w:pPr>
              <w:ind w:firstLine="430"/>
              <w:jc w:val="both"/>
            </w:pPr>
            <w:r w:rsidRPr="00D208E3">
              <w:rPr>
                <w:color w:val="000000" w:themeColor="text1"/>
                <w:lang w:val="ru-RU"/>
              </w:rPr>
              <w:t>З</w:t>
            </w:r>
            <w:r w:rsidRPr="00D208E3">
              <w:rPr>
                <w:color w:val="000000" w:themeColor="text1"/>
              </w:rPr>
              <w:t xml:space="preserve"> 2014 року р</w:t>
            </w:r>
            <w:r w:rsidR="007F59B8" w:rsidRPr="00D208E3">
              <w:rPr>
                <w:color w:val="000000" w:themeColor="text1"/>
              </w:rPr>
              <w:t xml:space="preserve">езультати ДСС формуються в цілому по Україні без урахування тимчасово окупованої території </w:t>
            </w:r>
            <w:r w:rsidR="007F59B8" w:rsidRPr="00D208E3">
              <w:t xml:space="preserve">Автономної Республіки Крим, </w:t>
            </w:r>
            <w:r w:rsidR="00D208E3" w:rsidRPr="00D208E3">
              <w:br/>
            </w:r>
            <w:r w:rsidR="007F59B8" w:rsidRPr="00D208E3">
              <w:t>м. Севастополя та частини тимчасово окупованих територій у Донецькій та Луганській областях</w:t>
            </w:r>
            <w:r w:rsidRPr="00D208E3">
              <w:rPr>
                <w:lang w:val="ru-RU"/>
              </w:rPr>
              <w:t>;</w:t>
            </w:r>
            <w:r w:rsidR="007F59B8" w:rsidRPr="00D208E3">
              <w:t xml:space="preserve"> </w:t>
            </w:r>
            <w:r w:rsidRPr="00D208E3">
              <w:t>з 2022 року –</w:t>
            </w:r>
            <w:r w:rsidRPr="00D208E3">
              <w:rPr>
                <w:lang w:val="ru-RU"/>
              </w:rPr>
              <w:t xml:space="preserve"> </w:t>
            </w:r>
            <w:r w:rsidR="007F59B8" w:rsidRPr="00D208E3">
              <w:t>без урахування тимчасово окупованих російською федерацією територій та частини територій, на яких ведуться (велися) бойові дії.</w:t>
            </w:r>
          </w:p>
        </w:tc>
      </w:tr>
      <w:tr w:rsidR="0083262F" w:rsidRPr="005D61E3" w14:paraId="70C5224C" w14:textId="77777777" w:rsidTr="00DA5A12">
        <w:tc>
          <w:tcPr>
            <w:tcW w:w="5387" w:type="dxa"/>
            <w:shd w:val="clear" w:color="auto" w:fill="auto"/>
          </w:tcPr>
          <w:p w14:paraId="2FA5E805" w14:textId="77777777" w:rsidR="0083262F" w:rsidRPr="005D61E3" w:rsidRDefault="0083262F" w:rsidP="0083262F">
            <w:pPr>
              <w:widowControl w:val="0"/>
              <w:autoSpaceDE w:val="0"/>
              <w:autoSpaceDN w:val="0"/>
              <w:adjustRightInd w:val="0"/>
            </w:pPr>
            <w:r w:rsidRPr="005D61E3">
              <w:t>S.15.1.1. Розмір асиметрії для дзеркальної статистики  (CC1)</w:t>
            </w:r>
          </w:p>
        </w:tc>
        <w:tc>
          <w:tcPr>
            <w:tcW w:w="9639" w:type="dxa"/>
            <w:shd w:val="clear" w:color="auto" w:fill="auto"/>
          </w:tcPr>
          <w:p w14:paraId="0AC2DDD6" w14:textId="77777777" w:rsidR="0083262F" w:rsidRPr="005D61E3" w:rsidRDefault="0083262F" w:rsidP="0083262F">
            <w:pPr>
              <w:ind w:firstLine="430"/>
              <w:jc w:val="both"/>
              <w:rPr>
                <w:highlight w:val="green"/>
              </w:rPr>
            </w:pPr>
            <w:r w:rsidRPr="005D61E3">
              <w:rPr>
                <w:rStyle w:val="jlqj4b"/>
              </w:rPr>
              <w:t>Не застосовується. Жодних вимірюваних дзеркальних потоків щодо цих статистичних даних не існує.</w:t>
            </w:r>
            <w:r w:rsidRPr="005D61E3">
              <w:t xml:space="preserve"> Коефіцієнт асиметрії для дзеркальних потоків у цьому спостереженні не розраховується, тому що дзеркальні потоки не спостерігаються ні за цим спостереженням, ні за жодним з ДСС, які є джерелами інформації для формування </w:t>
            </w:r>
            <w:r w:rsidR="00823654" w:rsidRPr="005D61E3">
              <w:t>ІЦБ</w:t>
            </w:r>
            <w:r w:rsidRPr="005D61E3">
              <w:t xml:space="preserve">. </w:t>
            </w:r>
          </w:p>
        </w:tc>
      </w:tr>
      <w:tr w:rsidR="0083262F" w:rsidRPr="005D61E3" w14:paraId="69DBBD16" w14:textId="77777777" w:rsidTr="00DA5A12">
        <w:tc>
          <w:tcPr>
            <w:tcW w:w="5387" w:type="dxa"/>
            <w:shd w:val="clear" w:color="auto" w:fill="auto"/>
          </w:tcPr>
          <w:p w14:paraId="55C1A95B" w14:textId="77777777" w:rsidR="0083262F" w:rsidRPr="005D61E3" w:rsidRDefault="0083262F" w:rsidP="0083262F">
            <w:pPr>
              <w:widowControl w:val="0"/>
              <w:autoSpaceDE w:val="0"/>
              <w:autoSpaceDN w:val="0"/>
              <w:adjustRightInd w:val="0"/>
            </w:pPr>
            <w:r w:rsidRPr="005D61E3">
              <w:t>S.15.2. Порівнянність ‒ у часі. Довжина порівнюваних часових рядів (CC2(U))</w:t>
            </w:r>
          </w:p>
        </w:tc>
        <w:tc>
          <w:tcPr>
            <w:tcW w:w="9639" w:type="dxa"/>
            <w:shd w:val="clear" w:color="auto" w:fill="auto"/>
          </w:tcPr>
          <w:p w14:paraId="018AE9B2" w14:textId="5AD087BA" w:rsidR="00326D5D" w:rsidRPr="003425A5" w:rsidRDefault="00472EA3" w:rsidP="00326D5D">
            <w:pPr>
              <w:widowControl w:val="0"/>
              <w:spacing w:after="120"/>
              <w:ind w:firstLine="567"/>
              <w:jc w:val="both"/>
            </w:pPr>
            <w:r w:rsidRPr="003425A5">
              <w:t>Державне с</w:t>
            </w:r>
            <w:r w:rsidR="0083262F" w:rsidRPr="003425A5">
              <w:t xml:space="preserve">татистичне спостереження щодо </w:t>
            </w:r>
            <w:r w:rsidR="003D415C" w:rsidRPr="003425A5">
              <w:t>змін</w:t>
            </w:r>
            <w:r w:rsidR="002169C4" w:rsidRPr="003425A5">
              <w:t xml:space="preserve"> цін у будівництві</w:t>
            </w:r>
            <w:r w:rsidR="0083262F" w:rsidRPr="003425A5">
              <w:t xml:space="preserve"> </w:t>
            </w:r>
            <w:r w:rsidR="0083262F" w:rsidRPr="00D208E3">
              <w:t xml:space="preserve">проводиться з </w:t>
            </w:r>
            <w:r w:rsidR="00C05803" w:rsidRPr="00D208E3">
              <w:t xml:space="preserve">жовтня </w:t>
            </w:r>
            <w:r w:rsidR="0083262F" w:rsidRPr="00D208E3">
              <w:t>20</w:t>
            </w:r>
            <w:r w:rsidRPr="00D208E3">
              <w:t>0</w:t>
            </w:r>
            <w:r w:rsidR="001C7766" w:rsidRPr="00D208E3">
              <w:t>2</w:t>
            </w:r>
            <w:r w:rsidR="001C7766" w:rsidRPr="00D208E3">
              <w:rPr>
                <w:color w:val="FF0000"/>
              </w:rPr>
              <w:t xml:space="preserve"> </w:t>
            </w:r>
            <w:r w:rsidR="0083262F" w:rsidRPr="00D208E3">
              <w:t>року</w:t>
            </w:r>
            <w:r w:rsidR="0083262F" w:rsidRPr="003425A5">
              <w:t xml:space="preserve">. </w:t>
            </w:r>
          </w:p>
          <w:p w14:paraId="4933F8C7" w14:textId="77777777" w:rsidR="0083262F" w:rsidRPr="003425A5" w:rsidRDefault="00326D5D" w:rsidP="00326D5D">
            <w:pPr>
              <w:widowControl w:val="0"/>
              <w:spacing w:after="120"/>
              <w:ind w:firstLine="567"/>
              <w:jc w:val="both"/>
            </w:pPr>
            <w:r w:rsidRPr="003425A5">
              <w:lastRenderedPageBreak/>
              <w:t>Статистичні показники цього спостереження можна порівнювати у динаміці з 2003 року.</w:t>
            </w:r>
            <w:r w:rsidR="0083262F" w:rsidRPr="003425A5">
              <w:t xml:space="preserve"> </w:t>
            </w:r>
          </w:p>
        </w:tc>
      </w:tr>
      <w:tr w:rsidR="0083262F" w:rsidRPr="005D61E3" w14:paraId="1389A6BC" w14:textId="77777777" w:rsidTr="00DA5A12">
        <w:tc>
          <w:tcPr>
            <w:tcW w:w="5387" w:type="dxa"/>
            <w:shd w:val="clear" w:color="auto" w:fill="auto"/>
          </w:tcPr>
          <w:p w14:paraId="2DF1F5A5" w14:textId="77777777" w:rsidR="0083262F" w:rsidRPr="00ED5040" w:rsidRDefault="0083262F" w:rsidP="0083262F">
            <w:pPr>
              <w:widowControl w:val="0"/>
              <w:autoSpaceDE w:val="0"/>
              <w:autoSpaceDN w:val="0"/>
              <w:adjustRightInd w:val="0"/>
            </w:pPr>
            <w:r w:rsidRPr="00ED5040">
              <w:lastRenderedPageBreak/>
              <w:t>S.15.2.1. Порівнянність. Довжина порівнюваних часових рядів (CC2 (Р))</w:t>
            </w:r>
          </w:p>
        </w:tc>
        <w:tc>
          <w:tcPr>
            <w:tcW w:w="9639" w:type="dxa"/>
            <w:shd w:val="clear" w:color="auto" w:fill="auto"/>
            <w:vAlign w:val="bottom"/>
          </w:tcPr>
          <w:p w14:paraId="36699010" w14:textId="60BA8C80" w:rsidR="0083262F" w:rsidRPr="003425A5" w:rsidRDefault="0083262F" w:rsidP="00A6019B">
            <w:pPr>
              <w:jc w:val="both"/>
            </w:pPr>
            <w:r w:rsidRPr="003425A5">
              <w:t>Статистичні показники цього спостереження можна порівнювати в динаміці з 20</w:t>
            </w:r>
            <w:r w:rsidR="00D721EB" w:rsidRPr="003425A5">
              <w:t>0</w:t>
            </w:r>
            <w:r w:rsidR="00326D5D" w:rsidRPr="003425A5">
              <w:t>3</w:t>
            </w:r>
            <w:r w:rsidRPr="003425A5">
              <w:t xml:space="preserve"> року</w:t>
            </w:r>
            <w:r w:rsidR="00BA0109" w:rsidRPr="003425A5">
              <w:t xml:space="preserve">, у </w:t>
            </w:r>
            <w:proofErr w:type="spellStart"/>
            <w:r w:rsidR="00BA0109" w:rsidRPr="003425A5">
              <w:t>т.ч</w:t>
            </w:r>
            <w:proofErr w:type="spellEnd"/>
            <w:r w:rsidR="00BA0109" w:rsidRPr="003425A5">
              <w:t>. з 200</w:t>
            </w:r>
            <w:r w:rsidR="00276FEE" w:rsidRPr="003425A5">
              <w:t>3</w:t>
            </w:r>
            <w:r w:rsidR="00BA0109" w:rsidRPr="003425A5">
              <w:t xml:space="preserve"> по 2012 рік – за видами </w:t>
            </w:r>
            <w:r w:rsidR="00A6019B" w:rsidRPr="003425A5">
              <w:t xml:space="preserve">економічної </w:t>
            </w:r>
            <w:r w:rsidR="00BA0109" w:rsidRPr="003425A5">
              <w:t xml:space="preserve">діяльності відповідно до Класифікації видів економічної діяльності </w:t>
            </w:r>
            <w:r w:rsidR="00A6019B" w:rsidRPr="003425A5">
              <w:t xml:space="preserve">009:2010 </w:t>
            </w:r>
            <w:r w:rsidR="00BA0109" w:rsidRPr="003425A5">
              <w:t>та Державним класифікатором будівель та споруд ДК</w:t>
            </w:r>
            <w:r w:rsidR="00A6019B" w:rsidRPr="003425A5">
              <w:t> </w:t>
            </w:r>
            <w:r w:rsidR="00FD18F2" w:rsidRPr="003425A5">
              <w:t>018-2000</w:t>
            </w:r>
            <w:r w:rsidR="00BA0109" w:rsidRPr="003425A5">
              <w:t xml:space="preserve">, з 2013 року – за Державним класифікатором будівель та споруд ДК </w:t>
            </w:r>
            <w:r w:rsidR="00FD18F2" w:rsidRPr="003425A5">
              <w:t>018-2000</w:t>
            </w:r>
            <w:r w:rsidR="00BA0109" w:rsidRPr="003425A5">
              <w:t>.</w:t>
            </w:r>
          </w:p>
          <w:p w14:paraId="245A8892" w14:textId="1C777D1F" w:rsidR="00702E3A" w:rsidRPr="003425A5" w:rsidRDefault="00702E3A" w:rsidP="00A6019B">
            <w:pPr>
              <w:ind w:firstLine="459"/>
              <w:jc w:val="both"/>
            </w:pPr>
            <w:r w:rsidRPr="003425A5">
              <w:t>Для показника ІЦБ у цілому:</w:t>
            </w:r>
          </w:p>
          <w:p w14:paraId="40360C40" w14:textId="7CF40225" w:rsidR="00702E3A" w:rsidRPr="00B22B74" w:rsidRDefault="00702E3A" w:rsidP="00A6019B">
            <w:pPr>
              <w:ind w:firstLine="459"/>
              <w:jc w:val="both"/>
            </w:pPr>
            <w:r w:rsidRPr="003425A5">
              <w:t>CC2=(2021-2003+1</w:t>
            </w:r>
            <w:r w:rsidRPr="00B22B74">
              <w:t>)</w:t>
            </w:r>
            <w:r w:rsidR="001C7766" w:rsidRPr="00B22B74">
              <w:t>×</w:t>
            </w:r>
            <w:r w:rsidRPr="00B22B74">
              <w:t>12+2=230, включаючи дані за лютий 2022 року</w:t>
            </w:r>
          </w:p>
          <w:p w14:paraId="7480CA77" w14:textId="70152260" w:rsidR="00702E3A" w:rsidRPr="00B22B74" w:rsidRDefault="00702E3A" w:rsidP="00A6019B">
            <w:pPr>
              <w:ind w:firstLine="459"/>
              <w:jc w:val="both"/>
            </w:pPr>
            <w:r w:rsidRPr="00B22B74">
              <w:t>(або що те саме CC2=</w:t>
            </w:r>
            <w:r w:rsidR="00296F15" w:rsidRPr="00B22B74">
              <w:t>19</w:t>
            </w:r>
            <w:r w:rsidR="001C7766" w:rsidRPr="00B22B74">
              <w:t>×</w:t>
            </w:r>
            <w:r w:rsidRPr="00B22B74">
              <w:t>12+</w:t>
            </w:r>
            <w:r w:rsidR="0066423F" w:rsidRPr="00B22B74">
              <w:t>2</w:t>
            </w:r>
            <w:r w:rsidRPr="00B22B74">
              <w:t>=</w:t>
            </w:r>
            <w:r w:rsidR="0066423F" w:rsidRPr="00B22B74">
              <w:t>230</w:t>
            </w:r>
            <w:r w:rsidRPr="00B22B74">
              <w:t>)</w:t>
            </w:r>
          </w:p>
          <w:p w14:paraId="0BE4218F" w14:textId="77777777" w:rsidR="00702E3A" w:rsidRPr="00B22B74" w:rsidRDefault="00702E3A" w:rsidP="00A6019B">
            <w:pPr>
              <w:ind w:firstLine="459"/>
              <w:jc w:val="both"/>
            </w:pPr>
          </w:p>
          <w:p w14:paraId="6CA8F773" w14:textId="7CCE20F0" w:rsidR="00702E3A" w:rsidRPr="00B22B74" w:rsidRDefault="00702E3A" w:rsidP="00A6019B">
            <w:pPr>
              <w:ind w:firstLine="459"/>
              <w:jc w:val="both"/>
            </w:pPr>
            <w:r w:rsidRPr="00B22B74">
              <w:t xml:space="preserve">у </w:t>
            </w:r>
            <w:proofErr w:type="spellStart"/>
            <w:r w:rsidRPr="00B22B74">
              <w:t>т.ч</w:t>
            </w:r>
            <w:proofErr w:type="spellEnd"/>
            <w:r w:rsidRPr="00B22B74">
              <w:t>.</w:t>
            </w:r>
            <w:r w:rsidR="00276FEE" w:rsidRPr="00B22B74">
              <w:t xml:space="preserve"> </w:t>
            </w:r>
            <w:r w:rsidRPr="00B22B74">
              <w:t>за видами діяльності відповідно до Класифікації видів економічної діяльності ДК 009:20</w:t>
            </w:r>
            <w:r w:rsidR="00FD18F2" w:rsidRPr="00B22B74">
              <w:rPr>
                <w:lang w:val="ru-RU"/>
              </w:rPr>
              <w:t>10</w:t>
            </w:r>
            <w:r w:rsidR="00276FEE" w:rsidRPr="00B22B74">
              <w:t xml:space="preserve"> </w:t>
            </w:r>
            <w:r w:rsidR="00E275C9" w:rsidRPr="00B22B74">
              <w:t xml:space="preserve"> </w:t>
            </w:r>
            <w:r w:rsidR="00276FEE" w:rsidRPr="00B22B74">
              <w:t xml:space="preserve">та Державним класифікатором будівель та споруд </w:t>
            </w:r>
            <w:r w:rsidR="00FD18F2" w:rsidRPr="00B22B74">
              <w:t>ДК 018-2000</w:t>
            </w:r>
            <w:r w:rsidR="00FD18F2" w:rsidRPr="00B22B74">
              <w:rPr>
                <w:lang w:val="ru-RU"/>
              </w:rPr>
              <w:t xml:space="preserve"> </w:t>
            </w:r>
            <w:r w:rsidRPr="00B22B74">
              <w:t>з 200</w:t>
            </w:r>
            <w:r w:rsidR="00E275C9" w:rsidRPr="00B22B74">
              <w:t>3</w:t>
            </w:r>
            <w:r w:rsidRPr="00B22B74">
              <w:t xml:space="preserve"> по 2012 рік – CC2=(2012-200</w:t>
            </w:r>
            <w:r w:rsidR="00276FEE" w:rsidRPr="00B22B74">
              <w:t>3</w:t>
            </w:r>
            <w:r w:rsidRPr="00B22B74">
              <w:t>+1)</w:t>
            </w:r>
            <w:r w:rsidR="001C7766" w:rsidRPr="00B22B74">
              <w:t>×</w:t>
            </w:r>
            <w:r w:rsidRPr="00B22B74">
              <w:t>12=</w:t>
            </w:r>
            <w:r w:rsidR="00276FEE" w:rsidRPr="00B22B74">
              <w:t>120</w:t>
            </w:r>
            <w:r w:rsidRPr="00B22B74">
              <w:t>;</w:t>
            </w:r>
          </w:p>
          <w:p w14:paraId="2929E1C7" w14:textId="77777777" w:rsidR="00702E3A" w:rsidRPr="00B22B74" w:rsidRDefault="00702E3A" w:rsidP="00A6019B">
            <w:pPr>
              <w:ind w:firstLine="459"/>
              <w:jc w:val="both"/>
            </w:pPr>
          </w:p>
          <w:p w14:paraId="4775F6CB" w14:textId="4C4BA5F8" w:rsidR="0083262F" w:rsidRPr="003425A5" w:rsidRDefault="00702E3A" w:rsidP="00E275C9">
            <w:pPr>
              <w:ind w:firstLine="459"/>
              <w:jc w:val="both"/>
            </w:pPr>
            <w:r w:rsidRPr="00B22B74">
              <w:t xml:space="preserve">за </w:t>
            </w:r>
            <w:r w:rsidR="00276FEE" w:rsidRPr="00B22B74">
              <w:t xml:space="preserve">та Державним класифікатором будівель та споруд </w:t>
            </w:r>
            <w:r w:rsidR="00FD18F2" w:rsidRPr="00B22B74">
              <w:t>ДК 018-2000</w:t>
            </w:r>
            <w:r w:rsidR="00FD18F2" w:rsidRPr="00B22B74">
              <w:rPr>
                <w:lang w:val="ru-RU"/>
              </w:rPr>
              <w:t xml:space="preserve"> </w:t>
            </w:r>
            <w:r w:rsidRPr="00B22B74">
              <w:t xml:space="preserve">з 2013 року по </w:t>
            </w:r>
            <w:r w:rsidR="00276FEE" w:rsidRPr="00B22B74">
              <w:t>лютий</w:t>
            </w:r>
            <w:r w:rsidRPr="00B22B74">
              <w:t xml:space="preserve"> 202</w:t>
            </w:r>
            <w:r w:rsidR="00276FEE" w:rsidRPr="00B22B74">
              <w:t>2</w:t>
            </w:r>
            <w:r w:rsidRPr="00B22B74">
              <w:t xml:space="preserve"> року– CC2=(202</w:t>
            </w:r>
            <w:r w:rsidR="00276FEE" w:rsidRPr="00B22B74">
              <w:t>1</w:t>
            </w:r>
            <w:r w:rsidRPr="00B22B74">
              <w:t>-2013+1)</w:t>
            </w:r>
            <w:r w:rsidR="001C7766" w:rsidRPr="00B22B74">
              <w:t>×</w:t>
            </w:r>
            <w:r w:rsidRPr="00B22B74">
              <w:t>12+</w:t>
            </w:r>
            <w:r w:rsidR="00276FEE" w:rsidRPr="00B22B74">
              <w:t>2</w:t>
            </w:r>
            <w:r w:rsidRPr="003425A5">
              <w:t>=1</w:t>
            </w:r>
            <w:r w:rsidR="00276FEE" w:rsidRPr="003425A5">
              <w:t>10</w:t>
            </w:r>
            <w:r w:rsidR="0040267D" w:rsidRPr="003425A5">
              <w:t>.</w:t>
            </w:r>
          </w:p>
        </w:tc>
      </w:tr>
      <w:tr w:rsidR="0083262F" w:rsidRPr="005D61E3" w14:paraId="26D1C60C" w14:textId="77777777" w:rsidTr="00DA5A12">
        <w:tc>
          <w:tcPr>
            <w:tcW w:w="5387" w:type="dxa"/>
            <w:shd w:val="clear" w:color="auto" w:fill="auto"/>
          </w:tcPr>
          <w:p w14:paraId="22CE3DBC" w14:textId="77777777" w:rsidR="0083262F" w:rsidRPr="005D61E3" w:rsidRDefault="0083262F" w:rsidP="0083262F">
            <w:pPr>
              <w:widowControl w:val="0"/>
              <w:autoSpaceDE w:val="0"/>
              <w:autoSpaceDN w:val="0"/>
              <w:adjustRightInd w:val="0"/>
            </w:pPr>
            <w:r w:rsidRPr="005D61E3">
              <w:t>S.15.3. Узгодженість ‒ перехресні області</w:t>
            </w:r>
          </w:p>
        </w:tc>
        <w:tc>
          <w:tcPr>
            <w:tcW w:w="9639" w:type="dxa"/>
            <w:shd w:val="clear" w:color="auto" w:fill="auto"/>
          </w:tcPr>
          <w:p w14:paraId="1CD8768E" w14:textId="7BFC234B" w:rsidR="003B1363" w:rsidRPr="005D61E3" w:rsidRDefault="003B1363" w:rsidP="00A6019B">
            <w:pPr>
              <w:ind w:firstLine="459"/>
              <w:jc w:val="both"/>
            </w:pPr>
            <w:r w:rsidRPr="005D61E3">
              <w:t>Дані ДСС "Капітальні інвестиції" щодо обсягу капітальних інвестицій за видами активів (будівлі житлові, будівлі нежитлові та інженерні споруди) використовуються в якості ваг</w:t>
            </w:r>
            <w:r w:rsidR="00617D5F">
              <w:t>ової структури</w:t>
            </w:r>
            <w:r w:rsidRPr="005D61E3">
              <w:t xml:space="preserve"> для розрахунків ІЦБ. </w:t>
            </w:r>
          </w:p>
          <w:p w14:paraId="5D231B0E" w14:textId="02291C10" w:rsidR="003B1363" w:rsidRPr="005D61E3" w:rsidRDefault="0083262F" w:rsidP="003B1363">
            <w:pPr>
              <w:ind w:firstLine="459"/>
              <w:jc w:val="both"/>
              <w:rPr>
                <w:highlight w:val="green"/>
              </w:rPr>
            </w:pPr>
            <w:r w:rsidRPr="005D61E3">
              <w:rPr>
                <w:rStyle w:val="rynqvb"/>
              </w:rPr>
              <w:t>Забезпечується узгодженість даних зі статистикою</w:t>
            </w:r>
            <w:r w:rsidR="002D2046" w:rsidRPr="005D61E3">
              <w:rPr>
                <w:rStyle w:val="rynqvb"/>
              </w:rPr>
              <w:t xml:space="preserve"> будівництва,</w:t>
            </w:r>
            <w:r w:rsidRPr="005D61E3">
              <w:rPr>
                <w:rStyle w:val="rynqvb"/>
              </w:rPr>
              <w:t xml:space="preserve"> національних рахунків, оскільки </w:t>
            </w:r>
            <w:r w:rsidR="00E67A66" w:rsidRPr="005D61E3">
              <w:rPr>
                <w:rStyle w:val="rynqvb"/>
              </w:rPr>
              <w:t>ІЦБ</w:t>
            </w:r>
            <w:r w:rsidRPr="005D61E3">
              <w:rPr>
                <w:rStyle w:val="rynqvb"/>
              </w:rPr>
              <w:t xml:space="preserve"> </w:t>
            </w:r>
            <w:r w:rsidRPr="005D61E3">
              <w:t>використову</w:t>
            </w:r>
            <w:r w:rsidR="00E67A66" w:rsidRPr="005D61E3">
              <w:t>є</w:t>
            </w:r>
            <w:r w:rsidRPr="005D61E3">
              <w:t xml:space="preserve">ться як джерело інформації </w:t>
            </w:r>
            <w:r w:rsidR="00E67A66" w:rsidRPr="005D61E3">
              <w:t xml:space="preserve">для </w:t>
            </w:r>
            <w:r w:rsidR="00E67A66" w:rsidRPr="005D61E3">
              <w:rPr>
                <w:rStyle w:val="rynqvb"/>
              </w:rPr>
              <w:t xml:space="preserve">статистики будівництва та </w:t>
            </w:r>
            <w:r w:rsidRPr="005D61E3">
              <w:t>національних рахунків.</w:t>
            </w:r>
            <w:r w:rsidR="00A6340E" w:rsidRPr="005D61E3">
              <w:rPr>
                <w:rFonts w:ascii="Verdana" w:hAnsi="Verdana"/>
                <w:i/>
                <w:sz w:val="20"/>
              </w:rPr>
              <w:t xml:space="preserve"> </w:t>
            </w:r>
          </w:p>
        </w:tc>
      </w:tr>
      <w:tr w:rsidR="0083262F" w:rsidRPr="005D61E3" w14:paraId="1F836862" w14:textId="77777777" w:rsidTr="00DA5A12">
        <w:tc>
          <w:tcPr>
            <w:tcW w:w="5387" w:type="dxa"/>
            <w:shd w:val="clear" w:color="auto" w:fill="auto"/>
          </w:tcPr>
          <w:p w14:paraId="58A78BA8" w14:textId="77777777" w:rsidR="0083262F" w:rsidRPr="005D61E3" w:rsidRDefault="0083262F" w:rsidP="0083262F">
            <w:pPr>
              <w:widowControl w:val="0"/>
              <w:autoSpaceDE w:val="0"/>
              <w:autoSpaceDN w:val="0"/>
              <w:adjustRightInd w:val="0"/>
            </w:pPr>
            <w:r w:rsidRPr="005D61E3">
              <w:t xml:space="preserve">S.15.3.1. Узгодженість ‒ внутрішньорічна та річна статистика  </w:t>
            </w:r>
          </w:p>
        </w:tc>
        <w:tc>
          <w:tcPr>
            <w:tcW w:w="9639" w:type="dxa"/>
            <w:shd w:val="clear" w:color="auto" w:fill="auto"/>
          </w:tcPr>
          <w:p w14:paraId="2EA588F2" w14:textId="06EBD6BC" w:rsidR="0083262F" w:rsidRPr="005D61E3" w:rsidRDefault="00E67A66" w:rsidP="0083262F">
            <w:pPr>
              <w:pStyle w:val="a4"/>
              <w:widowControl w:val="0"/>
              <w:autoSpaceDE w:val="0"/>
              <w:autoSpaceDN w:val="0"/>
              <w:adjustRightInd w:val="0"/>
              <w:ind w:left="0" w:firstLine="458"/>
              <w:jc w:val="both"/>
            </w:pPr>
            <w:r w:rsidRPr="005D61E3">
              <w:t>Розрахунок ІЦБ здійснюється щомісячно, і на основі отриманих показників ланцюговим методом розраховуються індекси цін у будівництві за квартал чи рік</w:t>
            </w:r>
            <w:r w:rsidR="001C7766" w:rsidRPr="001C7766">
              <w:rPr>
                <w:color w:val="FF0000"/>
              </w:rPr>
              <w:t>.</w:t>
            </w:r>
          </w:p>
        </w:tc>
      </w:tr>
      <w:tr w:rsidR="0083262F" w:rsidRPr="005D61E3" w14:paraId="4FDB5F9E" w14:textId="77777777" w:rsidTr="00DA5A12">
        <w:trPr>
          <w:trHeight w:val="713"/>
        </w:trPr>
        <w:tc>
          <w:tcPr>
            <w:tcW w:w="5387" w:type="dxa"/>
            <w:shd w:val="clear" w:color="auto" w:fill="auto"/>
          </w:tcPr>
          <w:p w14:paraId="0F48417C" w14:textId="77777777" w:rsidR="0083262F" w:rsidRPr="005D61E3" w:rsidRDefault="0083262F" w:rsidP="0083262F">
            <w:pPr>
              <w:widowControl w:val="0"/>
              <w:autoSpaceDE w:val="0"/>
              <w:autoSpaceDN w:val="0"/>
              <w:adjustRightInd w:val="0"/>
            </w:pPr>
            <w:r w:rsidRPr="005D61E3">
              <w:lastRenderedPageBreak/>
              <w:t>S.15.3.2. Узгодженість ‒ національні рахунки</w:t>
            </w:r>
          </w:p>
        </w:tc>
        <w:tc>
          <w:tcPr>
            <w:tcW w:w="9639" w:type="dxa"/>
            <w:shd w:val="clear" w:color="auto" w:fill="auto"/>
          </w:tcPr>
          <w:p w14:paraId="7A726506" w14:textId="31096786" w:rsidR="00881C03" w:rsidRPr="00077ACC" w:rsidRDefault="0083262F" w:rsidP="00881C03">
            <w:pPr>
              <w:widowControl w:val="0"/>
              <w:autoSpaceDE w:val="0"/>
              <w:autoSpaceDN w:val="0"/>
              <w:adjustRightInd w:val="0"/>
              <w:ind w:firstLine="458"/>
              <w:jc w:val="both"/>
              <w:rPr>
                <w:rStyle w:val="rynqvb"/>
              </w:rPr>
            </w:pPr>
            <w:r w:rsidRPr="005D61E3">
              <w:rPr>
                <w:rStyle w:val="rynqvb"/>
              </w:rPr>
              <w:t xml:space="preserve">Забезпечується узгодженість даних ДСС </w:t>
            </w:r>
            <w:r w:rsidR="00881C03" w:rsidRPr="005D61E3">
              <w:rPr>
                <w:rStyle w:val="rynqvb"/>
              </w:rPr>
              <w:t xml:space="preserve">"Зміни цін у </w:t>
            </w:r>
            <w:r w:rsidR="00881C03" w:rsidRPr="00DC07B2">
              <w:rPr>
                <w:rStyle w:val="rynqvb"/>
              </w:rPr>
              <w:t xml:space="preserve">будівництві" </w:t>
            </w:r>
            <w:r w:rsidR="00D321A3" w:rsidRPr="00DC07B2">
              <w:rPr>
                <w:rStyle w:val="rynqvb"/>
              </w:rPr>
              <w:t>із ДСС</w:t>
            </w:r>
            <w:r w:rsidR="00077ACC" w:rsidRPr="00DC07B2">
              <w:rPr>
                <w:rStyle w:val="rynqvb"/>
              </w:rPr>
              <w:t xml:space="preserve"> "Квартальні національні рахунки"</w:t>
            </w:r>
            <w:r w:rsidR="00881C03" w:rsidRPr="00DC07B2">
              <w:rPr>
                <w:rStyle w:val="rynqvb"/>
              </w:rPr>
              <w:t>.</w:t>
            </w:r>
            <w:r w:rsidRPr="00077ACC">
              <w:rPr>
                <w:rStyle w:val="rynqvb"/>
              </w:rPr>
              <w:t xml:space="preserve"> </w:t>
            </w:r>
          </w:p>
          <w:p w14:paraId="7175D0E2" w14:textId="119A9B5B" w:rsidR="0083262F" w:rsidRPr="005D61E3" w:rsidRDefault="00881C03" w:rsidP="00881C03">
            <w:pPr>
              <w:widowControl w:val="0"/>
              <w:autoSpaceDE w:val="0"/>
              <w:autoSpaceDN w:val="0"/>
              <w:adjustRightInd w:val="0"/>
              <w:ind w:firstLine="458"/>
              <w:jc w:val="both"/>
              <w:rPr>
                <w:highlight w:val="green"/>
              </w:rPr>
            </w:pPr>
            <w:r w:rsidRPr="005D61E3">
              <w:rPr>
                <w:rStyle w:val="rynqvb"/>
              </w:rPr>
              <w:t>Жодних зауважень щодо проблем з узгодженістю та/або точністю не надходило.</w:t>
            </w:r>
          </w:p>
        </w:tc>
      </w:tr>
      <w:tr w:rsidR="0083262F" w:rsidRPr="005D61E3" w14:paraId="4DC65546" w14:textId="77777777" w:rsidTr="00DA5A12">
        <w:tc>
          <w:tcPr>
            <w:tcW w:w="5387" w:type="dxa"/>
            <w:shd w:val="clear" w:color="auto" w:fill="auto"/>
          </w:tcPr>
          <w:p w14:paraId="2DF0116F" w14:textId="77777777" w:rsidR="0083262F" w:rsidRPr="005D61E3" w:rsidRDefault="0083262F" w:rsidP="0083262F">
            <w:pPr>
              <w:widowControl w:val="0"/>
              <w:autoSpaceDE w:val="0"/>
              <w:autoSpaceDN w:val="0"/>
              <w:adjustRightInd w:val="0"/>
            </w:pPr>
            <w:r w:rsidRPr="005D61E3">
              <w:t>S.15.4. Узгодженість ‒ внутрішня</w:t>
            </w:r>
          </w:p>
        </w:tc>
        <w:tc>
          <w:tcPr>
            <w:tcW w:w="9639" w:type="dxa"/>
            <w:shd w:val="clear" w:color="auto" w:fill="auto"/>
          </w:tcPr>
          <w:p w14:paraId="6DD98B6A" w14:textId="19548AF4" w:rsidR="0083262F" w:rsidRPr="005D61E3" w:rsidRDefault="0083262F" w:rsidP="0083262F">
            <w:pPr>
              <w:ind w:firstLine="430"/>
              <w:jc w:val="both"/>
              <w:rPr>
                <w:highlight w:val="green"/>
              </w:rPr>
            </w:pPr>
            <w:r w:rsidRPr="005D61E3">
              <w:t xml:space="preserve">Результати цього </w:t>
            </w:r>
            <w:r w:rsidR="008F49EB" w:rsidRPr="005D61E3">
              <w:t xml:space="preserve">державного </w:t>
            </w:r>
            <w:r w:rsidRPr="005D61E3">
              <w:t>статистичного спостереження внутрішньо узгоджені та є послідовними в часі.</w:t>
            </w:r>
          </w:p>
        </w:tc>
      </w:tr>
      <w:tr w:rsidR="0083262F" w:rsidRPr="005D61E3" w14:paraId="332FBC63" w14:textId="77777777" w:rsidTr="00DA5A12">
        <w:tc>
          <w:tcPr>
            <w:tcW w:w="5387" w:type="dxa"/>
            <w:shd w:val="clear" w:color="auto" w:fill="auto"/>
          </w:tcPr>
          <w:p w14:paraId="4CC22A55" w14:textId="77777777" w:rsidR="0083262F" w:rsidRPr="005D61E3" w:rsidRDefault="0083262F" w:rsidP="0083262F">
            <w:pPr>
              <w:widowControl w:val="0"/>
              <w:autoSpaceDE w:val="0"/>
              <w:autoSpaceDN w:val="0"/>
              <w:adjustRightInd w:val="0"/>
            </w:pPr>
            <w:r w:rsidRPr="005D61E3">
              <w:t>S.16. Витрати та навантаження</w:t>
            </w:r>
          </w:p>
        </w:tc>
        <w:tc>
          <w:tcPr>
            <w:tcW w:w="9639" w:type="dxa"/>
            <w:shd w:val="clear" w:color="auto" w:fill="auto"/>
          </w:tcPr>
          <w:p w14:paraId="4FDED8CB" w14:textId="77777777" w:rsidR="0083262F" w:rsidRPr="005D61E3" w:rsidRDefault="0083262F" w:rsidP="0083262F">
            <w:pPr>
              <w:ind w:firstLine="459"/>
              <w:jc w:val="both"/>
            </w:pPr>
            <w:r w:rsidRPr="005D61E3">
              <w:t>Не застосовується. Враховуючи, що спостереження здійснюється методом компіляції агрегованих показників інших ДСС та адміністративних даних, звітне навантаження на респондентів за цим спостереженням не розраховується.</w:t>
            </w:r>
          </w:p>
        </w:tc>
      </w:tr>
      <w:tr w:rsidR="0083262F" w:rsidRPr="005D61E3" w14:paraId="41CB8766" w14:textId="77777777" w:rsidTr="005C01CE">
        <w:tc>
          <w:tcPr>
            <w:tcW w:w="15026" w:type="dxa"/>
            <w:gridSpan w:val="2"/>
            <w:shd w:val="clear" w:color="auto" w:fill="auto"/>
          </w:tcPr>
          <w:p w14:paraId="495AF73C" w14:textId="77777777" w:rsidR="0083262F" w:rsidRPr="005D61E3" w:rsidRDefault="0083262F" w:rsidP="0083262F">
            <w:pPr>
              <w:widowControl w:val="0"/>
              <w:autoSpaceDE w:val="0"/>
              <w:autoSpaceDN w:val="0"/>
              <w:adjustRightInd w:val="0"/>
            </w:pPr>
            <w:r w:rsidRPr="005D61E3">
              <w:t>S.17. Перегляд</w:t>
            </w:r>
          </w:p>
        </w:tc>
      </w:tr>
      <w:tr w:rsidR="0083262F" w:rsidRPr="005D61E3" w14:paraId="4B28696C" w14:textId="77777777" w:rsidTr="00DA5A12">
        <w:tc>
          <w:tcPr>
            <w:tcW w:w="5387" w:type="dxa"/>
            <w:shd w:val="clear" w:color="auto" w:fill="auto"/>
          </w:tcPr>
          <w:p w14:paraId="38161C49" w14:textId="04DB8B46" w:rsidR="0083262F" w:rsidRPr="005D61E3" w:rsidRDefault="00D90BAB" w:rsidP="0083262F">
            <w:pPr>
              <w:widowControl w:val="0"/>
              <w:autoSpaceDE w:val="0"/>
              <w:autoSpaceDN w:val="0"/>
              <w:adjustRightInd w:val="0"/>
              <w:rPr>
                <w:highlight w:val="yellow"/>
              </w:rPr>
            </w:pPr>
            <w:r w:rsidRPr="005762CD">
              <w:t>S.17.1. Перегляд інформації ‒ політика</w:t>
            </w:r>
          </w:p>
        </w:tc>
        <w:tc>
          <w:tcPr>
            <w:tcW w:w="9639" w:type="dxa"/>
            <w:shd w:val="clear" w:color="auto" w:fill="auto"/>
          </w:tcPr>
          <w:p w14:paraId="3B58725F" w14:textId="31FE5E4F" w:rsidR="00AC327B" w:rsidRPr="00F542AA" w:rsidRDefault="006A5285" w:rsidP="00F542AA">
            <w:pPr>
              <w:ind w:firstLine="459"/>
              <w:jc w:val="both"/>
            </w:pPr>
            <w:r w:rsidRPr="00F542AA">
              <w:t>Перегляд статистичної інформації за результатами ДСС не здійснюється.</w:t>
            </w:r>
          </w:p>
        </w:tc>
      </w:tr>
      <w:tr w:rsidR="0083262F" w:rsidRPr="005D61E3" w14:paraId="0F91EC8D" w14:textId="77777777" w:rsidTr="00DA5A12">
        <w:tc>
          <w:tcPr>
            <w:tcW w:w="5387" w:type="dxa"/>
            <w:shd w:val="clear" w:color="auto" w:fill="auto"/>
          </w:tcPr>
          <w:p w14:paraId="686135F0" w14:textId="77777777" w:rsidR="0083262F" w:rsidRPr="005D61E3" w:rsidRDefault="0083262F" w:rsidP="0083262F">
            <w:pPr>
              <w:widowControl w:val="0"/>
              <w:autoSpaceDE w:val="0"/>
              <w:autoSpaceDN w:val="0"/>
              <w:adjustRightInd w:val="0"/>
            </w:pPr>
            <w:r w:rsidRPr="005D61E3">
              <w:t>S.17.2. Перегляд ‒ середній розмір перегляду (A6 (U))</w:t>
            </w:r>
          </w:p>
        </w:tc>
        <w:tc>
          <w:tcPr>
            <w:tcW w:w="9639" w:type="dxa"/>
            <w:shd w:val="clear" w:color="auto" w:fill="auto"/>
          </w:tcPr>
          <w:p w14:paraId="25B53B9A" w14:textId="77777777" w:rsidR="001572AA" w:rsidRPr="00D96701" w:rsidRDefault="001572AA" w:rsidP="001572AA">
            <w:pPr>
              <w:ind w:firstLine="459"/>
              <w:jc w:val="both"/>
            </w:pPr>
            <w:r w:rsidRPr="00D96701">
              <w:t xml:space="preserve">Не застосовується. </w:t>
            </w:r>
          </w:p>
          <w:p w14:paraId="3D12A6B3" w14:textId="11BAE118" w:rsidR="0083262F" w:rsidRPr="00D96701" w:rsidRDefault="001C7766" w:rsidP="008A436B">
            <w:pPr>
              <w:ind w:firstLine="459"/>
              <w:jc w:val="both"/>
            </w:pPr>
            <w:r w:rsidRPr="00D96701">
              <w:t>Запланований</w:t>
            </w:r>
            <w:r w:rsidR="001572AA" w:rsidRPr="00D96701">
              <w:t xml:space="preserve"> перегляд</w:t>
            </w:r>
            <w:r w:rsidRPr="00D96701">
              <w:t xml:space="preserve"> статистичної інформації</w:t>
            </w:r>
            <w:r w:rsidR="001572AA" w:rsidRPr="00D96701">
              <w:t xml:space="preserve"> щодо цього спостереження не проводяться.</w:t>
            </w:r>
          </w:p>
        </w:tc>
      </w:tr>
      <w:tr w:rsidR="008A436B" w:rsidRPr="005D61E3" w14:paraId="6D4AC99F" w14:textId="77777777" w:rsidTr="00DA5A12">
        <w:tc>
          <w:tcPr>
            <w:tcW w:w="5387" w:type="dxa"/>
            <w:shd w:val="clear" w:color="auto" w:fill="auto"/>
          </w:tcPr>
          <w:p w14:paraId="6C2C8502" w14:textId="77777777" w:rsidR="008A436B" w:rsidRPr="005D61E3" w:rsidRDefault="008A436B" w:rsidP="008A436B">
            <w:pPr>
              <w:widowControl w:val="0"/>
              <w:autoSpaceDE w:val="0"/>
              <w:autoSpaceDN w:val="0"/>
              <w:adjustRightInd w:val="0"/>
            </w:pPr>
            <w:r w:rsidRPr="005D61E3">
              <w:t>S.17.2.1. Перегляд ‒ середній розмір перегляду (A6 (Р))</w:t>
            </w:r>
          </w:p>
        </w:tc>
        <w:tc>
          <w:tcPr>
            <w:tcW w:w="9639" w:type="dxa"/>
            <w:shd w:val="clear" w:color="auto" w:fill="auto"/>
          </w:tcPr>
          <w:p w14:paraId="18EF1837" w14:textId="77777777" w:rsidR="008A436B" w:rsidRPr="00D96701" w:rsidRDefault="008A436B" w:rsidP="008A436B">
            <w:pPr>
              <w:ind w:firstLine="459"/>
              <w:jc w:val="both"/>
            </w:pPr>
            <w:r w:rsidRPr="00D96701">
              <w:t xml:space="preserve">Не застосовується. </w:t>
            </w:r>
          </w:p>
          <w:p w14:paraId="02F788E1" w14:textId="0C494DC0" w:rsidR="008A436B" w:rsidRPr="00D96701" w:rsidRDefault="001C7766" w:rsidP="008A436B">
            <w:pPr>
              <w:ind w:firstLine="459"/>
            </w:pPr>
            <w:r w:rsidRPr="00D96701">
              <w:t xml:space="preserve">Запланований перегляд статистичної інформації </w:t>
            </w:r>
            <w:r w:rsidR="008A436B" w:rsidRPr="00D96701">
              <w:t>щодо цього спостереження не проводяться.</w:t>
            </w:r>
          </w:p>
        </w:tc>
      </w:tr>
      <w:tr w:rsidR="0083262F" w:rsidRPr="005D61E3" w14:paraId="69582321" w14:textId="77777777" w:rsidTr="005C01CE">
        <w:tc>
          <w:tcPr>
            <w:tcW w:w="15026" w:type="dxa"/>
            <w:gridSpan w:val="2"/>
            <w:shd w:val="clear" w:color="auto" w:fill="auto"/>
          </w:tcPr>
          <w:p w14:paraId="6925C735" w14:textId="77777777" w:rsidR="0083262F" w:rsidRPr="005D61E3" w:rsidRDefault="0083262F" w:rsidP="0083262F">
            <w:pPr>
              <w:widowControl w:val="0"/>
              <w:autoSpaceDE w:val="0"/>
              <w:autoSpaceDN w:val="0"/>
              <w:adjustRightInd w:val="0"/>
            </w:pPr>
            <w:r w:rsidRPr="005D61E3">
              <w:t>S.18. Статистична обробка</w:t>
            </w:r>
          </w:p>
        </w:tc>
      </w:tr>
      <w:tr w:rsidR="0083262F" w:rsidRPr="005D61E3" w14:paraId="7598349D" w14:textId="77777777" w:rsidTr="00DA5A12">
        <w:tc>
          <w:tcPr>
            <w:tcW w:w="5387" w:type="dxa"/>
            <w:shd w:val="clear" w:color="auto" w:fill="auto"/>
          </w:tcPr>
          <w:p w14:paraId="754891E3" w14:textId="77777777" w:rsidR="0083262F" w:rsidRPr="005D61E3" w:rsidRDefault="0083262F" w:rsidP="0083262F">
            <w:pPr>
              <w:widowControl w:val="0"/>
              <w:autoSpaceDE w:val="0"/>
              <w:autoSpaceDN w:val="0"/>
              <w:adjustRightInd w:val="0"/>
            </w:pPr>
            <w:r w:rsidRPr="005D61E3">
              <w:t>S.18.1. Джерела інформації для проведення ДСС</w:t>
            </w:r>
          </w:p>
        </w:tc>
        <w:tc>
          <w:tcPr>
            <w:tcW w:w="9639" w:type="dxa"/>
            <w:shd w:val="clear" w:color="auto" w:fill="auto"/>
          </w:tcPr>
          <w:p w14:paraId="7C1196B1" w14:textId="77777777" w:rsidR="006176A1" w:rsidRPr="005D61E3" w:rsidRDefault="006176A1" w:rsidP="006176A1">
            <w:pPr>
              <w:ind w:firstLine="458"/>
              <w:jc w:val="both"/>
            </w:pPr>
            <w:r w:rsidRPr="005D61E3">
              <w:t>Джерелами інформації ДСС є:</w:t>
            </w:r>
          </w:p>
          <w:p w14:paraId="49CEED6D" w14:textId="77777777" w:rsidR="006176A1" w:rsidRPr="005D61E3" w:rsidRDefault="006176A1" w:rsidP="006176A1">
            <w:pPr>
              <w:ind w:firstLine="458"/>
              <w:jc w:val="both"/>
            </w:pPr>
            <w:r w:rsidRPr="005D61E3">
              <w:t>дані ДСС "Зміни цін виробників промислової продукції" щодо зміни цін виробників промислової продукції;</w:t>
            </w:r>
          </w:p>
          <w:p w14:paraId="22774272" w14:textId="77777777" w:rsidR="006176A1" w:rsidRPr="005D61E3" w:rsidRDefault="006176A1" w:rsidP="006176A1">
            <w:pPr>
              <w:ind w:firstLine="458"/>
              <w:jc w:val="both"/>
            </w:pPr>
            <w:r w:rsidRPr="005D61E3">
              <w:t>дані ДСС "Зміни цін (тарифів) на споживчі товари (послуги)" щодо зміни цін на споживчі товари (послуги;</w:t>
            </w:r>
          </w:p>
          <w:p w14:paraId="543CCCB4" w14:textId="77777777" w:rsidR="006176A1" w:rsidRPr="005D61E3" w:rsidRDefault="006176A1" w:rsidP="006176A1">
            <w:pPr>
              <w:ind w:firstLine="458"/>
              <w:jc w:val="both"/>
            </w:pPr>
            <w:r w:rsidRPr="005D61E3">
              <w:t>дані ДСС "Капітальні інвестиції" щодо обсягу капітальних інвестицій за видами активів (будівлі житлові, будівлі нежитлові та інженерні споруди) за рік, − для формування вагової структури;</w:t>
            </w:r>
          </w:p>
          <w:p w14:paraId="3B86058F" w14:textId="77777777" w:rsidR="006176A1" w:rsidRPr="005D61E3" w:rsidRDefault="006176A1" w:rsidP="006176A1">
            <w:pPr>
              <w:ind w:firstLine="458"/>
              <w:jc w:val="both"/>
            </w:pPr>
            <w:r w:rsidRPr="005D61E3">
              <w:lastRenderedPageBreak/>
              <w:t xml:space="preserve">адміністративні дані НКРЕКП про тарифи на послуги з розподілу та постачання електричної енергії, розміщені на її офіційному </w:t>
            </w:r>
            <w:proofErr w:type="spellStart"/>
            <w:r w:rsidRPr="005D61E3">
              <w:t>вебсайті</w:t>
            </w:r>
            <w:proofErr w:type="spellEnd"/>
            <w:r w:rsidRPr="005D61E3">
              <w:t xml:space="preserve"> (www.nerc.gov.ua) у розділі "Електроенергія"/"Промисловість"/"Тарифи на електроенергію для непобутових споживачів";</w:t>
            </w:r>
          </w:p>
          <w:p w14:paraId="1F901592" w14:textId="5DDE69A4" w:rsidR="0083262F" w:rsidRPr="005D61E3" w:rsidRDefault="006176A1" w:rsidP="006176A1">
            <w:pPr>
              <w:ind w:firstLine="458"/>
              <w:jc w:val="both"/>
              <w:rPr>
                <w:highlight w:val="green"/>
              </w:rPr>
            </w:pPr>
            <w:r w:rsidRPr="005D61E3">
              <w:t xml:space="preserve">адміністративні дані </w:t>
            </w:r>
            <w:proofErr w:type="spellStart"/>
            <w:r w:rsidRPr="00F542AA">
              <w:t>Мін</w:t>
            </w:r>
            <w:r w:rsidR="00312F5A" w:rsidRPr="00F542AA">
              <w:t>інфраструктури</w:t>
            </w:r>
            <w:proofErr w:type="spellEnd"/>
            <w:r w:rsidRPr="005D61E3">
              <w:t xml:space="preserve"> про накладні витрати, кошторисний прибуток і оплату праці за об’єктами-представниками</w:t>
            </w:r>
            <w:r w:rsidR="00F542AA">
              <w:t>.</w:t>
            </w:r>
          </w:p>
        </w:tc>
      </w:tr>
      <w:tr w:rsidR="0083262F" w:rsidRPr="005D61E3" w14:paraId="30336490" w14:textId="77777777" w:rsidTr="00DA5A12">
        <w:tc>
          <w:tcPr>
            <w:tcW w:w="5387" w:type="dxa"/>
            <w:shd w:val="clear" w:color="auto" w:fill="auto"/>
          </w:tcPr>
          <w:p w14:paraId="6B275C2D" w14:textId="77777777" w:rsidR="0083262F" w:rsidRPr="005D61E3" w:rsidRDefault="0083262F" w:rsidP="0083262F">
            <w:pPr>
              <w:widowControl w:val="0"/>
              <w:autoSpaceDE w:val="0"/>
              <w:autoSpaceDN w:val="0"/>
              <w:adjustRightInd w:val="0"/>
            </w:pPr>
            <w:r w:rsidRPr="005D61E3">
              <w:lastRenderedPageBreak/>
              <w:t>S.18.2. Періодичність отримання інформації</w:t>
            </w:r>
          </w:p>
        </w:tc>
        <w:tc>
          <w:tcPr>
            <w:tcW w:w="9639" w:type="dxa"/>
            <w:shd w:val="clear" w:color="auto" w:fill="auto"/>
          </w:tcPr>
          <w:p w14:paraId="60080EFA" w14:textId="3FAAAB43" w:rsidR="0083262F" w:rsidRPr="00F542AA" w:rsidRDefault="0083262F" w:rsidP="0083262F">
            <w:pPr>
              <w:widowControl w:val="0"/>
              <w:autoSpaceDE w:val="0"/>
              <w:autoSpaceDN w:val="0"/>
              <w:adjustRightInd w:val="0"/>
              <w:ind w:firstLine="430"/>
              <w:jc w:val="both"/>
            </w:pPr>
            <w:r w:rsidRPr="00F542AA">
              <w:t>Для цього спостереження отримання інформації</w:t>
            </w:r>
            <w:r w:rsidR="001C12E3" w:rsidRPr="00F542AA">
              <w:t xml:space="preserve"> інших</w:t>
            </w:r>
            <w:r w:rsidRPr="00F542AA">
              <w:t xml:space="preserve"> ДСС, які є джерелами для </w:t>
            </w:r>
            <w:r w:rsidR="001C12E3" w:rsidRPr="00F542AA">
              <w:t>роз</w:t>
            </w:r>
            <w:r w:rsidRPr="00F542AA">
              <w:t xml:space="preserve">рахунків </w:t>
            </w:r>
            <w:r w:rsidR="006176A1" w:rsidRPr="00F542AA">
              <w:t>індексів цін у будівництві</w:t>
            </w:r>
            <w:r w:rsidRPr="00F542AA">
              <w:t xml:space="preserve">, здійснюється з </w:t>
            </w:r>
            <w:r w:rsidR="006176A1" w:rsidRPr="00F542AA">
              <w:t>міся</w:t>
            </w:r>
            <w:r w:rsidRPr="00F542AA">
              <w:t>чною періодичністю.</w:t>
            </w:r>
          </w:p>
        </w:tc>
      </w:tr>
      <w:tr w:rsidR="0083262F" w:rsidRPr="005D61E3" w14:paraId="7721A9A6" w14:textId="77777777" w:rsidTr="00DA5A12">
        <w:tc>
          <w:tcPr>
            <w:tcW w:w="5387" w:type="dxa"/>
            <w:shd w:val="clear" w:color="auto" w:fill="auto"/>
          </w:tcPr>
          <w:p w14:paraId="3EA5B6B0" w14:textId="77777777" w:rsidR="0083262F" w:rsidRPr="005D61E3" w:rsidRDefault="0083262F" w:rsidP="0083262F">
            <w:pPr>
              <w:widowControl w:val="0"/>
              <w:autoSpaceDE w:val="0"/>
              <w:autoSpaceDN w:val="0"/>
              <w:adjustRightInd w:val="0"/>
            </w:pPr>
            <w:r w:rsidRPr="005D61E3">
              <w:t>S.18.3. Збір інформації</w:t>
            </w:r>
          </w:p>
        </w:tc>
        <w:tc>
          <w:tcPr>
            <w:tcW w:w="9639" w:type="dxa"/>
            <w:shd w:val="clear" w:color="auto" w:fill="auto"/>
          </w:tcPr>
          <w:p w14:paraId="765E57A0" w14:textId="3887A394" w:rsidR="0083262F" w:rsidRPr="00F542AA" w:rsidRDefault="0083262F" w:rsidP="0083262F">
            <w:pPr>
              <w:ind w:firstLine="430"/>
              <w:jc w:val="both"/>
            </w:pPr>
            <w:r w:rsidRPr="00F542AA">
              <w:t xml:space="preserve">Збір інформації для спостереження здійснюється відповідно термінів поширення остаточних даних </w:t>
            </w:r>
            <w:r w:rsidR="001C12E3" w:rsidRPr="00F542AA">
              <w:t xml:space="preserve">інших </w:t>
            </w:r>
            <w:r w:rsidRPr="00F542AA">
              <w:t>ДСС:</w:t>
            </w:r>
          </w:p>
          <w:p w14:paraId="1C547F3A" w14:textId="77777777" w:rsidR="00A27AB2" w:rsidRPr="00F542AA" w:rsidRDefault="00A27AB2" w:rsidP="00A27AB2">
            <w:pPr>
              <w:ind w:firstLine="458"/>
              <w:jc w:val="both"/>
            </w:pPr>
            <w:r w:rsidRPr="00F542AA">
              <w:t>дані щодо змін цін виробників промислової продукції – не пізніше 30-го дня після звітного періоду;</w:t>
            </w:r>
          </w:p>
          <w:p w14:paraId="70A18F56" w14:textId="77777777" w:rsidR="00A27AB2" w:rsidRPr="00F542AA" w:rsidRDefault="00A27AB2" w:rsidP="00A27AB2">
            <w:pPr>
              <w:ind w:firstLine="458"/>
              <w:jc w:val="both"/>
            </w:pPr>
            <w:r w:rsidRPr="00F542AA">
              <w:t>дані щодо змін цін на споживчі товари (послуги) – не пізніше 30-го дня після звітного періоду;</w:t>
            </w:r>
          </w:p>
          <w:p w14:paraId="0104CA16" w14:textId="77777777" w:rsidR="00A27AB2" w:rsidRPr="00F542AA" w:rsidRDefault="00A27AB2" w:rsidP="00A27AB2">
            <w:pPr>
              <w:ind w:firstLine="458"/>
              <w:jc w:val="both"/>
            </w:pPr>
            <w:r w:rsidRPr="00F542AA">
              <w:t>дані щодо обсягу капітальних інвестицій за видами активів (будівлі житлові, будівлі нежитлові та інженерні споруди) за рік − раз на три роки для формування вагової структури;</w:t>
            </w:r>
          </w:p>
          <w:p w14:paraId="2FC95A93" w14:textId="469B26ED" w:rsidR="00A27AB2" w:rsidRPr="00F542AA" w:rsidRDefault="00A27AB2" w:rsidP="00A27AB2">
            <w:pPr>
              <w:ind w:firstLine="458"/>
              <w:jc w:val="both"/>
            </w:pPr>
            <w:r w:rsidRPr="00F542AA">
              <w:t>адміністративні дані НКРЕКП про тарифи на послуги з розподілу та постачання електричної енергії –</w:t>
            </w:r>
            <w:r w:rsidR="001C12E3" w:rsidRPr="00F542AA">
              <w:t xml:space="preserve"> </w:t>
            </w:r>
            <w:r w:rsidRPr="00F542AA">
              <w:t>щомісячно;</w:t>
            </w:r>
          </w:p>
          <w:p w14:paraId="5AA4962A" w14:textId="5740C449" w:rsidR="0083262F" w:rsidRPr="00F542AA" w:rsidRDefault="00A27AB2" w:rsidP="00A27AB2">
            <w:pPr>
              <w:ind w:firstLine="430"/>
              <w:jc w:val="both"/>
            </w:pPr>
            <w:r w:rsidRPr="00F542AA">
              <w:t xml:space="preserve">адміністративні дані </w:t>
            </w:r>
            <w:proofErr w:type="spellStart"/>
            <w:r w:rsidRPr="00F542AA">
              <w:t>Мін</w:t>
            </w:r>
            <w:r w:rsidR="00464EF7" w:rsidRPr="00F542AA">
              <w:t>інфраструктури</w:t>
            </w:r>
            <w:proofErr w:type="spellEnd"/>
            <w:r w:rsidRPr="00F542AA">
              <w:t xml:space="preserve"> про накладні витрати, кошторисний прибуток і оплату праці за об’єктами-представниками – в березні </w:t>
            </w:r>
            <w:r w:rsidR="00464EF7" w:rsidRPr="00F542AA">
              <w:t xml:space="preserve">звітного </w:t>
            </w:r>
            <w:r w:rsidRPr="00F542AA">
              <w:t>року.</w:t>
            </w:r>
          </w:p>
        </w:tc>
      </w:tr>
      <w:tr w:rsidR="0083262F" w:rsidRPr="005D61E3" w14:paraId="2FC8D0EC" w14:textId="77777777" w:rsidTr="00DA5A12">
        <w:tc>
          <w:tcPr>
            <w:tcW w:w="5387" w:type="dxa"/>
            <w:shd w:val="clear" w:color="auto" w:fill="auto"/>
          </w:tcPr>
          <w:p w14:paraId="61764C79" w14:textId="77777777" w:rsidR="0083262F" w:rsidRPr="005D61E3" w:rsidRDefault="0083262F" w:rsidP="0083262F">
            <w:pPr>
              <w:widowControl w:val="0"/>
              <w:autoSpaceDE w:val="0"/>
              <w:autoSpaceDN w:val="0"/>
              <w:adjustRightInd w:val="0"/>
            </w:pPr>
            <w:r w:rsidRPr="005D61E3">
              <w:t xml:space="preserve">S.18.4. </w:t>
            </w:r>
            <w:proofErr w:type="spellStart"/>
            <w:r w:rsidRPr="005D61E3">
              <w:t>Валідація</w:t>
            </w:r>
            <w:proofErr w:type="spellEnd"/>
            <w:r w:rsidRPr="005D61E3">
              <w:t xml:space="preserve"> даних. Підтвердження інформації, необхідної для проведення ДСС  </w:t>
            </w:r>
          </w:p>
        </w:tc>
        <w:tc>
          <w:tcPr>
            <w:tcW w:w="9639" w:type="dxa"/>
            <w:shd w:val="clear" w:color="auto" w:fill="auto"/>
          </w:tcPr>
          <w:p w14:paraId="1260B1E0" w14:textId="2C862033" w:rsidR="0083262F" w:rsidRPr="00F542AA" w:rsidRDefault="0083262F" w:rsidP="0083262F">
            <w:pPr>
              <w:widowControl w:val="0"/>
              <w:autoSpaceDE w:val="0"/>
              <w:autoSpaceDN w:val="0"/>
              <w:adjustRightInd w:val="0"/>
              <w:ind w:firstLine="454"/>
              <w:contextualSpacing/>
              <w:jc w:val="both"/>
            </w:pPr>
            <w:r w:rsidRPr="00F542AA">
              <w:t xml:space="preserve">Якість інформації, що використовується для статистичного спостереження, постійно перевіряється у процесі складання </w:t>
            </w:r>
            <w:r w:rsidR="006774B2" w:rsidRPr="00F542AA">
              <w:t>роз</w:t>
            </w:r>
            <w:r w:rsidRPr="00F542AA">
              <w:t>рахунків. Основними елементами цієї процедури є:</w:t>
            </w:r>
          </w:p>
          <w:p w14:paraId="51889925" w14:textId="77777777" w:rsidR="0083262F" w:rsidRPr="00F542AA" w:rsidRDefault="0083262F" w:rsidP="0083262F">
            <w:pPr>
              <w:pStyle w:val="a4"/>
              <w:ind w:left="0" w:firstLine="317"/>
              <w:contextualSpacing/>
              <w:jc w:val="both"/>
            </w:pPr>
            <w:r w:rsidRPr="00F542AA">
              <w:t>перевірка повноти інформації, необхідної для проведення ДСС;</w:t>
            </w:r>
          </w:p>
          <w:p w14:paraId="33ED404E" w14:textId="7312B1B9" w:rsidR="0083262F" w:rsidRPr="00F542AA" w:rsidRDefault="003D65FD" w:rsidP="00C73C5A">
            <w:pPr>
              <w:pStyle w:val="a4"/>
              <w:ind w:left="0" w:firstLine="317"/>
              <w:contextualSpacing/>
              <w:jc w:val="both"/>
            </w:pPr>
            <w:r w:rsidRPr="00D96701">
              <w:lastRenderedPageBreak/>
              <w:t xml:space="preserve">порівняльний аналіз до </w:t>
            </w:r>
            <w:r w:rsidR="0083262F" w:rsidRPr="00D96701">
              <w:t>попереднього</w:t>
            </w:r>
            <w:r w:rsidR="0083262F" w:rsidRPr="00F542AA">
              <w:t xml:space="preserve"> </w:t>
            </w:r>
            <w:r w:rsidR="00C73C5A" w:rsidRPr="00F542AA">
              <w:t>періоду</w:t>
            </w:r>
            <w:r w:rsidR="0083262F" w:rsidRPr="00F542AA">
              <w:t xml:space="preserve"> з урахуванням змін індексів</w:t>
            </w:r>
            <w:r w:rsidR="00341CED">
              <w:t xml:space="preserve"> цін</w:t>
            </w:r>
            <w:r w:rsidR="00C73C5A" w:rsidRPr="00F542AA">
              <w:t>.</w:t>
            </w:r>
          </w:p>
        </w:tc>
      </w:tr>
      <w:tr w:rsidR="0083262F" w:rsidRPr="005D61E3" w14:paraId="72121293" w14:textId="77777777" w:rsidTr="00DA5A12">
        <w:tc>
          <w:tcPr>
            <w:tcW w:w="5387" w:type="dxa"/>
            <w:shd w:val="clear" w:color="auto" w:fill="auto"/>
          </w:tcPr>
          <w:p w14:paraId="4603B4C4" w14:textId="77777777" w:rsidR="0083262F" w:rsidRPr="00ED5040" w:rsidRDefault="0083262F" w:rsidP="0083262F">
            <w:pPr>
              <w:widowControl w:val="0"/>
              <w:autoSpaceDE w:val="0"/>
              <w:autoSpaceDN w:val="0"/>
              <w:adjustRightInd w:val="0"/>
            </w:pPr>
            <w:r w:rsidRPr="00ED5040">
              <w:lastRenderedPageBreak/>
              <w:t>S.18.5. Об’єднання даних</w:t>
            </w:r>
          </w:p>
        </w:tc>
        <w:tc>
          <w:tcPr>
            <w:tcW w:w="9639" w:type="dxa"/>
            <w:shd w:val="clear" w:color="auto" w:fill="auto"/>
          </w:tcPr>
          <w:p w14:paraId="4E8A7D37" w14:textId="49313AD9" w:rsidR="00617C07" w:rsidRPr="00F542AA" w:rsidRDefault="00617C07" w:rsidP="00617C07">
            <w:pPr>
              <w:widowControl w:val="0"/>
              <w:autoSpaceDE w:val="0"/>
              <w:autoSpaceDN w:val="0"/>
              <w:adjustRightInd w:val="0"/>
              <w:ind w:firstLine="454"/>
              <w:contextualSpacing/>
              <w:jc w:val="both"/>
            </w:pPr>
            <w:r w:rsidRPr="00F542AA">
              <w:t>Обробка даних ДСС складається з опрацювання стандартних процедур щодо інформації, отриманої за результатами інших ДСС, а також зведених даних, що надійшли з адміністративних джерел, зокрема:</w:t>
            </w:r>
          </w:p>
          <w:p w14:paraId="713C68B2" w14:textId="141FD726" w:rsidR="00AB4A5C" w:rsidRPr="00F542AA" w:rsidRDefault="00617C07" w:rsidP="00617C07">
            <w:pPr>
              <w:widowControl w:val="0"/>
              <w:autoSpaceDE w:val="0"/>
              <w:autoSpaceDN w:val="0"/>
              <w:adjustRightInd w:val="0"/>
              <w:ind w:firstLine="454"/>
              <w:contextualSpacing/>
              <w:jc w:val="both"/>
            </w:pPr>
            <w:r w:rsidRPr="00F542AA">
              <w:t>перевірка повноти інформації, отриманої для проведення розрахунку, уведення/завантаження до електронного середовища для подальшої обробки статистичної інформації</w:t>
            </w:r>
            <w:r w:rsidR="00AB4A5C" w:rsidRPr="00F542AA">
              <w:t>.</w:t>
            </w:r>
          </w:p>
          <w:p w14:paraId="0B927CDB" w14:textId="23E57433" w:rsidR="00617C07" w:rsidRPr="00F542AA" w:rsidRDefault="00617C07" w:rsidP="00617C07">
            <w:pPr>
              <w:widowControl w:val="0"/>
              <w:autoSpaceDE w:val="0"/>
              <w:autoSpaceDN w:val="0"/>
              <w:adjustRightInd w:val="0"/>
              <w:ind w:firstLine="454"/>
              <w:contextualSpacing/>
              <w:jc w:val="both"/>
            </w:pPr>
            <w:r w:rsidRPr="00F542AA">
              <w:t xml:space="preserve">Показники за результатами ДСС розраховуються за </w:t>
            </w:r>
            <w:proofErr w:type="spellStart"/>
            <w:r w:rsidRPr="00F542AA">
              <w:t>ресурсно</w:t>
            </w:r>
            <w:proofErr w:type="spellEnd"/>
            <w:r w:rsidRPr="00F542AA">
              <w:t xml:space="preserve">-технологічними моделями об’єктів-представників, відібраних за типами  будівель і споруд, </w:t>
            </w:r>
            <w:proofErr w:type="spellStart"/>
            <w:r w:rsidRPr="00F542AA">
              <w:t>ресурсно</w:t>
            </w:r>
            <w:proofErr w:type="spellEnd"/>
            <w:r w:rsidRPr="00F542AA">
              <w:t xml:space="preserve">-індексним методом. Для цього використовуються дані ДСС "Зміни цін виробників промислової продукції", "Зміни цін (тарифів) на споживчі товари (послуги)" й адміністративні дані НКРЕКП, </w:t>
            </w:r>
            <w:proofErr w:type="spellStart"/>
            <w:r w:rsidRPr="00F542AA">
              <w:t>Мінінфраструктури</w:t>
            </w:r>
            <w:proofErr w:type="spellEnd"/>
            <w:r w:rsidRPr="00F542AA">
              <w:t xml:space="preserve">. </w:t>
            </w:r>
          </w:p>
          <w:p w14:paraId="1CB0F179" w14:textId="2EE78B16" w:rsidR="00617C07" w:rsidRPr="00F542AA" w:rsidRDefault="00617C07" w:rsidP="00617C07">
            <w:pPr>
              <w:widowControl w:val="0"/>
              <w:autoSpaceDE w:val="0"/>
              <w:autoSpaceDN w:val="0"/>
              <w:adjustRightInd w:val="0"/>
              <w:ind w:firstLine="454"/>
              <w:contextualSpacing/>
              <w:jc w:val="both"/>
            </w:pPr>
            <w:proofErr w:type="spellStart"/>
            <w:r w:rsidRPr="00F542AA">
              <w:t>Ресурсно</w:t>
            </w:r>
            <w:proofErr w:type="spellEnd"/>
            <w:r w:rsidRPr="00F542AA">
              <w:t>-технологічна модель складається із прямих витрат, накладних витрат, кошторисного прибутку.</w:t>
            </w:r>
          </w:p>
          <w:p w14:paraId="4C5CB23B" w14:textId="77777777" w:rsidR="00617C07" w:rsidRPr="00F542AA" w:rsidRDefault="00617C07" w:rsidP="00617C07">
            <w:pPr>
              <w:widowControl w:val="0"/>
              <w:autoSpaceDE w:val="0"/>
              <w:autoSpaceDN w:val="0"/>
              <w:adjustRightInd w:val="0"/>
              <w:ind w:firstLine="454"/>
              <w:contextualSpacing/>
              <w:jc w:val="both"/>
            </w:pPr>
            <w:r w:rsidRPr="00F542AA">
              <w:t xml:space="preserve">Прямі витрати включають вартість матеріальних ресурсів, витрати на оплату праці всіх працівників, зайнятих у будівництві, витрати на експлуатацію машин та механізмів. </w:t>
            </w:r>
          </w:p>
          <w:p w14:paraId="5F89BA68" w14:textId="77777777" w:rsidR="00617C07" w:rsidRPr="00F542AA" w:rsidRDefault="00617C07" w:rsidP="00617C07">
            <w:pPr>
              <w:widowControl w:val="0"/>
              <w:autoSpaceDE w:val="0"/>
              <w:autoSpaceDN w:val="0"/>
              <w:adjustRightInd w:val="0"/>
              <w:ind w:firstLine="454"/>
              <w:contextualSpacing/>
              <w:jc w:val="both"/>
            </w:pPr>
            <w:r w:rsidRPr="00F542AA">
              <w:t xml:space="preserve">Вартість матеріальних ресурсів, уключених до переліку в </w:t>
            </w:r>
            <w:proofErr w:type="spellStart"/>
            <w:r w:rsidRPr="00F542AA">
              <w:t>ресурсно</w:t>
            </w:r>
            <w:proofErr w:type="spellEnd"/>
            <w:r w:rsidRPr="00F542AA">
              <w:t xml:space="preserve">-технологічній моделі об’єкта-представника, визначається на підставі обсягів застосування та середніх цін матеріальних ресурсів. </w:t>
            </w:r>
          </w:p>
          <w:p w14:paraId="265C2BEF" w14:textId="77777777" w:rsidR="00617C07" w:rsidRPr="00F542AA" w:rsidRDefault="00617C07" w:rsidP="00617C07">
            <w:pPr>
              <w:widowControl w:val="0"/>
              <w:autoSpaceDE w:val="0"/>
              <w:autoSpaceDN w:val="0"/>
              <w:adjustRightInd w:val="0"/>
              <w:ind w:firstLine="454"/>
              <w:contextualSpacing/>
              <w:jc w:val="both"/>
            </w:pPr>
            <w:r w:rsidRPr="00F542AA">
              <w:t xml:space="preserve">Вартість матеріальних ресурсів, не включених до переліку, визначається у відсотках від загальної вартості матеріальних ресурсів, уключених до переліку. </w:t>
            </w:r>
          </w:p>
          <w:p w14:paraId="0A1C85BD" w14:textId="667BDC7E" w:rsidR="00AB4A5C" w:rsidRPr="00F542AA" w:rsidRDefault="00617C07" w:rsidP="00617C07">
            <w:pPr>
              <w:widowControl w:val="0"/>
              <w:autoSpaceDE w:val="0"/>
              <w:autoSpaceDN w:val="0"/>
              <w:adjustRightInd w:val="0"/>
              <w:ind w:firstLine="454"/>
              <w:contextualSpacing/>
              <w:jc w:val="both"/>
            </w:pPr>
            <w:r w:rsidRPr="00F542AA">
              <w:t xml:space="preserve">Для реалізації цих </w:t>
            </w:r>
            <w:proofErr w:type="spellStart"/>
            <w:r w:rsidRPr="00F542AA">
              <w:t>ресурсно</w:t>
            </w:r>
            <w:proofErr w:type="spellEnd"/>
            <w:r w:rsidRPr="00F542AA">
              <w:t xml:space="preserve">-технологічних моделей відбирають об’єкти-представники для конкретного типу будівель та інженерних споруд. </w:t>
            </w:r>
          </w:p>
          <w:p w14:paraId="499529D6" w14:textId="00E7426D" w:rsidR="00AB4A5C" w:rsidRPr="00F542AA" w:rsidRDefault="00617C07" w:rsidP="00617C07">
            <w:pPr>
              <w:widowControl w:val="0"/>
              <w:autoSpaceDE w:val="0"/>
              <w:autoSpaceDN w:val="0"/>
              <w:adjustRightInd w:val="0"/>
              <w:ind w:firstLine="454"/>
              <w:contextualSpacing/>
              <w:jc w:val="both"/>
            </w:pPr>
            <w:r w:rsidRPr="00F542AA">
              <w:t xml:space="preserve">Для розрахунків індексів цін формується вагова структура для кожного об’єкта-представника. Джерелом інформації для формування вагової </w:t>
            </w:r>
            <w:r w:rsidRPr="00F542AA">
              <w:lastRenderedPageBreak/>
              <w:t xml:space="preserve">структури є дані щодо обсягу капітальних інвестицій за видами активів (будівлі житлові, будівлі нежитлові та інженерні споруди) за рік </w:t>
            </w:r>
            <w:r w:rsidR="00164598" w:rsidRPr="00F542AA">
              <w:t>, що передує попередньому</w:t>
            </w:r>
            <w:r w:rsidRPr="00F542AA">
              <w:t xml:space="preserve">. </w:t>
            </w:r>
          </w:p>
          <w:p w14:paraId="1FFE20B9" w14:textId="273AA4C8" w:rsidR="00AB4A5C" w:rsidRPr="00F542AA" w:rsidRDefault="004B208C" w:rsidP="00617C07">
            <w:pPr>
              <w:widowControl w:val="0"/>
              <w:autoSpaceDE w:val="0"/>
              <w:autoSpaceDN w:val="0"/>
              <w:adjustRightInd w:val="0"/>
              <w:ind w:firstLine="454"/>
              <w:contextualSpacing/>
              <w:jc w:val="both"/>
            </w:pPr>
            <w:r w:rsidRPr="00F542AA">
              <w:t xml:space="preserve">Перехід </w:t>
            </w:r>
            <w:r>
              <w:t xml:space="preserve">на нову </w:t>
            </w:r>
            <w:r w:rsidR="00617C07" w:rsidRPr="00F542AA">
              <w:t>вагов</w:t>
            </w:r>
            <w:r>
              <w:t>у</w:t>
            </w:r>
            <w:r w:rsidR="00617C07" w:rsidRPr="00F542AA">
              <w:t xml:space="preserve"> структур</w:t>
            </w:r>
            <w:r>
              <w:t>у</w:t>
            </w:r>
            <w:r w:rsidR="00617C07" w:rsidRPr="00F542AA">
              <w:t xml:space="preserve"> здійснюється раз на три роки</w:t>
            </w:r>
            <w:r>
              <w:t>, що</w:t>
            </w:r>
            <w:r w:rsidR="00617C07" w:rsidRPr="00F542AA">
              <w:t xml:space="preserve"> дозволяє розраховувати ІЦБ за різні періоди з використанням різних базисних років. </w:t>
            </w:r>
          </w:p>
          <w:p w14:paraId="52E33917" w14:textId="44691883" w:rsidR="0083262F" w:rsidRPr="00F542AA" w:rsidRDefault="00617C07" w:rsidP="00AB4A5C">
            <w:pPr>
              <w:widowControl w:val="0"/>
              <w:autoSpaceDE w:val="0"/>
              <w:autoSpaceDN w:val="0"/>
              <w:adjustRightInd w:val="0"/>
              <w:ind w:firstLine="454"/>
              <w:contextualSpacing/>
              <w:jc w:val="both"/>
            </w:pPr>
            <w:r w:rsidRPr="00F542AA">
              <w:t>За допомогою системи ваг здійснюється агрегація індивідуальних індексів до найвищого рівня.</w:t>
            </w:r>
          </w:p>
        </w:tc>
      </w:tr>
      <w:tr w:rsidR="0083262F" w:rsidRPr="005D61E3" w14:paraId="72DAC05B" w14:textId="77777777" w:rsidTr="00DA5A12">
        <w:tc>
          <w:tcPr>
            <w:tcW w:w="5387" w:type="dxa"/>
            <w:shd w:val="clear" w:color="auto" w:fill="auto"/>
          </w:tcPr>
          <w:p w14:paraId="3A5F8ED5" w14:textId="77777777" w:rsidR="0083262F" w:rsidRPr="005D61E3" w:rsidRDefault="0083262F" w:rsidP="0083262F">
            <w:pPr>
              <w:widowControl w:val="0"/>
              <w:autoSpaceDE w:val="0"/>
              <w:autoSpaceDN w:val="0"/>
              <w:adjustRightInd w:val="0"/>
            </w:pPr>
            <w:r w:rsidRPr="005D61E3">
              <w:lastRenderedPageBreak/>
              <w:t xml:space="preserve">S.18.5.1. Рівень </w:t>
            </w:r>
            <w:proofErr w:type="spellStart"/>
            <w:r w:rsidRPr="005D61E3">
              <w:t>імпутації</w:t>
            </w:r>
            <w:proofErr w:type="spellEnd"/>
            <w:r w:rsidRPr="005D61E3">
              <w:t xml:space="preserve"> (A7)    </w:t>
            </w:r>
          </w:p>
        </w:tc>
        <w:tc>
          <w:tcPr>
            <w:tcW w:w="9639" w:type="dxa"/>
            <w:shd w:val="clear" w:color="auto" w:fill="auto"/>
          </w:tcPr>
          <w:p w14:paraId="7EF75DE9" w14:textId="77777777" w:rsidR="0083262F" w:rsidRPr="005D61E3" w:rsidRDefault="0083262F" w:rsidP="0083262F">
            <w:pPr>
              <w:ind w:firstLine="459"/>
            </w:pPr>
            <w:r w:rsidRPr="005D61E3">
              <w:t xml:space="preserve">Не передбачено. Методи </w:t>
            </w:r>
            <w:proofErr w:type="spellStart"/>
            <w:r w:rsidRPr="005D61E3">
              <w:t>імпутації</w:t>
            </w:r>
            <w:proofErr w:type="spellEnd"/>
            <w:r w:rsidRPr="005D61E3">
              <w:t xml:space="preserve"> не застосовуються.</w:t>
            </w:r>
          </w:p>
        </w:tc>
      </w:tr>
      <w:tr w:rsidR="0083262F" w:rsidRPr="005D61E3" w14:paraId="5C274C5A" w14:textId="77777777" w:rsidTr="00DA5A12">
        <w:tc>
          <w:tcPr>
            <w:tcW w:w="5387" w:type="dxa"/>
            <w:shd w:val="clear" w:color="auto" w:fill="auto"/>
          </w:tcPr>
          <w:p w14:paraId="4D12680E" w14:textId="77777777" w:rsidR="0083262F" w:rsidRPr="005D61E3" w:rsidRDefault="0083262F" w:rsidP="0083262F">
            <w:pPr>
              <w:widowControl w:val="0"/>
              <w:autoSpaceDE w:val="0"/>
              <w:autoSpaceDN w:val="0"/>
              <w:adjustRightInd w:val="0"/>
            </w:pPr>
            <w:r w:rsidRPr="005D61E3">
              <w:t>S.18.6. Коригування</w:t>
            </w:r>
          </w:p>
        </w:tc>
        <w:tc>
          <w:tcPr>
            <w:tcW w:w="9639" w:type="dxa"/>
            <w:shd w:val="clear" w:color="auto" w:fill="auto"/>
          </w:tcPr>
          <w:p w14:paraId="562ECACF" w14:textId="659E6EE2" w:rsidR="006176A1" w:rsidRPr="00F542AA" w:rsidRDefault="0083262F" w:rsidP="00AE7FC3">
            <w:pPr>
              <w:ind w:left="5" w:firstLine="394"/>
              <w:jc w:val="both"/>
            </w:pPr>
            <w:r w:rsidRPr="00F542AA">
              <w:t xml:space="preserve">Обробка даних ДСС складається з опрацювання інформації, що надійшла за результатами </w:t>
            </w:r>
            <w:r w:rsidR="00AE7FC3" w:rsidRPr="00F542AA">
              <w:t xml:space="preserve">інших </w:t>
            </w:r>
            <w:r w:rsidRPr="00F542AA">
              <w:t>ДСС</w:t>
            </w:r>
            <w:r w:rsidR="00AE7FC3" w:rsidRPr="00F542AA">
              <w:t xml:space="preserve"> та адміністративних даних</w:t>
            </w:r>
            <w:r w:rsidRPr="00F542AA">
              <w:t xml:space="preserve">, зазначених у S.18.1. У разі виявлення </w:t>
            </w:r>
            <w:proofErr w:type="spellStart"/>
            <w:r w:rsidRPr="00F542AA">
              <w:t>неузгодженостей</w:t>
            </w:r>
            <w:proofErr w:type="spellEnd"/>
            <w:r w:rsidRPr="00F542AA">
              <w:t xml:space="preserve"> може здійснюватися зв’язок з виробник</w:t>
            </w:r>
            <w:r w:rsidR="00AE7FC3" w:rsidRPr="00F542AA">
              <w:t>о</w:t>
            </w:r>
            <w:r w:rsidRPr="00F542AA">
              <w:t xml:space="preserve">м даних і </w:t>
            </w:r>
            <w:r w:rsidR="00AE7FC3" w:rsidRPr="00F542AA">
              <w:t xml:space="preserve">розпорядником адміністративних даних для </w:t>
            </w:r>
            <w:r w:rsidRPr="00F542AA">
              <w:t>відповідн</w:t>
            </w:r>
            <w:r w:rsidR="00AE7FC3" w:rsidRPr="00F542AA">
              <w:t>ого</w:t>
            </w:r>
            <w:r w:rsidRPr="00F542AA">
              <w:t xml:space="preserve"> їх уточнення.</w:t>
            </w:r>
          </w:p>
        </w:tc>
      </w:tr>
      <w:tr w:rsidR="0083262F" w:rsidRPr="005D61E3" w14:paraId="53029F6A" w14:textId="77777777" w:rsidTr="00DA5A12">
        <w:tc>
          <w:tcPr>
            <w:tcW w:w="5387" w:type="dxa"/>
            <w:shd w:val="clear" w:color="auto" w:fill="auto"/>
          </w:tcPr>
          <w:p w14:paraId="6AA8FAC6" w14:textId="77777777" w:rsidR="0083262F" w:rsidRPr="005D61E3" w:rsidRDefault="0083262F" w:rsidP="0083262F">
            <w:pPr>
              <w:widowControl w:val="0"/>
              <w:autoSpaceDE w:val="0"/>
              <w:autoSpaceDN w:val="0"/>
              <w:adjustRightInd w:val="0"/>
            </w:pPr>
            <w:r w:rsidRPr="005D61E3">
              <w:t>S.18.6.1. Сезонне коригування</w:t>
            </w:r>
          </w:p>
        </w:tc>
        <w:tc>
          <w:tcPr>
            <w:tcW w:w="9639" w:type="dxa"/>
            <w:shd w:val="clear" w:color="auto" w:fill="auto"/>
          </w:tcPr>
          <w:p w14:paraId="6FA97537" w14:textId="77777777" w:rsidR="0083262F" w:rsidRPr="005D61E3" w:rsidRDefault="00D721EB" w:rsidP="0083262F">
            <w:pPr>
              <w:spacing w:line="228" w:lineRule="auto"/>
              <w:ind w:firstLine="430"/>
              <w:jc w:val="both"/>
            </w:pPr>
            <w:r w:rsidRPr="005D61E3">
              <w:t>У межах проведення ДСС сезонні коригування не здійснюються.</w:t>
            </w:r>
          </w:p>
        </w:tc>
      </w:tr>
      <w:tr w:rsidR="0083262F" w:rsidRPr="005D61E3" w14:paraId="6EC5E8E4" w14:textId="77777777" w:rsidTr="00DA5A12">
        <w:tc>
          <w:tcPr>
            <w:tcW w:w="5387" w:type="dxa"/>
            <w:shd w:val="clear" w:color="auto" w:fill="auto"/>
          </w:tcPr>
          <w:p w14:paraId="26AA76A8" w14:textId="77777777" w:rsidR="0083262F" w:rsidRPr="00ED5040" w:rsidRDefault="0083262F" w:rsidP="0083262F">
            <w:pPr>
              <w:widowControl w:val="0"/>
              <w:autoSpaceDE w:val="0"/>
              <w:autoSpaceDN w:val="0"/>
              <w:adjustRightInd w:val="0"/>
            </w:pPr>
            <w:r w:rsidRPr="00ED5040">
              <w:t>S.19. Коментарі</w:t>
            </w:r>
          </w:p>
        </w:tc>
        <w:tc>
          <w:tcPr>
            <w:tcW w:w="9639" w:type="dxa"/>
            <w:shd w:val="clear" w:color="auto" w:fill="auto"/>
          </w:tcPr>
          <w:p w14:paraId="5A36436F" w14:textId="7B08C1A1" w:rsidR="0083262F" w:rsidRPr="00C85B73" w:rsidRDefault="0083262F" w:rsidP="00C85B73">
            <w:pPr>
              <w:ind w:firstLine="459"/>
              <w:jc w:val="both"/>
            </w:pPr>
            <w:r w:rsidRPr="00C85B73">
              <w:t xml:space="preserve">У </w:t>
            </w:r>
            <w:r w:rsidR="00C85B73" w:rsidRPr="00C85B73">
              <w:t>2024</w:t>
            </w:r>
            <w:r w:rsidRPr="00C85B73">
              <w:t xml:space="preserve"> році </w:t>
            </w:r>
            <w:r w:rsidR="00C85B73" w:rsidRPr="00C85B73">
              <w:t>буде здійснено</w:t>
            </w:r>
            <w:r w:rsidRPr="00C85B73">
              <w:t xml:space="preserve"> перегляд та вдосконалення методології ДСС "</w:t>
            </w:r>
            <w:r w:rsidR="00312F5A" w:rsidRPr="00C85B73">
              <w:t>Зміни цін у будівництві</w:t>
            </w:r>
            <w:r w:rsidRPr="00C85B73">
              <w:t xml:space="preserve">" </w:t>
            </w:r>
            <w:r w:rsidR="00C85B73" w:rsidRPr="00C85B73">
              <w:t>у зв’язку з</w:t>
            </w:r>
            <w:r w:rsidR="00312F5A" w:rsidRPr="00C85B73">
              <w:t xml:space="preserve"> переход</w:t>
            </w:r>
            <w:r w:rsidR="00C85B73" w:rsidRPr="00C85B73">
              <w:t>ом</w:t>
            </w:r>
            <w:r w:rsidR="00312F5A" w:rsidRPr="00C85B73">
              <w:t xml:space="preserve"> на</w:t>
            </w:r>
            <w:r w:rsidR="00C85B73" w:rsidRPr="00C85B73">
              <w:t xml:space="preserve"> Національний класифікатор будівель та споруд</w:t>
            </w:r>
            <w:r w:rsidR="00312F5A" w:rsidRPr="00C85B73">
              <w:t xml:space="preserve"> </w:t>
            </w:r>
            <w:r w:rsidR="00C85B73" w:rsidRPr="00C85B73">
              <w:t>НК 018:2023</w:t>
            </w:r>
            <w:r w:rsidRPr="00C85B73">
              <w:rPr>
                <w:rFonts w:eastAsia="Calibri"/>
                <w:lang w:eastAsia="en-US"/>
              </w:rPr>
              <w:t>.</w:t>
            </w:r>
          </w:p>
        </w:tc>
      </w:tr>
    </w:tbl>
    <w:p w14:paraId="2716CF90" w14:textId="312587E7" w:rsidR="0002494A" w:rsidRPr="005D61E3" w:rsidRDefault="0002494A" w:rsidP="00D96701">
      <w:pPr>
        <w:autoSpaceDE w:val="0"/>
        <w:autoSpaceDN w:val="0"/>
        <w:adjustRightInd w:val="0"/>
        <w:spacing w:before="120"/>
        <w:jc w:val="center"/>
        <w:rPr>
          <w:bCs/>
        </w:rPr>
      </w:pPr>
    </w:p>
    <w:sectPr w:rsidR="0002494A" w:rsidRPr="005D61E3"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658E2" w14:textId="77777777" w:rsidR="003953AA" w:rsidRDefault="003953AA" w:rsidP="00D26284">
      <w:r>
        <w:separator/>
      </w:r>
    </w:p>
  </w:endnote>
  <w:endnote w:type="continuationSeparator" w:id="0">
    <w:p w14:paraId="1E10A160" w14:textId="77777777" w:rsidR="003953AA" w:rsidRDefault="003953AA"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82A1C" w14:textId="77777777" w:rsidR="003953AA" w:rsidRDefault="003953AA" w:rsidP="00D26284">
      <w:r>
        <w:separator/>
      </w:r>
    </w:p>
  </w:footnote>
  <w:footnote w:type="continuationSeparator" w:id="0">
    <w:p w14:paraId="48CC46D8" w14:textId="77777777" w:rsidR="003953AA" w:rsidRDefault="003953AA"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3B2CE478" w14:textId="77777777" w:rsidR="006B6C16" w:rsidRDefault="006B6C16">
        <w:pPr>
          <w:pStyle w:val="a9"/>
          <w:jc w:val="center"/>
        </w:pPr>
        <w:r>
          <w:fldChar w:fldCharType="begin"/>
        </w:r>
        <w:r>
          <w:instrText xml:space="preserve"> PAGE   \* MERGEFORMAT </w:instrText>
        </w:r>
        <w:r>
          <w:fldChar w:fldCharType="separate"/>
        </w:r>
        <w:r w:rsidR="00ED5040">
          <w:rPr>
            <w:noProof/>
          </w:rPr>
          <w:t>23</w:t>
        </w:r>
        <w:r>
          <w:rPr>
            <w:noProof/>
          </w:rPr>
          <w:fldChar w:fldCharType="end"/>
        </w:r>
      </w:p>
    </w:sdtContent>
  </w:sdt>
  <w:p w14:paraId="4445A05E" w14:textId="77777777" w:rsidR="006B6C16" w:rsidRDefault="006B6C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5224D8F"/>
    <w:multiLevelType w:val="multilevel"/>
    <w:tmpl w:val="5A8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2D787EF4"/>
    <w:multiLevelType w:val="multilevel"/>
    <w:tmpl w:val="30C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5A9"/>
    <w:rsid w:val="000048C3"/>
    <w:rsid w:val="00004987"/>
    <w:rsid w:val="00004EAC"/>
    <w:rsid w:val="00004F1F"/>
    <w:rsid w:val="00005A03"/>
    <w:rsid w:val="00005F21"/>
    <w:rsid w:val="00010A45"/>
    <w:rsid w:val="000111AB"/>
    <w:rsid w:val="00011D58"/>
    <w:rsid w:val="0001461A"/>
    <w:rsid w:val="000161C5"/>
    <w:rsid w:val="00021972"/>
    <w:rsid w:val="00024406"/>
    <w:rsid w:val="0002494A"/>
    <w:rsid w:val="00026035"/>
    <w:rsid w:val="0003235B"/>
    <w:rsid w:val="0003312B"/>
    <w:rsid w:val="0003571D"/>
    <w:rsid w:val="00036404"/>
    <w:rsid w:val="000374EB"/>
    <w:rsid w:val="00042756"/>
    <w:rsid w:val="0004319D"/>
    <w:rsid w:val="00044069"/>
    <w:rsid w:val="00051F69"/>
    <w:rsid w:val="00057DED"/>
    <w:rsid w:val="00057ED6"/>
    <w:rsid w:val="00060990"/>
    <w:rsid w:val="00061121"/>
    <w:rsid w:val="00066C36"/>
    <w:rsid w:val="00066E8D"/>
    <w:rsid w:val="0007217C"/>
    <w:rsid w:val="00075AB8"/>
    <w:rsid w:val="00075F49"/>
    <w:rsid w:val="00077ACC"/>
    <w:rsid w:val="00081D1B"/>
    <w:rsid w:val="00084569"/>
    <w:rsid w:val="00084AC4"/>
    <w:rsid w:val="00092767"/>
    <w:rsid w:val="00097B49"/>
    <w:rsid w:val="000B23E6"/>
    <w:rsid w:val="000B762F"/>
    <w:rsid w:val="000C10A1"/>
    <w:rsid w:val="000C202D"/>
    <w:rsid w:val="000C452D"/>
    <w:rsid w:val="000C6180"/>
    <w:rsid w:val="000C751C"/>
    <w:rsid w:val="000D1759"/>
    <w:rsid w:val="000D3284"/>
    <w:rsid w:val="000D3803"/>
    <w:rsid w:val="000D4971"/>
    <w:rsid w:val="000D7663"/>
    <w:rsid w:val="000F06A4"/>
    <w:rsid w:val="000F202B"/>
    <w:rsid w:val="000F4022"/>
    <w:rsid w:val="000F543E"/>
    <w:rsid w:val="000F7ED0"/>
    <w:rsid w:val="001007B2"/>
    <w:rsid w:val="00101F29"/>
    <w:rsid w:val="00102BFB"/>
    <w:rsid w:val="001037AE"/>
    <w:rsid w:val="001074E1"/>
    <w:rsid w:val="00112D74"/>
    <w:rsid w:val="0011555E"/>
    <w:rsid w:val="0011662A"/>
    <w:rsid w:val="00120F9E"/>
    <w:rsid w:val="00123FF2"/>
    <w:rsid w:val="001244BE"/>
    <w:rsid w:val="00126373"/>
    <w:rsid w:val="0012714C"/>
    <w:rsid w:val="00131B77"/>
    <w:rsid w:val="001337EC"/>
    <w:rsid w:val="00134D4D"/>
    <w:rsid w:val="0013523D"/>
    <w:rsid w:val="001353E6"/>
    <w:rsid w:val="0013680D"/>
    <w:rsid w:val="00143E4E"/>
    <w:rsid w:val="0014427F"/>
    <w:rsid w:val="00145A06"/>
    <w:rsid w:val="00147CEF"/>
    <w:rsid w:val="00155A2E"/>
    <w:rsid w:val="0015614A"/>
    <w:rsid w:val="00156F91"/>
    <w:rsid w:val="001572AA"/>
    <w:rsid w:val="00160215"/>
    <w:rsid w:val="00161AF7"/>
    <w:rsid w:val="00164598"/>
    <w:rsid w:val="0016474C"/>
    <w:rsid w:val="001662F0"/>
    <w:rsid w:val="001712AD"/>
    <w:rsid w:val="00171E3D"/>
    <w:rsid w:val="0017308F"/>
    <w:rsid w:val="001737EC"/>
    <w:rsid w:val="001823A2"/>
    <w:rsid w:val="00183E07"/>
    <w:rsid w:val="00187A8E"/>
    <w:rsid w:val="0019570F"/>
    <w:rsid w:val="001A0A86"/>
    <w:rsid w:val="001A3553"/>
    <w:rsid w:val="001B29D5"/>
    <w:rsid w:val="001B438A"/>
    <w:rsid w:val="001B7AB2"/>
    <w:rsid w:val="001C0AE8"/>
    <w:rsid w:val="001C12E3"/>
    <w:rsid w:val="001C7766"/>
    <w:rsid w:val="001D054D"/>
    <w:rsid w:val="001D0B84"/>
    <w:rsid w:val="001D129E"/>
    <w:rsid w:val="001D4932"/>
    <w:rsid w:val="001D5AF5"/>
    <w:rsid w:val="001D6617"/>
    <w:rsid w:val="001F2E48"/>
    <w:rsid w:val="001F7D55"/>
    <w:rsid w:val="00201F5C"/>
    <w:rsid w:val="0020405B"/>
    <w:rsid w:val="00211E28"/>
    <w:rsid w:val="002152EB"/>
    <w:rsid w:val="0021624A"/>
    <w:rsid w:val="002169C4"/>
    <w:rsid w:val="00216E19"/>
    <w:rsid w:val="00220A27"/>
    <w:rsid w:val="002250B2"/>
    <w:rsid w:val="00231667"/>
    <w:rsid w:val="002367B2"/>
    <w:rsid w:val="00241D68"/>
    <w:rsid w:val="00241DA1"/>
    <w:rsid w:val="00242CB7"/>
    <w:rsid w:val="00251CFE"/>
    <w:rsid w:val="002538C4"/>
    <w:rsid w:val="00276FEE"/>
    <w:rsid w:val="00280C13"/>
    <w:rsid w:val="00281252"/>
    <w:rsid w:val="002821E9"/>
    <w:rsid w:val="0028290A"/>
    <w:rsid w:val="0028355C"/>
    <w:rsid w:val="0028358B"/>
    <w:rsid w:val="00287EC7"/>
    <w:rsid w:val="0029052B"/>
    <w:rsid w:val="00292C09"/>
    <w:rsid w:val="002937E1"/>
    <w:rsid w:val="00296F15"/>
    <w:rsid w:val="002A13ED"/>
    <w:rsid w:val="002A6F58"/>
    <w:rsid w:val="002B03E8"/>
    <w:rsid w:val="002B13F6"/>
    <w:rsid w:val="002B3961"/>
    <w:rsid w:val="002B4947"/>
    <w:rsid w:val="002B54AE"/>
    <w:rsid w:val="002B6030"/>
    <w:rsid w:val="002B627F"/>
    <w:rsid w:val="002C3884"/>
    <w:rsid w:val="002C699A"/>
    <w:rsid w:val="002D2046"/>
    <w:rsid w:val="002D5276"/>
    <w:rsid w:val="002D61D1"/>
    <w:rsid w:val="002D7109"/>
    <w:rsid w:val="002E1690"/>
    <w:rsid w:val="002F1AA7"/>
    <w:rsid w:val="002F6DFD"/>
    <w:rsid w:val="002F7609"/>
    <w:rsid w:val="0030142F"/>
    <w:rsid w:val="00303BA4"/>
    <w:rsid w:val="00307DBE"/>
    <w:rsid w:val="00312F5A"/>
    <w:rsid w:val="00313CEB"/>
    <w:rsid w:val="003144C2"/>
    <w:rsid w:val="00317605"/>
    <w:rsid w:val="00317948"/>
    <w:rsid w:val="00321189"/>
    <w:rsid w:val="003213F7"/>
    <w:rsid w:val="0032458F"/>
    <w:rsid w:val="00326D5D"/>
    <w:rsid w:val="003345D2"/>
    <w:rsid w:val="00337A2B"/>
    <w:rsid w:val="00341CED"/>
    <w:rsid w:val="003425A5"/>
    <w:rsid w:val="0034610F"/>
    <w:rsid w:val="00346F4D"/>
    <w:rsid w:val="00350351"/>
    <w:rsid w:val="00350C54"/>
    <w:rsid w:val="003516A3"/>
    <w:rsid w:val="003525E5"/>
    <w:rsid w:val="00352851"/>
    <w:rsid w:val="003657CA"/>
    <w:rsid w:val="0036590A"/>
    <w:rsid w:val="00365D89"/>
    <w:rsid w:val="003737A6"/>
    <w:rsid w:val="00374661"/>
    <w:rsid w:val="00374725"/>
    <w:rsid w:val="003843BC"/>
    <w:rsid w:val="00386F10"/>
    <w:rsid w:val="0038759F"/>
    <w:rsid w:val="00387734"/>
    <w:rsid w:val="003953AA"/>
    <w:rsid w:val="003B1363"/>
    <w:rsid w:val="003B50E8"/>
    <w:rsid w:val="003B56EB"/>
    <w:rsid w:val="003B6972"/>
    <w:rsid w:val="003B72A2"/>
    <w:rsid w:val="003C38FE"/>
    <w:rsid w:val="003D1588"/>
    <w:rsid w:val="003D198D"/>
    <w:rsid w:val="003D30EB"/>
    <w:rsid w:val="003D35B6"/>
    <w:rsid w:val="003D415C"/>
    <w:rsid w:val="003D65FD"/>
    <w:rsid w:val="003E734C"/>
    <w:rsid w:val="003F027C"/>
    <w:rsid w:val="003F04BA"/>
    <w:rsid w:val="003F2A96"/>
    <w:rsid w:val="003F6271"/>
    <w:rsid w:val="0040267D"/>
    <w:rsid w:val="00405383"/>
    <w:rsid w:val="00412FE4"/>
    <w:rsid w:val="0041470A"/>
    <w:rsid w:val="00415F47"/>
    <w:rsid w:val="00420DF1"/>
    <w:rsid w:val="00424A34"/>
    <w:rsid w:val="00424AAF"/>
    <w:rsid w:val="00426AF4"/>
    <w:rsid w:val="0043273D"/>
    <w:rsid w:val="00436893"/>
    <w:rsid w:val="0044136C"/>
    <w:rsid w:val="00441813"/>
    <w:rsid w:val="0045131E"/>
    <w:rsid w:val="00452FBF"/>
    <w:rsid w:val="00454052"/>
    <w:rsid w:val="00454196"/>
    <w:rsid w:val="00462438"/>
    <w:rsid w:val="00462668"/>
    <w:rsid w:val="00464EF7"/>
    <w:rsid w:val="00467836"/>
    <w:rsid w:val="00470389"/>
    <w:rsid w:val="00471598"/>
    <w:rsid w:val="00472EA3"/>
    <w:rsid w:val="0047539C"/>
    <w:rsid w:val="00476144"/>
    <w:rsid w:val="00476168"/>
    <w:rsid w:val="004772EC"/>
    <w:rsid w:val="00477661"/>
    <w:rsid w:val="00480D9F"/>
    <w:rsid w:val="00482A3F"/>
    <w:rsid w:val="0048388F"/>
    <w:rsid w:val="004879B5"/>
    <w:rsid w:val="00490A59"/>
    <w:rsid w:val="00492109"/>
    <w:rsid w:val="00494C7D"/>
    <w:rsid w:val="004A004E"/>
    <w:rsid w:val="004A0208"/>
    <w:rsid w:val="004A1019"/>
    <w:rsid w:val="004A22DF"/>
    <w:rsid w:val="004A4000"/>
    <w:rsid w:val="004A4609"/>
    <w:rsid w:val="004A6B64"/>
    <w:rsid w:val="004B09F8"/>
    <w:rsid w:val="004B138B"/>
    <w:rsid w:val="004B208C"/>
    <w:rsid w:val="004B3BD2"/>
    <w:rsid w:val="004B5CA7"/>
    <w:rsid w:val="004C061C"/>
    <w:rsid w:val="004C37B4"/>
    <w:rsid w:val="004D063C"/>
    <w:rsid w:val="004D7C22"/>
    <w:rsid w:val="004E0074"/>
    <w:rsid w:val="004E3892"/>
    <w:rsid w:val="004F2633"/>
    <w:rsid w:val="004F45FE"/>
    <w:rsid w:val="004F6EFA"/>
    <w:rsid w:val="0050059F"/>
    <w:rsid w:val="005005BE"/>
    <w:rsid w:val="00503845"/>
    <w:rsid w:val="005047D9"/>
    <w:rsid w:val="00521260"/>
    <w:rsid w:val="00526B09"/>
    <w:rsid w:val="00526C49"/>
    <w:rsid w:val="00531A52"/>
    <w:rsid w:val="00532609"/>
    <w:rsid w:val="00533B2A"/>
    <w:rsid w:val="00533E16"/>
    <w:rsid w:val="00534B56"/>
    <w:rsid w:val="005431D2"/>
    <w:rsid w:val="00550179"/>
    <w:rsid w:val="00550549"/>
    <w:rsid w:val="0055780F"/>
    <w:rsid w:val="00557F24"/>
    <w:rsid w:val="005665ED"/>
    <w:rsid w:val="00571AD9"/>
    <w:rsid w:val="00572F9A"/>
    <w:rsid w:val="00574B0E"/>
    <w:rsid w:val="00574C44"/>
    <w:rsid w:val="00591F11"/>
    <w:rsid w:val="00596542"/>
    <w:rsid w:val="0059769F"/>
    <w:rsid w:val="005A064D"/>
    <w:rsid w:val="005A4FEC"/>
    <w:rsid w:val="005A71A1"/>
    <w:rsid w:val="005B0A67"/>
    <w:rsid w:val="005C01CE"/>
    <w:rsid w:val="005C0AAF"/>
    <w:rsid w:val="005C1934"/>
    <w:rsid w:val="005C65B8"/>
    <w:rsid w:val="005D01F4"/>
    <w:rsid w:val="005D3F07"/>
    <w:rsid w:val="005D55B3"/>
    <w:rsid w:val="005D61E3"/>
    <w:rsid w:val="005D6DEC"/>
    <w:rsid w:val="005E010B"/>
    <w:rsid w:val="005E34FC"/>
    <w:rsid w:val="005E48AB"/>
    <w:rsid w:val="005E7822"/>
    <w:rsid w:val="005F0991"/>
    <w:rsid w:val="005F1763"/>
    <w:rsid w:val="005F429F"/>
    <w:rsid w:val="00601E18"/>
    <w:rsid w:val="0060470C"/>
    <w:rsid w:val="00611072"/>
    <w:rsid w:val="00613063"/>
    <w:rsid w:val="006176A1"/>
    <w:rsid w:val="00617C07"/>
    <w:rsid w:val="00617D5F"/>
    <w:rsid w:val="006205C9"/>
    <w:rsid w:val="00631622"/>
    <w:rsid w:val="006329AD"/>
    <w:rsid w:val="00633AFA"/>
    <w:rsid w:val="00637EE7"/>
    <w:rsid w:val="0064004C"/>
    <w:rsid w:val="00640855"/>
    <w:rsid w:val="00640B29"/>
    <w:rsid w:val="006425C4"/>
    <w:rsid w:val="006519DE"/>
    <w:rsid w:val="0065779E"/>
    <w:rsid w:val="00660A4B"/>
    <w:rsid w:val="00660A83"/>
    <w:rsid w:val="006617A7"/>
    <w:rsid w:val="0066423F"/>
    <w:rsid w:val="0066458A"/>
    <w:rsid w:val="0066547E"/>
    <w:rsid w:val="0067229D"/>
    <w:rsid w:val="00675261"/>
    <w:rsid w:val="006774B2"/>
    <w:rsid w:val="00684B6D"/>
    <w:rsid w:val="00685A18"/>
    <w:rsid w:val="00685FF1"/>
    <w:rsid w:val="0068619C"/>
    <w:rsid w:val="006877DD"/>
    <w:rsid w:val="00691040"/>
    <w:rsid w:val="00691404"/>
    <w:rsid w:val="00695A24"/>
    <w:rsid w:val="00696E4F"/>
    <w:rsid w:val="006A1FBA"/>
    <w:rsid w:val="006A499E"/>
    <w:rsid w:val="006A5285"/>
    <w:rsid w:val="006A6AD6"/>
    <w:rsid w:val="006A7672"/>
    <w:rsid w:val="006B154C"/>
    <w:rsid w:val="006B1E4F"/>
    <w:rsid w:val="006B2587"/>
    <w:rsid w:val="006B6C16"/>
    <w:rsid w:val="006B77B5"/>
    <w:rsid w:val="006C1DCE"/>
    <w:rsid w:val="006D2555"/>
    <w:rsid w:val="006D3135"/>
    <w:rsid w:val="006D3D15"/>
    <w:rsid w:val="006D467E"/>
    <w:rsid w:val="006D4AA4"/>
    <w:rsid w:val="006D5B64"/>
    <w:rsid w:val="006E6001"/>
    <w:rsid w:val="00701B58"/>
    <w:rsid w:val="0070297E"/>
    <w:rsid w:val="00702E3A"/>
    <w:rsid w:val="00702E46"/>
    <w:rsid w:val="00710F45"/>
    <w:rsid w:val="00712F00"/>
    <w:rsid w:val="00720816"/>
    <w:rsid w:val="007221AB"/>
    <w:rsid w:val="00726AE1"/>
    <w:rsid w:val="00731B8C"/>
    <w:rsid w:val="007323A5"/>
    <w:rsid w:val="00734A14"/>
    <w:rsid w:val="00734C47"/>
    <w:rsid w:val="007350C3"/>
    <w:rsid w:val="007357A4"/>
    <w:rsid w:val="00736FDC"/>
    <w:rsid w:val="0074461C"/>
    <w:rsid w:val="00746B01"/>
    <w:rsid w:val="0074739B"/>
    <w:rsid w:val="00750D32"/>
    <w:rsid w:val="0075516C"/>
    <w:rsid w:val="00755505"/>
    <w:rsid w:val="00757B58"/>
    <w:rsid w:val="00762E23"/>
    <w:rsid w:val="007671ED"/>
    <w:rsid w:val="007707B8"/>
    <w:rsid w:val="00787ACC"/>
    <w:rsid w:val="00794B66"/>
    <w:rsid w:val="0079633D"/>
    <w:rsid w:val="00796AFA"/>
    <w:rsid w:val="007A49CB"/>
    <w:rsid w:val="007A5E45"/>
    <w:rsid w:val="007B123B"/>
    <w:rsid w:val="007B198F"/>
    <w:rsid w:val="007B53AA"/>
    <w:rsid w:val="007C4A72"/>
    <w:rsid w:val="007D14A6"/>
    <w:rsid w:val="007D43B1"/>
    <w:rsid w:val="007D5508"/>
    <w:rsid w:val="007D7ADA"/>
    <w:rsid w:val="007D7EE0"/>
    <w:rsid w:val="007E3504"/>
    <w:rsid w:val="007E3E0F"/>
    <w:rsid w:val="007E4B77"/>
    <w:rsid w:val="007E540C"/>
    <w:rsid w:val="007F46B1"/>
    <w:rsid w:val="007F59B8"/>
    <w:rsid w:val="0080273F"/>
    <w:rsid w:val="008032C9"/>
    <w:rsid w:val="00821A95"/>
    <w:rsid w:val="00823654"/>
    <w:rsid w:val="00824207"/>
    <w:rsid w:val="00826440"/>
    <w:rsid w:val="00826E37"/>
    <w:rsid w:val="0083262F"/>
    <w:rsid w:val="008403EA"/>
    <w:rsid w:val="00841444"/>
    <w:rsid w:val="008434C0"/>
    <w:rsid w:val="00844781"/>
    <w:rsid w:val="008508D3"/>
    <w:rsid w:val="008508EB"/>
    <w:rsid w:val="008543FD"/>
    <w:rsid w:val="008558A9"/>
    <w:rsid w:val="00855975"/>
    <w:rsid w:val="00856D70"/>
    <w:rsid w:val="00857304"/>
    <w:rsid w:val="0086246E"/>
    <w:rsid w:val="00870D9B"/>
    <w:rsid w:val="008738FD"/>
    <w:rsid w:val="00874501"/>
    <w:rsid w:val="008815D1"/>
    <w:rsid w:val="00881C03"/>
    <w:rsid w:val="008924DF"/>
    <w:rsid w:val="00894AE9"/>
    <w:rsid w:val="00896098"/>
    <w:rsid w:val="00896222"/>
    <w:rsid w:val="008A09DE"/>
    <w:rsid w:val="008A31E3"/>
    <w:rsid w:val="008A3DF7"/>
    <w:rsid w:val="008A436B"/>
    <w:rsid w:val="008A62A0"/>
    <w:rsid w:val="008B6DCE"/>
    <w:rsid w:val="008B79E4"/>
    <w:rsid w:val="008C28AF"/>
    <w:rsid w:val="008D007F"/>
    <w:rsid w:val="008D01A4"/>
    <w:rsid w:val="008D1E47"/>
    <w:rsid w:val="008D432E"/>
    <w:rsid w:val="008E2D93"/>
    <w:rsid w:val="008E547F"/>
    <w:rsid w:val="008E6721"/>
    <w:rsid w:val="008E7FB3"/>
    <w:rsid w:val="008F290F"/>
    <w:rsid w:val="008F40C5"/>
    <w:rsid w:val="008F49EB"/>
    <w:rsid w:val="0090205F"/>
    <w:rsid w:val="009023BB"/>
    <w:rsid w:val="00904A95"/>
    <w:rsid w:val="00904BD3"/>
    <w:rsid w:val="009063A6"/>
    <w:rsid w:val="009113C2"/>
    <w:rsid w:val="00913A13"/>
    <w:rsid w:val="00913B62"/>
    <w:rsid w:val="00915569"/>
    <w:rsid w:val="009163E6"/>
    <w:rsid w:val="00921D45"/>
    <w:rsid w:val="009220DB"/>
    <w:rsid w:val="00925C8D"/>
    <w:rsid w:val="00925E1A"/>
    <w:rsid w:val="00927418"/>
    <w:rsid w:val="0092747A"/>
    <w:rsid w:val="00932277"/>
    <w:rsid w:val="00934712"/>
    <w:rsid w:val="00937DF8"/>
    <w:rsid w:val="009416A7"/>
    <w:rsid w:val="00942F32"/>
    <w:rsid w:val="0094312D"/>
    <w:rsid w:val="00944A1E"/>
    <w:rsid w:val="0094761A"/>
    <w:rsid w:val="00961CA3"/>
    <w:rsid w:val="00965C0A"/>
    <w:rsid w:val="00970512"/>
    <w:rsid w:val="0097216E"/>
    <w:rsid w:val="009748A6"/>
    <w:rsid w:val="00981606"/>
    <w:rsid w:val="00984FB1"/>
    <w:rsid w:val="00985C96"/>
    <w:rsid w:val="00986E4E"/>
    <w:rsid w:val="0099101E"/>
    <w:rsid w:val="009948F3"/>
    <w:rsid w:val="00996437"/>
    <w:rsid w:val="009973CA"/>
    <w:rsid w:val="009A050A"/>
    <w:rsid w:val="009A3661"/>
    <w:rsid w:val="009A4A8D"/>
    <w:rsid w:val="009A7866"/>
    <w:rsid w:val="009A7E09"/>
    <w:rsid w:val="009B0371"/>
    <w:rsid w:val="009B03A2"/>
    <w:rsid w:val="009B1A15"/>
    <w:rsid w:val="009B27B1"/>
    <w:rsid w:val="009B3DA8"/>
    <w:rsid w:val="009B6FD1"/>
    <w:rsid w:val="009B6FFE"/>
    <w:rsid w:val="009B7FBB"/>
    <w:rsid w:val="009C0E47"/>
    <w:rsid w:val="009C3E70"/>
    <w:rsid w:val="009C5F56"/>
    <w:rsid w:val="009C6C25"/>
    <w:rsid w:val="009D1A73"/>
    <w:rsid w:val="009D55FD"/>
    <w:rsid w:val="009D5C75"/>
    <w:rsid w:val="009D6021"/>
    <w:rsid w:val="009D74F8"/>
    <w:rsid w:val="009E1670"/>
    <w:rsid w:val="009E6DF9"/>
    <w:rsid w:val="009E7E11"/>
    <w:rsid w:val="009F4CA8"/>
    <w:rsid w:val="00A00042"/>
    <w:rsid w:val="00A02785"/>
    <w:rsid w:val="00A03B07"/>
    <w:rsid w:val="00A04132"/>
    <w:rsid w:val="00A05C3F"/>
    <w:rsid w:val="00A10217"/>
    <w:rsid w:val="00A11E75"/>
    <w:rsid w:val="00A13148"/>
    <w:rsid w:val="00A17471"/>
    <w:rsid w:val="00A20831"/>
    <w:rsid w:val="00A26E4B"/>
    <w:rsid w:val="00A27AB2"/>
    <w:rsid w:val="00A3015D"/>
    <w:rsid w:val="00A330B0"/>
    <w:rsid w:val="00A347E8"/>
    <w:rsid w:val="00A3566F"/>
    <w:rsid w:val="00A3681E"/>
    <w:rsid w:val="00A36D3F"/>
    <w:rsid w:val="00A40678"/>
    <w:rsid w:val="00A42F9B"/>
    <w:rsid w:val="00A441B9"/>
    <w:rsid w:val="00A45EE4"/>
    <w:rsid w:val="00A4639D"/>
    <w:rsid w:val="00A47565"/>
    <w:rsid w:val="00A47A19"/>
    <w:rsid w:val="00A51EA8"/>
    <w:rsid w:val="00A54AE1"/>
    <w:rsid w:val="00A54C5B"/>
    <w:rsid w:val="00A55BAF"/>
    <w:rsid w:val="00A55E71"/>
    <w:rsid w:val="00A6019B"/>
    <w:rsid w:val="00A6340E"/>
    <w:rsid w:val="00A63BAC"/>
    <w:rsid w:val="00A771CF"/>
    <w:rsid w:val="00A80A9C"/>
    <w:rsid w:val="00A8471E"/>
    <w:rsid w:val="00A859F2"/>
    <w:rsid w:val="00A879A4"/>
    <w:rsid w:val="00A9126F"/>
    <w:rsid w:val="00A9290E"/>
    <w:rsid w:val="00AA3572"/>
    <w:rsid w:val="00AA3BE7"/>
    <w:rsid w:val="00AA69F0"/>
    <w:rsid w:val="00AA6D68"/>
    <w:rsid w:val="00AB33EF"/>
    <w:rsid w:val="00AB4A5C"/>
    <w:rsid w:val="00AB5C6C"/>
    <w:rsid w:val="00AC327B"/>
    <w:rsid w:val="00AC5888"/>
    <w:rsid w:val="00AC7D84"/>
    <w:rsid w:val="00AD0474"/>
    <w:rsid w:val="00AD1676"/>
    <w:rsid w:val="00AD18B5"/>
    <w:rsid w:val="00AD1AEB"/>
    <w:rsid w:val="00AE7FC3"/>
    <w:rsid w:val="00AF309F"/>
    <w:rsid w:val="00AF4996"/>
    <w:rsid w:val="00AF4CA2"/>
    <w:rsid w:val="00AF500D"/>
    <w:rsid w:val="00AF62B4"/>
    <w:rsid w:val="00B00A6A"/>
    <w:rsid w:val="00B01810"/>
    <w:rsid w:val="00B04478"/>
    <w:rsid w:val="00B04A30"/>
    <w:rsid w:val="00B05B83"/>
    <w:rsid w:val="00B072B9"/>
    <w:rsid w:val="00B103FE"/>
    <w:rsid w:val="00B10F63"/>
    <w:rsid w:val="00B111C0"/>
    <w:rsid w:val="00B1222B"/>
    <w:rsid w:val="00B13620"/>
    <w:rsid w:val="00B1362B"/>
    <w:rsid w:val="00B14F84"/>
    <w:rsid w:val="00B15C59"/>
    <w:rsid w:val="00B20B83"/>
    <w:rsid w:val="00B22B74"/>
    <w:rsid w:val="00B265CE"/>
    <w:rsid w:val="00B26DCA"/>
    <w:rsid w:val="00B34616"/>
    <w:rsid w:val="00B360A9"/>
    <w:rsid w:val="00B3632B"/>
    <w:rsid w:val="00B40373"/>
    <w:rsid w:val="00B40BB2"/>
    <w:rsid w:val="00B420A9"/>
    <w:rsid w:val="00B501BF"/>
    <w:rsid w:val="00B50F6E"/>
    <w:rsid w:val="00B5225F"/>
    <w:rsid w:val="00B524CD"/>
    <w:rsid w:val="00B52F84"/>
    <w:rsid w:val="00B53307"/>
    <w:rsid w:val="00B536F1"/>
    <w:rsid w:val="00B6040A"/>
    <w:rsid w:val="00B60FF3"/>
    <w:rsid w:val="00B63204"/>
    <w:rsid w:val="00B6613B"/>
    <w:rsid w:val="00B679D2"/>
    <w:rsid w:val="00B71096"/>
    <w:rsid w:val="00B84309"/>
    <w:rsid w:val="00B87D42"/>
    <w:rsid w:val="00B906B5"/>
    <w:rsid w:val="00B91954"/>
    <w:rsid w:val="00B92445"/>
    <w:rsid w:val="00BA0109"/>
    <w:rsid w:val="00BB0085"/>
    <w:rsid w:val="00BB072B"/>
    <w:rsid w:val="00BB39EF"/>
    <w:rsid w:val="00BB5826"/>
    <w:rsid w:val="00BB694D"/>
    <w:rsid w:val="00BC0085"/>
    <w:rsid w:val="00BC21DD"/>
    <w:rsid w:val="00BC26C7"/>
    <w:rsid w:val="00BC67D8"/>
    <w:rsid w:val="00BD00BC"/>
    <w:rsid w:val="00BD3022"/>
    <w:rsid w:val="00BD7C9F"/>
    <w:rsid w:val="00BE0AE3"/>
    <w:rsid w:val="00BE405D"/>
    <w:rsid w:val="00BE5001"/>
    <w:rsid w:val="00BF11F9"/>
    <w:rsid w:val="00BF6F6D"/>
    <w:rsid w:val="00C01902"/>
    <w:rsid w:val="00C01C04"/>
    <w:rsid w:val="00C04921"/>
    <w:rsid w:val="00C05803"/>
    <w:rsid w:val="00C07843"/>
    <w:rsid w:val="00C14E0A"/>
    <w:rsid w:val="00C16795"/>
    <w:rsid w:val="00C16A4E"/>
    <w:rsid w:val="00C20AC6"/>
    <w:rsid w:val="00C222C9"/>
    <w:rsid w:val="00C3280F"/>
    <w:rsid w:val="00C32DB5"/>
    <w:rsid w:val="00C33EB6"/>
    <w:rsid w:val="00C35C9A"/>
    <w:rsid w:val="00C434D0"/>
    <w:rsid w:val="00C54728"/>
    <w:rsid w:val="00C55E26"/>
    <w:rsid w:val="00C57353"/>
    <w:rsid w:val="00C62D30"/>
    <w:rsid w:val="00C632C4"/>
    <w:rsid w:val="00C640BC"/>
    <w:rsid w:val="00C67371"/>
    <w:rsid w:val="00C73C5A"/>
    <w:rsid w:val="00C74063"/>
    <w:rsid w:val="00C816B1"/>
    <w:rsid w:val="00C81E6D"/>
    <w:rsid w:val="00C83375"/>
    <w:rsid w:val="00C849C2"/>
    <w:rsid w:val="00C84A45"/>
    <w:rsid w:val="00C85402"/>
    <w:rsid w:val="00C85B73"/>
    <w:rsid w:val="00C90CEE"/>
    <w:rsid w:val="00C9208D"/>
    <w:rsid w:val="00C954EF"/>
    <w:rsid w:val="00C975EB"/>
    <w:rsid w:val="00CA5738"/>
    <w:rsid w:val="00CB18AB"/>
    <w:rsid w:val="00CB2517"/>
    <w:rsid w:val="00CC1313"/>
    <w:rsid w:val="00CC17B2"/>
    <w:rsid w:val="00CC40C1"/>
    <w:rsid w:val="00CC7E6B"/>
    <w:rsid w:val="00CD0F19"/>
    <w:rsid w:val="00CD187B"/>
    <w:rsid w:val="00CD6ACA"/>
    <w:rsid w:val="00CE35C7"/>
    <w:rsid w:val="00CE4FCC"/>
    <w:rsid w:val="00CE7DED"/>
    <w:rsid w:val="00CF4EAA"/>
    <w:rsid w:val="00CF66B6"/>
    <w:rsid w:val="00D033F4"/>
    <w:rsid w:val="00D05B7A"/>
    <w:rsid w:val="00D15168"/>
    <w:rsid w:val="00D160FB"/>
    <w:rsid w:val="00D1647D"/>
    <w:rsid w:val="00D1766A"/>
    <w:rsid w:val="00D17D4E"/>
    <w:rsid w:val="00D208E3"/>
    <w:rsid w:val="00D24490"/>
    <w:rsid w:val="00D24C8E"/>
    <w:rsid w:val="00D26284"/>
    <w:rsid w:val="00D27B8D"/>
    <w:rsid w:val="00D32144"/>
    <w:rsid w:val="00D321A3"/>
    <w:rsid w:val="00D33AB0"/>
    <w:rsid w:val="00D33DF6"/>
    <w:rsid w:val="00D373F2"/>
    <w:rsid w:val="00D40096"/>
    <w:rsid w:val="00D4106D"/>
    <w:rsid w:val="00D42F44"/>
    <w:rsid w:val="00D45F6B"/>
    <w:rsid w:val="00D478C0"/>
    <w:rsid w:val="00D51B48"/>
    <w:rsid w:val="00D51FE4"/>
    <w:rsid w:val="00D52AE9"/>
    <w:rsid w:val="00D52C12"/>
    <w:rsid w:val="00D5326C"/>
    <w:rsid w:val="00D54B06"/>
    <w:rsid w:val="00D553D5"/>
    <w:rsid w:val="00D569E6"/>
    <w:rsid w:val="00D721EB"/>
    <w:rsid w:val="00D73CB2"/>
    <w:rsid w:val="00D76DBF"/>
    <w:rsid w:val="00D80353"/>
    <w:rsid w:val="00D8571C"/>
    <w:rsid w:val="00D90917"/>
    <w:rsid w:val="00D90BAB"/>
    <w:rsid w:val="00D96701"/>
    <w:rsid w:val="00DA0452"/>
    <w:rsid w:val="00DA0A0D"/>
    <w:rsid w:val="00DA299F"/>
    <w:rsid w:val="00DA3CFA"/>
    <w:rsid w:val="00DA4A34"/>
    <w:rsid w:val="00DA527A"/>
    <w:rsid w:val="00DA5A12"/>
    <w:rsid w:val="00DA6A46"/>
    <w:rsid w:val="00DB3419"/>
    <w:rsid w:val="00DB3C4C"/>
    <w:rsid w:val="00DC07B2"/>
    <w:rsid w:val="00DC17A6"/>
    <w:rsid w:val="00DC2619"/>
    <w:rsid w:val="00DC2D8F"/>
    <w:rsid w:val="00DC52C3"/>
    <w:rsid w:val="00DD03B1"/>
    <w:rsid w:val="00DD43A8"/>
    <w:rsid w:val="00DE3720"/>
    <w:rsid w:val="00DE55F3"/>
    <w:rsid w:val="00DF0F6E"/>
    <w:rsid w:val="00DF27A7"/>
    <w:rsid w:val="00E006E3"/>
    <w:rsid w:val="00E02BA9"/>
    <w:rsid w:val="00E12964"/>
    <w:rsid w:val="00E14D14"/>
    <w:rsid w:val="00E20391"/>
    <w:rsid w:val="00E20E1D"/>
    <w:rsid w:val="00E22270"/>
    <w:rsid w:val="00E23061"/>
    <w:rsid w:val="00E275C9"/>
    <w:rsid w:val="00E32084"/>
    <w:rsid w:val="00E328F0"/>
    <w:rsid w:val="00E3548E"/>
    <w:rsid w:val="00E461A7"/>
    <w:rsid w:val="00E47B12"/>
    <w:rsid w:val="00E47E2F"/>
    <w:rsid w:val="00E51AC6"/>
    <w:rsid w:val="00E5216D"/>
    <w:rsid w:val="00E6101B"/>
    <w:rsid w:val="00E61B04"/>
    <w:rsid w:val="00E6517B"/>
    <w:rsid w:val="00E676B2"/>
    <w:rsid w:val="00E67A66"/>
    <w:rsid w:val="00E702F0"/>
    <w:rsid w:val="00E70E11"/>
    <w:rsid w:val="00E71B6C"/>
    <w:rsid w:val="00E75A03"/>
    <w:rsid w:val="00E75A8D"/>
    <w:rsid w:val="00E81669"/>
    <w:rsid w:val="00E818AF"/>
    <w:rsid w:val="00E84927"/>
    <w:rsid w:val="00E860A2"/>
    <w:rsid w:val="00E92709"/>
    <w:rsid w:val="00E93AD9"/>
    <w:rsid w:val="00E9456D"/>
    <w:rsid w:val="00E952BD"/>
    <w:rsid w:val="00EA0B42"/>
    <w:rsid w:val="00EA1833"/>
    <w:rsid w:val="00EA258C"/>
    <w:rsid w:val="00EA3133"/>
    <w:rsid w:val="00EA6CB9"/>
    <w:rsid w:val="00EB12C5"/>
    <w:rsid w:val="00EB231B"/>
    <w:rsid w:val="00EB3214"/>
    <w:rsid w:val="00EB3A1A"/>
    <w:rsid w:val="00EB4F10"/>
    <w:rsid w:val="00EC0B02"/>
    <w:rsid w:val="00EC4F67"/>
    <w:rsid w:val="00EC5EE8"/>
    <w:rsid w:val="00ED29A1"/>
    <w:rsid w:val="00ED3D7C"/>
    <w:rsid w:val="00ED5040"/>
    <w:rsid w:val="00ED50E8"/>
    <w:rsid w:val="00ED6364"/>
    <w:rsid w:val="00ED675B"/>
    <w:rsid w:val="00EE10E4"/>
    <w:rsid w:val="00EE24C2"/>
    <w:rsid w:val="00EE5171"/>
    <w:rsid w:val="00EE615E"/>
    <w:rsid w:val="00EE6AF0"/>
    <w:rsid w:val="00EE7B0B"/>
    <w:rsid w:val="00EE7F22"/>
    <w:rsid w:val="00EF2328"/>
    <w:rsid w:val="00F06180"/>
    <w:rsid w:val="00F15A7D"/>
    <w:rsid w:val="00F17621"/>
    <w:rsid w:val="00F1780C"/>
    <w:rsid w:val="00F178B3"/>
    <w:rsid w:val="00F24E70"/>
    <w:rsid w:val="00F27BF1"/>
    <w:rsid w:val="00F32503"/>
    <w:rsid w:val="00F33FC8"/>
    <w:rsid w:val="00F3757C"/>
    <w:rsid w:val="00F40A70"/>
    <w:rsid w:val="00F40D23"/>
    <w:rsid w:val="00F4242E"/>
    <w:rsid w:val="00F42516"/>
    <w:rsid w:val="00F438DC"/>
    <w:rsid w:val="00F4594B"/>
    <w:rsid w:val="00F51BD7"/>
    <w:rsid w:val="00F52D4B"/>
    <w:rsid w:val="00F542AA"/>
    <w:rsid w:val="00F5736F"/>
    <w:rsid w:val="00F57533"/>
    <w:rsid w:val="00F603C0"/>
    <w:rsid w:val="00F62A07"/>
    <w:rsid w:val="00F64716"/>
    <w:rsid w:val="00F6739A"/>
    <w:rsid w:val="00F7146C"/>
    <w:rsid w:val="00F74C2C"/>
    <w:rsid w:val="00F77CC3"/>
    <w:rsid w:val="00F8021A"/>
    <w:rsid w:val="00F8064D"/>
    <w:rsid w:val="00F80ED1"/>
    <w:rsid w:val="00FA0044"/>
    <w:rsid w:val="00FA04EA"/>
    <w:rsid w:val="00FA0AED"/>
    <w:rsid w:val="00FA1490"/>
    <w:rsid w:val="00FA15C1"/>
    <w:rsid w:val="00FA3479"/>
    <w:rsid w:val="00FB00B0"/>
    <w:rsid w:val="00FB1B43"/>
    <w:rsid w:val="00FC2973"/>
    <w:rsid w:val="00FC5669"/>
    <w:rsid w:val="00FD18F2"/>
    <w:rsid w:val="00FD1F26"/>
    <w:rsid w:val="00FE2E80"/>
    <w:rsid w:val="00FE3725"/>
    <w:rsid w:val="00FE377A"/>
    <w:rsid w:val="00FE5BC0"/>
    <w:rsid w:val="00FE732E"/>
    <w:rsid w:val="00FE787B"/>
    <w:rsid w:val="00FF0B97"/>
    <w:rsid w:val="00FF1B04"/>
    <w:rsid w:val="00FF1E38"/>
    <w:rsid w:val="00FF26A4"/>
    <w:rsid w:val="00FF3BCF"/>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166"/>
  <w15:docId w15:val="{43A7C15A-DAB2-408C-B5CB-7FD3B4C2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semiHidden/>
    <w:unhideWhenUsed/>
    <w:rsid w:val="00D26284"/>
    <w:pPr>
      <w:tabs>
        <w:tab w:val="center" w:pos="4677"/>
        <w:tab w:val="right" w:pos="9355"/>
      </w:tabs>
    </w:pPr>
  </w:style>
  <w:style w:type="character" w:customStyle="1" w:styleId="ac">
    <w:name w:val="Нижній колонтитул Знак"/>
    <w:basedOn w:val="a0"/>
    <w:link w:val="ab"/>
    <w:uiPriority w:val="99"/>
    <w:semiHidden/>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1C0AE8"/>
    <w:pPr>
      <w:spacing w:before="100" w:beforeAutospacing="1" w:after="100" w:afterAutospacing="1"/>
    </w:pPr>
    <w:rPr>
      <w:sz w:val="24"/>
      <w:szCs w:val="24"/>
      <w:lang w:val="ru-RU" w:eastAsia="ru-RU"/>
    </w:rPr>
  </w:style>
  <w:style w:type="character" w:customStyle="1" w:styleId="11">
    <w:name w:val="Неразрешенное упоминание1"/>
    <w:basedOn w:val="a0"/>
    <w:uiPriority w:val="99"/>
    <w:semiHidden/>
    <w:unhideWhenUsed/>
    <w:rsid w:val="004A004E"/>
    <w:rPr>
      <w:color w:val="605E5C"/>
      <w:shd w:val="clear" w:color="auto" w:fill="E1DFDD"/>
    </w:rPr>
  </w:style>
  <w:style w:type="character" w:customStyle="1" w:styleId="2">
    <w:name w:val="Неразрешенное упоминание2"/>
    <w:basedOn w:val="a0"/>
    <w:uiPriority w:val="99"/>
    <w:semiHidden/>
    <w:unhideWhenUsed/>
    <w:rsid w:val="00FE377A"/>
    <w:rPr>
      <w:color w:val="605E5C"/>
      <w:shd w:val="clear" w:color="auto" w:fill="E1DFDD"/>
    </w:rPr>
  </w:style>
  <w:style w:type="character" w:customStyle="1" w:styleId="20">
    <w:name w:val="Незакрита згадка2"/>
    <w:basedOn w:val="a0"/>
    <w:uiPriority w:val="99"/>
    <w:semiHidden/>
    <w:unhideWhenUsed/>
    <w:rsid w:val="00ED29A1"/>
    <w:rPr>
      <w:color w:val="605E5C"/>
      <w:shd w:val="clear" w:color="auto" w:fill="E1DFDD"/>
    </w:rPr>
  </w:style>
  <w:style w:type="character" w:styleId="af4">
    <w:name w:val="Unresolved Mention"/>
    <w:basedOn w:val="a0"/>
    <w:uiPriority w:val="99"/>
    <w:semiHidden/>
    <w:unhideWhenUsed/>
    <w:rsid w:val="008D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6626">
      <w:bodyDiv w:val="1"/>
      <w:marLeft w:val="0"/>
      <w:marRight w:val="0"/>
      <w:marTop w:val="0"/>
      <w:marBottom w:val="0"/>
      <w:divBdr>
        <w:top w:val="none" w:sz="0" w:space="0" w:color="auto"/>
        <w:left w:val="none" w:sz="0" w:space="0" w:color="auto"/>
        <w:bottom w:val="none" w:sz="0" w:space="0" w:color="auto"/>
        <w:right w:val="none" w:sz="0" w:space="0" w:color="auto"/>
      </w:divBdr>
    </w:div>
    <w:div w:id="1132794465">
      <w:bodyDiv w:val="1"/>
      <w:marLeft w:val="0"/>
      <w:marRight w:val="0"/>
      <w:marTop w:val="0"/>
      <w:marBottom w:val="0"/>
      <w:divBdr>
        <w:top w:val="none" w:sz="0" w:space="0" w:color="auto"/>
        <w:left w:val="none" w:sz="0" w:space="0" w:color="auto"/>
        <w:bottom w:val="none" w:sz="0" w:space="0" w:color="auto"/>
        <w:right w:val="none" w:sz="0" w:space="0" w:color="auto"/>
      </w:divBdr>
    </w:div>
    <w:div w:id="1458716106">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21212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eurostat/documents/3859598/14230070/CA-98-96-300-EN-C.pdf/0a47da1b-22b8-ea99-1da7-5a53deaef28c?t=1643290642513" TargetMode="External"/><Relationship Id="rId18" Type="http://schemas.openxmlformats.org/officeDocument/2006/relationships/hyperlink" Target="https://ukrstat.gov.ua/norm_doc/dok/onmd_OD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EN/TXT/?uri=CELEX%3A32020R1197&amp;qid=1682929893604" TargetMode="External"/><Relationship Id="rId17" Type="http://schemas.openxmlformats.org/officeDocument/2006/relationships/hyperlink" Target="http://www.ukrstat.gov.ua" TargetMode="External"/><Relationship Id="rId2" Type="http://schemas.openxmlformats.org/officeDocument/2006/relationships/numbering" Target="numbering.xml"/><Relationship Id="rId16" Type="http://schemas.openxmlformats.org/officeDocument/2006/relationships/hyperlink" Target="https://ukrstat.gov.ua/druk/publicat/kat_u/2022/zb/03/zb%20ICV_20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19R2152&amp;qid=1682929960021" TargetMode="External"/><Relationship Id="rId5" Type="http://schemas.openxmlformats.org/officeDocument/2006/relationships/webSettings" Target="webSettings.xml"/><Relationship Id="rId15" Type="http://schemas.openxmlformats.org/officeDocument/2006/relationships/hyperlink" Target="http://ukrstat.gov.ua/menu/dkpl.htm" TargetMode="External"/><Relationship Id="rId10" Type="http://schemas.openxmlformats.org/officeDocument/2006/relationships/hyperlink" Target="https://ukrstat.gov.ua/klasf/nac_kls/op_dk018_2016.htm" TargetMode="External"/><Relationship Id="rId19" Type="http://schemas.openxmlformats.org/officeDocument/2006/relationships/hyperlink" Target="https://ec.europa.eu/eurostat/documents/3859598/14230070/CA-98-96-300-EN-C.pdf/0a47da1b-22b8-ea99-1da7-5a53deaef28c?t=1643290642513" TargetMode="External"/><Relationship Id="rId4" Type="http://schemas.openxmlformats.org/officeDocument/2006/relationships/settings" Target="settings.xml"/><Relationship Id="rId9" Type="http://schemas.openxmlformats.org/officeDocument/2006/relationships/hyperlink" Target="https://ukrstat.gov.ua/klasf/nac_kls/op_dk009_20_2016.htm" TargetMode="External"/><Relationship Id="rId14" Type="http://schemas.openxmlformats.org/officeDocument/2006/relationships/hyperlink" Target="https://zakon.rada.gov.ua/laws/show/252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2598-89CA-4BA8-B34A-5AB2B0E5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19</Pages>
  <Words>20075</Words>
  <Characters>11444</Characters>
  <Application>Microsoft Office Word</Application>
  <DocSecurity>0</DocSecurity>
  <Lines>95</Lines>
  <Paragraphs>62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16</cp:revision>
  <cp:lastPrinted>2023-04-10T13:51:00Z</cp:lastPrinted>
  <dcterms:created xsi:type="dcterms:W3CDTF">2023-10-16T08:54:00Z</dcterms:created>
  <dcterms:modified xsi:type="dcterms:W3CDTF">2023-10-31T10:17:00Z</dcterms:modified>
</cp:coreProperties>
</file>