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53BC" w14:textId="77777777"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14:paraId="5F483753" w14:textId="77777777" w:rsidR="00755505" w:rsidRPr="00EE32C9" w:rsidRDefault="00755505" w:rsidP="00755505">
      <w:pPr>
        <w:autoSpaceDE w:val="0"/>
        <w:autoSpaceDN w:val="0"/>
        <w:adjustRightInd w:val="0"/>
        <w:rPr>
          <w:color w:val="000000"/>
        </w:rPr>
      </w:pPr>
    </w:p>
    <w:p w14:paraId="707F57CC" w14:textId="77777777" w:rsidR="00755505" w:rsidRPr="00EE32C9" w:rsidRDefault="00755505" w:rsidP="00755505">
      <w:pPr>
        <w:autoSpaceDE w:val="0"/>
        <w:autoSpaceDN w:val="0"/>
        <w:adjustRightInd w:val="0"/>
        <w:rPr>
          <w:color w:val="000000"/>
        </w:rPr>
      </w:pPr>
    </w:p>
    <w:tbl>
      <w:tblPr>
        <w:tblW w:w="4111" w:type="dxa"/>
        <w:tblInd w:w="5812" w:type="dxa"/>
        <w:tblLayout w:type="fixed"/>
        <w:tblLook w:val="04A0" w:firstRow="1" w:lastRow="0" w:firstColumn="1" w:lastColumn="0" w:noHBand="0" w:noVBand="1"/>
      </w:tblPr>
      <w:tblGrid>
        <w:gridCol w:w="4111"/>
      </w:tblGrid>
      <w:tr w:rsidR="00755505" w:rsidRPr="00EE32C9" w14:paraId="56B670BD" w14:textId="77777777" w:rsidTr="00FF4478">
        <w:trPr>
          <w:trHeight w:val="610"/>
        </w:trPr>
        <w:tc>
          <w:tcPr>
            <w:tcW w:w="4111" w:type="dxa"/>
            <w:tcBorders>
              <w:top w:val="nil"/>
              <w:left w:val="nil"/>
              <w:bottom w:val="nil"/>
              <w:right w:val="nil"/>
            </w:tcBorders>
            <w:hideMark/>
          </w:tcPr>
          <w:p w14:paraId="6058157C" w14:textId="77777777" w:rsidR="00755505" w:rsidRPr="00EE32C9" w:rsidRDefault="00755505" w:rsidP="00F5736F">
            <w:pPr>
              <w:autoSpaceDE w:val="0"/>
              <w:autoSpaceDN w:val="0"/>
              <w:adjustRightInd w:val="0"/>
              <w:spacing w:line="360" w:lineRule="auto"/>
              <w:rPr>
                <w:color w:val="000000"/>
              </w:rPr>
            </w:pPr>
            <w:r w:rsidRPr="00EE32C9">
              <w:rPr>
                <w:color w:val="000000"/>
              </w:rPr>
              <w:t>СХВАЛЕНО</w:t>
            </w:r>
          </w:p>
          <w:p w14:paraId="2E3D10F0" w14:textId="77777777" w:rsidR="00755505" w:rsidRPr="00EE32C9" w:rsidRDefault="00755505" w:rsidP="00F5736F">
            <w:pPr>
              <w:autoSpaceDE w:val="0"/>
              <w:autoSpaceDN w:val="0"/>
              <w:adjustRightInd w:val="0"/>
              <w:rPr>
                <w:color w:val="000000"/>
              </w:rPr>
            </w:pPr>
            <w:r w:rsidRPr="00EE32C9">
              <w:rPr>
                <w:color w:val="000000"/>
              </w:rPr>
              <w:t>Рішення Комісії з питань</w:t>
            </w:r>
          </w:p>
          <w:p w14:paraId="77BF8753" w14:textId="77777777"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14:paraId="09B76794" w14:textId="77777777" w:rsidR="00755505" w:rsidRPr="00EE32C9" w:rsidRDefault="00755505" w:rsidP="00F5736F">
            <w:pPr>
              <w:autoSpaceDE w:val="0"/>
              <w:autoSpaceDN w:val="0"/>
              <w:adjustRightInd w:val="0"/>
              <w:rPr>
                <w:color w:val="000000"/>
              </w:rPr>
            </w:pPr>
            <w:r w:rsidRPr="00EE32C9">
              <w:rPr>
                <w:color w:val="000000"/>
              </w:rPr>
              <w:t>та звітної документації</w:t>
            </w:r>
          </w:p>
          <w:p w14:paraId="5C0D45F2" w14:textId="33C8D9EE" w:rsidR="00886F75" w:rsidRDefault="00755505" w:rsidP="00F5736F">
            <w:pPr>
              <w:autoSpaceDE w:val="0"/>
              <w:autoSpaceDN w:val="0"/>
              <w:adjustRightInd w:val="0"/>
              <w:rPr>
                <w:color w:val="000000"/>
              </w:rPr>
            </w:pPr>
            <w:r w:rsidRPr="014E136F">
              <w:rPr>
                <w:color w:val="000000" w:themeColor="text1"/>
              </w:rPr>
              <w:t>(протокол від</w:t>
            </w:r>
            <w:r w:rsidR="00886F75" w:rsidRPr="014E136F">
              <w:rPr>
                <w:color w:val="000000" w:themeColor="text1"/>
              </w:rPr>
              <w:t xml:space="preserve"> </w:t>
            </w:r>
            <w:r w:rsidR="60ED4674" w:rsidRPr="014E136F">
              <w:rPr>
                <w:color w:val="000000" w:themeColor="text1"/>
              </w:rPr>
              <w:t>27</w:t>
            </w:r>
            <w:r w:rsidR="00F33A0D" w:rsidRPr="014E136F">
              <w:rPr>
                <w:color w:val="000000" w:themeColor="text1"/>
                <w:lang w:val="ru-RU"/>
              </w:rPr>
              <w:t xml:space="preserve"> </w:t>
            </w:r>
            <w:proofErr w:type="spellStart"/>
            <w:r w:rsidR="779446BE" w:rsidRPr="014E136F">
              <w:rPr>
                <w:color w:val="000000" w:themeColor="text1"/>
                <w:lang w:val="ru-RU"/>
              </w:rPr>
              <w:t>жовтня</w:t>
            </w:r>
            <w:proofErr w:type="spellEnd"/>
            <w:r w:rsidR="779446BE" w:rsidRPr="014E136F">
              <w:rPr>
                <w:color w:val="000000" w:themeColor="text1"/>
                <w:lang w:val="ru-RU"/>
              </w:rPr>
              <w:t xml:space="preserve"> </w:t>
            </w:r>
            <w:r w:rsidR="00886F75" w:rsidRPr="014E136F">
              <w:rPr>
                <w:color w:val="000000" w:themeColor="text1"/>
              </w:rPr>
              <w:t>2023</w:t>
            </w:r>
            <w:r w:rsidR="00070A50" w:rsidRPr="014E136F">
              <w:rPr>
                <w:color w:val="000000" w:themeColor="text1"/>
              </w:rPr>
              <w:t xml:space="preserve"> </w:t>
            </w:r>
            <w:r w:rsidR="00886F75" w:rsidRPr="014E136F">
              <w:rPr>
                <w:color w:val="000000" w:themeColor="text1"/>
              </w:rPr>
              <w:t>р.</w:t>
            </w:r>
          </w:p>
          <w:p w14:paraId="04414310" w14:textId="53FDBEA6" w:rsidR="00755505" w:rsidRPr="00EE32C9" w:rsidRDefault="00755505" w:rsidP="00F5736F">
            <w:pPr>
              <w:autoSpaceDE w:val="0"/>
              <w:autoSpaceDN w:val="0"/>
              <w:adjustRightInd w:val="0"/>
              <w:rPr>
                <w:color w:val="000000"/>
              </w:rPr>
            </w:pPr>
            <w:r w:rsidRPr="00EE32C9">
              <w:rPr>
                <w:color w:val="000000"/>
              </w:rPr>
              <w:t>№</w:t>
            </w:r>
            <w:r w:rsidR="00FF4478">
              <w:rPr>
                <w:color w:val="000000"/>
              </w:rPr>
              <w:t xml:space="preserve"> КПУМ/24-23</w:t>
            </w:r>
            <w:r w:rsidRPr="00EE32C9">
              <w:rPr>
                <w:color w:val="000000"/>
              </w:rPr>
              <w:t>)</w:t>
            </w:r>
          </w:p>
        </w:tc>
      </w:tr>
    </w:tbl>
    <w:p w14:paraId="300FD7C8" w14:textId="77777777" w:rsidR="00755505" w:rsidRPr="00EE32C9" w:rsidRDefault="00755505" w:rsidP="00755505"/>
    <w:p w14:paraId="6AD5D451" w14:textId="77777777" w:rsidR="00755505" w:rsidRPr="00EE32C9" w:rsidRDefault="00755505" w:rsidP="00755505"/>
    <w:p w14:paraId="283F1E44" w14:textId="77777777" w:rsidR="00755505" w:rsidRPr="00EE32C9" w:rsidRDefault="00755505" w:rsidP="00755505"/>
    <w:p w14:paraId="1878CD7A" w14:textId="77777777" w:rsidR="00755505" w:rsidRPr="00EE32C9" w:rsidRDefault="00755505" w:rsidP="00755505">
      <w:pPr>
        <w:autoSpaceDE w:val="0"/>
        <w:autoSpaceDN w:val="0"/>
        <w:adjustRightInd w:val="0"/>
        <w:rPr>
          <w:color w:val="000000"/>
        </w:rPr>
      </w:pPr>
    </w:p>
    <w:p w14:paraId="6D6F92B1" w14:textId="77777777" w:rsidR="00755505" w:rsidRPr="00EE32C9" w:rsidRDefault="00755505" w:rsidP="00755505">
      <w:pPr>
        <w:autoSpaceDE w:val="0"/>
        <w:autoSpaceDN w:val="0"/>
        <w:adjustRightInd w:val="0"/>
        <w:rPr>
          <w:color w:val="000000"/>
        </w:rPr>
      </w:pPr>
    </w:p>
    <w:p w14:paraId="6C5B742E" w14:textId="77777777" w:rsidR="00755505" w:rsidRPr="00EE32C9" w:rsidRDefault="00755505" w:rsidP="00755505">
      <w:pPr>
        <w:autoSpaceDE w:val="0"/>
        <w:autoSpaceDN w:val="0"/>
        <w:adjustRightInd w:val="0"/>
        <w:rPr>
          <w:color w:val="000000"/>
        </w:rPr>
      </w:pPr>
    </w:p>
    <w:p w14:paraId="0B84E780" w14:textId="77777777"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14:paraId="04B1C470" w14:textId="77777777"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14:paraId="32C9B33D" w14:textId="290E74DA" w:rsidR="00755505" w:rsidRPr="00C66733" w:rsidRDefault="00755505" w:rsidP="00755505">
      <w:pPr>
        <w:autoSpaceDE w:val="0"/>
        <w:autoSpaceDN w:val="0"/>
        <w:adjustRightInd w:val="0"/>
        <w:jc w:val="center"/>
        <w:rPr>
          <w:b/>
          <w:color w:val="000000"/>
        </w:rPr>
      </w:pPr>
      <w:r w:rsidRPr="00C66733">
        <w:rPr>
          <w:b/>
          <w:color w:val="000000"/>
        </w:rPr>
        <w:t>"</w:t>
      </w:r>
      <w:r w:rsidR="00C66733" w:rsidRPr="00C66733">
        <w:rPr>
          <w:b/>
          <w:color w:val="000000"/>
        </w:rPr>
        <w:t>ТАБЛИЦЯ "ВИТРАТИ-ВИПУСК</w:t>
      </w:r>
      <w:r w:rsidRPr="00C66733">
        <w:rPr>
          <w:b/>
          <w:color w:val="000000"/>
        </w:rPr>
        <w:t xml:space="preserve">" </w:t>
      </w:r>
    </w:p>
    <w:p w14:paraId="7EEDE7A0" w14:textId="56D41C05" w:rsidR="00755505" w:rsidRPr="00C66733" w:rsidRDefault="00755505" w:rsidP="00755505">
      <w:pPr>
        <w:autoSpaceDE w:val="0"/>
        <w:autoSpaceDN w:val="0"/>
        <w:adjustRightInd w:val="0"/>
        <w:spacing w:before="120"/>
        <w:jc w:val="center"/>
        <w:rPr>
          <w:b/>
          <w:bCs/>
          <w:caps/>
          <w:lang w:val="en-US"/>
        </w:rPr>
      </w:pPr>
      <w:r w:rsidRPr="00EE32C9">
        <w:rPr>
          <w:b/>
          <w:color w:val="000000"/>
          <w:spacing w:val="-1"/>
        </w:rPr>
        <w:t>2.0</w:t>
      </w:r>
      <w:r w:rsidR="00167805">
        <w:rPr>
          <w:b/>
          <w:color w:val="000000"/>
          <w:spacing w:val="-1"/>
          <w:lang w:val="en-US"/>
        </w:rPr>
        <w:t>2</w:t>
      </w:r>
      <w:r w:rsidRPr="00EE32C9">
        <w:rPr>
          <w:b/>
          <w:color w:val="000000"/>
          <w:spacing w:val="-1"/>
        </w:rPr>
        <w:t>.0</w:t>
      </w:r>
      <w:r w:rsidR="00C66733">
        <w:rPr>
          <w:b/>
          <w:color w:val="000000"/>
          <w:spacing w:val="-1"/>
          <w:lang w:val="en-US"/>
        </w:rPr>
        <w:t>3</w:t>
      </w:r>
      <w:r w:rsidRPr="00EE32C9">
        <w:rPr>
          <w:b/>
          <w:color w:val="000000"/>
          <w:spacing w:val="-1"/>
        </w:rPr>
        <w:t>.</w:t>
      </w:r>
      <w:r w:rsidR="00C66733">
        <w:rPr>
          <w:b/>
          <w:color w:val="000000"/>
          <w:spacing w:val="-1"/>
          <w:lang w:val="en-US"/>
        </w:rPr>
        <w:t>01</w:t>
      </w:r>
    </w:p>
    <w:p w14:paraId="07DBD55F" w14:textId="77777777" w:rsidR="00755505" w:rsidRPr="00EE32C9" w:rsidRDefault="00755505" w:rsidP="00755505">
      <w:pPr>
        <w:jc w:val="center"/>
      </w:pPr>
    </w:p>
    <w:p w14:paraId="179554E3" w14:textId="77777777" w:rsidR="00755505" w:rsidRPr="00EE32C9" w:rsidRDefault="00755505" w:rsidP="00755505">
      <w:pPr>
        <w:jc w:val="center"/>
      </w:pPr>
    </w:p>
    <w:p w14:paraId="56E644DB" w14:textId="77777777" w:rsidR="00755505" w:rsidRPr="00EE32C9" w:rsidRDefault="00755505" w:rsidP="00755505">
      <w:pPr>
        <w:jc w:val="center"/>
      </w:pPr>
    </w:p>
    <w:p w14:paraId="5AEC6ED5" w14:textId="77777777" w:rsidR="00755505" w:rsidRPr="00EE32C9" w:rsidRDefault="00755505" w:rsidP="00755505">
      <w:pPr>
        <w:jc w:val="center"/>
      </w:pPr>
    </w:p>
    <w:p w14:paraId="3B64C316" w14:textId="77777777" w:rsidR="00755505" w:rsidRPr="00EE32C9" w:rsidRDefault="00755505" w:rsidP="00755505">
      <w:pPr>
        <w:autoSpaceDE w:val="0"/>
        <w:autoSpaceDN w:val="0"/>
        <w:adjustRightInd w:val="0"/>
        <w:spacing w:before="120"/>
        <w:jc w:val="center"/>
        <w:rPr>
          <w:bCs/>
        </w:rPr>
      </w:pPr>
    </w:p>
    <w:p w14:paraId="239CF770" w14:textId="77777777" w:rsidR="00755505" w:rsidRPr="00EE32C9" w:rsidRDefault="00755505" w:rsidP="00755505">
      <w:pPr>
        <w:autoSpaceDE w:val="0"/>
        <w:autoSpaceDN w:val="0"/>
        <w:adjustRightInd w:val="0"/>
        <w:spacing w:before="120"/>
        <w:jc w:val="center"/>
        <w:rPr>
          <w:bCs/>
        </w:rPr>
      </w:pPr>
    </w:p>
    <w:p w14:paraId="57CD525C" w14:textId="77777777" w:rsidR="00755505" w:rsidRPr="00EE32C9" w:rsidRDefault="00755505" w:rsidP="00755505">
      <w:pPr>
        <w:autoSpaceDE w:val="0"/>
        <w:autoSpaceDN w:val="0"/>
        <w:adjustRightInd w:val="0"/>
        <w:spacing w:before="120"/>
        <w:jc w:val="center"/>
        <w:rPr>
          <w:bCs/>
        </w:rPr>
      </w:pPr>
    </w:p>
    <w:p w14:paraId="7ADD88FB" w14:textId="77777777" w:rsidR="00755505" w:rsidRPr="00EE32C9" w:rsidRDefault="00755505" w:rsidP="00755505">
      <w:pPr>
        <w:autoSpaceDE w:val="0"/>
        <w:autoSpaceDN w:val="0"/>
        <w:adjustRightInd w:val="0"/>
        <w:spacing w:before="120"/>
        <w:jc w:val="center"/>
        <w:rPr>
          <w:bCs/>
        </w:rPr>
      </w:pPr>
    </w:p>
    <w:p w14:paraId="1FDD052A" w14:textId="77777777" w:rsidR="00755505" w:rsidRPr="00EE32C9" w:rsidRDefault="00755505" w:rsidP="00755505">
      <w:pPr>
        <w:autoSpaceDE w:val="0"/>
        <w:autoSpaceDN w:val="0"/>
        <w:adjustRightInd w:val="0"/>
        <w:spacing w:before="120"/>
        <w:jc w:val="center"/>
        <w:rPr>
          <w:bCs/>
        </w:rPr>
      </w:pPr>
    </w:p>
    <w:p w14:paraId="7D1BD905" w14:textId="77777777" w:rsidR="00755505" w:rsidRPr="00EE32C9" w:rsidRDefault="00755505" w:rsidP="00755505">
      <w:pPr>
        <w:autoSpaceDE w:val="0"/>
        <w:autoSpaceDN w:val="0"/>
        <w:adjustRightInd w:val="0"/>
        <w:spacing w:before="120"/>
        <w:jc w:val="center"/>
        <w:rPr>
          <w:bCs/>
        </w:rPr>
      </w:pPr>
    </w:p>
    <w:p w14:paraId="3061A0EF" w14:textId="77777777" w:rsidR="00755505" w:rsidRPr="00EE32C9" w:rsidRDefault="00755505" w:rsidP="00755505">
      <w:pPr>
        <w:autoSpaceDE w:val="0"/>
        <w:autoSpaceDN w:val="0"/>
        <w:adjustRightInd w:val="0"/>
        <w:spacing w:before="120"/>
        <w:jc w:val="center"/>
        <w:rPr>
          <w:bCs/>
        </w:rPr>
      </w:pPr>
    </w:p>
    <w:p w14:paraId="2C67BE14" w14:textId="77777777" w:rsidR="00755505" w:rsidRPr="00EE32C9" w:rsidRDefault="00755505" w:rsidP="00755505">
      <w:pPr>
        <w:autoSpaceDE w:val="0"/>
        <w:autoSpaceDN w:val="0"/>
        <w:adjustRightInd w:val="0"/>
        <w:spacing w:before="120"/>
        <w:jc w:val="center"/>
        <w:rPr>
          <w:bCs/>
        </w:rPr>
      </w:pPr>
    </w:p>
    <w:p w14:paraId="22F3C329" w14:textId="77777777" w:rsidR="00755505" w:rsidRPr="00EE32C9" w:rsidRDefault="00755505" w:rsidP="00755505">
      <w:pPr>
        <w:autoSpaceDE w:val="0"/>
        <w:autoSpaceDN w:val="0"/>
        <w:adjustRightInd w:val="0"/>
        <w:spacing w:before="120"/>
        <w:jc w:val="center"/>
        <w:rPr>
          <w:bCs/>
        </w:rPr>
      </w:pPr>
    </w:p>
    <w:p w14:paraId="7C92B0B7" w14:textId="77777777" w:rsidR="00755505" w:rsidRPr="00EE32C9" w:rsidRDefault="00755505" w:rsidP="00755505">
      <w:pPr>
        <w:autoSpaceDE w:val="0"/>
        <w:autoSpaceDN w:val="0"/>
        <w:adjustRightInd w:val="0"/>
        <w:spacing w:before="120"/>
        <w:jc w:val="center"/>
        <w:rPr>
          <w:bCs/>
        </w:rPr>
      </w:pPr>
    </w:p>
    <w:p w14:paraId="22925EDC" w14:textId="77777777" w:rsidR="00755505" w:rsidRDefault="00755505" w:rsidP="00755505">
      <w:pPr>
        <w:autoSpaceDE w:val="0"/>
        <w:autoSpaceDN w:val="0"/>
        <w:adjustRightInd w:val="0"/>
        <w:spacing w:before="120"/>
        <w:jc w:val="center"/>
        <w:rPr>
          <w:bCs/>
        </w:rPr>
      </w:pPr>
    </w:p>
    <w:p w14:paraId="41294D5F" w14:textId="77777777" w:rsidR="00BD3270" w:rsidRDefault="00BD3270" w:rsidP="00755505">
      <w:pPr>
        <w:autoSpaceDE w:val="0"/>
        <w:autoSpaceDN w:val="0"/>
        <w:adjustRightInd w:val="0"/>
        <w:spacing w:before="120"/>
        <w:jc w:val="center"/>
        <w:rPr>
          <w:bCs/>
        </w:rPr>
      </w:pPr>
    </w:p>
    <w:p w14:paraId="10D55FE4" w14:textId="77777777" w:rsidR="00BD3270" w:rsidRPr="00EE32C9" w:rsidRDefault="00BD3270" w:rsidP="00755505">
      <w:pPr>
        <w:autoSpaceDE w:val="0"/>
        <w:autoSpaceDN w:val="0"/>
        <w:adjustRightInd w:val="0"/>
        <w:spacing w:before="120"/>
        <w:jc w:val="center"/>
        <w:rPr>
          <w:bCs/>
        </w:rPr>
      </w:pPr>
    </w:p>
    <w:p w14:paraId="644DD37E" w14:textId="77777777" w:rsidR="00755505" w:rsidRPr="00EE32C9" w:rsidRDefault="00755505" w:rsidP="00755505">
      <w:pPr>
        <w:autoSpaceDE w:val="0"/>
        <w:autoSpaceDN w:val="0"/>
        <w:adjustRightInd w:val="0"/>
        <w:spacing w:before="120"/>
        <w:jc w:val="center"/>
        <w:rPr>
          <w:bCs/>
        </w:rPr>
      </w:pPr>
    </w:p>
    <w:p w14:paraId="18B7841C" w14:textId="77777777" w:rsidR="00755505" w:rsidRDefault="00755505" w:rsidP="00755505">
      <w:pPr>
        <w:autoSpaceDE w:val="0"/>
        <w:autoSpaceDN w:val="0"/>
        <w:adjustRightInd w:val="0"/>
        <w:spacing w:before="120"/>
        <w:jc w:val="center"/>
        <w:rPr>
          <w:bCs/>
        </w:rPr>
      </w:pPr>
      <w:r w:rsidRPr="00EE32C9">
        <w:rPr>
          <w:bCs/>
        </w:rPr>
        <w:t>Київ – 2023</w:t>
      </w:r>
    </w:p>
    <w:p w14:paraId="65494E57" w14:textId="77777777" w:rsidR="00755505" w:rsidRDefault="00755505" w:rsidP="00755505">
      <w:pPr>
        <w:autoSpaceDE w:val="0"/>
        <w:autoSpaceDN w:val="0"/>
        <w:adjustRightInd w:val="0"/>
        <w:spacing w:before="120"/>
        <w:jc w:val="center"/>
        <w:rPr>
          <w:bCs/>
        </w:rPr>
        <w:sectPr w:rsidR="00755505" w:rsidSect="00D26284">
          <w:headerReference w:type="default" r:id="rId11"/>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D06DA1" w:rsidRPr="00EE32C9" w14:paraId="07842E66" w14:textId="77777777" w:rsidTr="008B79E4">
        <w:trPr>
          <w:trHeight w:val="335"/>
        </w:trPr>
        <w:tc>
          <w:tcPr>
            <w:tcW w:w="5812" w:type="dxa"/>
            <w:shd w:val="clear" w:color="auto" w:fill="auto"/>
          </w:tcPr>
          <w:p w14:paraId="484F516C" w14:textId="77777777" w:rsidR="00755505" w:rsidRPr="00CC4BEE" w:rsidRDefault="00755505" w:rsidP="00F5736F">
            <w:pPr>
              <w:widowControl w:val="0"/>
              <w:autoSpaceDE w:val="0"/>
              <w:autoSpaceDN w:val="0"/>
              <w:adjustRightInd w:val="0"/>
              <w:jc w:val="center"/>
              <w:rPr>
                <w:highlight w:val="yellow"/>
              </w:rPr>
            </w:pPr>
            <w:r w:rsidRPr="006B2EAC">
              <w:lastRenderedPageBreak/>
              <w:t>Складові звіту з якості з урахуванням SIMS</w:t>
            </w:r>
          </w:p>
        </w:tc>
        <w:tc>
          <w:tcPr>
            <w:tcW w:w="9072" w:type="dxa"/>
            <w:shd w:val="clear" w:color="auto" w:fill="auto"/>
          </w:tcPr>
          <w:p w14:paraId="25F372B4" w14:textId="77777777" w:rsidR="00755505" w:rsidRPr="00EE32C9" w:rsidRDefault="00755505" w:rsidP="00F5736F">
            <w:pPr>
              <w:widowControl w:val="0"/>
              <w:autoSpaceDE w:val="0"/>
              <w:autoSpaceDN w:val="0"/>
              <w:adjustRightInd w:val="0"/>
              <w:jc w:val="center"/>
            </w:pPr>
            <w:r w:rsidRPr="00EE32C9">
              <w:t>Для заповнення керівником ДСС</w:t>
            </w:r>
          </w:p>
        </w:tc>
      </w:tr>
    </w:tbl>
    <w:p w14:paraId="74F4ABB6" w14:textId="77777777" w:rsidR="00755505" w:rsidRPr="00EE32C9"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EE32C9" w14:paraId="246955AD" w14:textId="77777777" w:rsidTr="514457DD">
        <w:trPr>
          <w:trHeight w:val="173"/>
          <w:tblHeader/>
        </w:trPr>
        <w:tc>
          <w:tcPr>
            <w:tcW w:w="5812" w:type="dxa"/>
            <w:shd w:val="clear" w:color="auto" w:fill="auto"/>
            <w:vAlign w:val="center"/>
          </w:tcPr>
          <w:p w14:paraId="696C48D8" w14:textId="77777777" w:rsidR="00755505" w:rsidRPr="00EE32C9" w:rsidRDefault="00755505" w:rsidP="00F5736F">
            <w:pPr>
              <w:jc w:val="center"/>
            </w:pPr>
            <w:r w:rsidRPr="00EE32C9">
              <w:t>1</w:t>
            </w:r>
          </w:p>
        </w:tc>
        <w:tc>
          <w:tcPr>
            <w:tcW w:w="9072" w:type="dxa"/>
            <w:shd w:val="clear" w:color="auto" w:fill="auto"/>
            <w:vAlign w:val="center"/>
          </w:tcPr>
          <w:p w14:paraId="7A337DAD" w14:textId="77777777" w:rsidR="00755505" w:rsidRPr="00EE32C9" w:rsidRDefault="00755505" w:rsidP="00F5736F">
            <w:pPr>
              <w:jc w:val="center"/>
            </w:pPr>
            <w:r w:rsidRPr="00EE32C9">
              <w:t>2</w:t>
            </w:r>
          </w:p>
        </w:tc>
      </w:tr>
      <w:tr w:rsidR="00755505" w:rsidRPr="00EE32C9" w14:paraId="7E69645E" w14:textId="77777777" w:rsidTr="514457DD">
        <w:trPr>
          <w:trHeight w:val="397"/>
        </w:trPr>
        <w:tc>
          <w:tcPr>
            <w:tcW w:w="14884" w:type="dxa"/>
            <w:gridSpan w:val="2"/>
            <w:shd w:val="clear" w:color="auto" w:fill="auto"/>
          </w:tcPr>
          <w:p w14:paraId="7808A330" w14:textId="77777777" w:rsidR="00755505" w:rsidRPr="00EE32C9" w:rsidRDefault="00755505" w:rsidP="00F5736F">
            <w:pPr>
              <w:widowControl w:val="0"/>
              <w:autoSpaceDE w:val="0"/>
              <w:autoSpaceDN w:val="0"/>
              <w:adjustRightInd w:val="0"/>
            </w:pPr>
            <w:r w:rsidRPr="00EE32C9">
              <w:t xml:space="preserve">S.1. Контакти самостійних структурних підрозділів апарату </w:t>
            </w:r>
            <w:proofErr w:type="spellStart"/>
            <w:r w:rsidRPr="00EE32C9">
              <w:t>Держстату</w:t>
            </w:r>
            <w:proofErr w:type="spellEnd"/>
            <w:r w:rsidRPr="00EE32C9">
              <w:t xml:space="preserve"> з питань даних і метаданих</w:t>
            </w:r>
          </w:p>
        </w:tc>
      </w:tr>
      <w:tr w:rsidR="00755505" w:rsidRPr="00EE32C9" w14:paraId="37BA3EE6" w14:textId="77777777" w:rsidTr="514457DD">
        <w:trPr>
          <w:trHeight w:val="397"/>
        </w:trPr>
        <w:tc>
          <w:tcPr>
            <w:tcW w:w="5812" w:type="dxa"/>
            <w:shd w:val="clear" w:color="auto" w:fill="auto"/>
          </w:tcPr>
          <w:p w14:paraId="2C3C54C6" w14:textId="77777777" w:rsidR="00755505" w:rsidRPr="00280C13" w:rsidRDefault="00755505" w:rsidP="00F5736F">
            <w:pPr>
              <w:widowControl w:val="0"/>
              <w:autoSpaceDE w:val="0"/>
              <w:autoSpaceDN w:val="0"/>
              <w:adjustRightInd w:val="0"/>
            </w:pPr>
            <w:r w:rsidRPr="00280C13">
              <w:t>S.1.1. Контактна організація</w:t>
            </w:r>
          </w:p>
        </w:tc>
        <w:tc>
          <w:tcPr>
            <w:tcW w:w="9072" w:type="dxa"/>
            <w:shd w:val="clear" w:color="auto" w:fill="auto"/>
          </w:tcPr>
          <w:p w14:paraId="218CF5B1" w14:textId="77777777" w:rsidR="00755505" w:rsidRPr="00280C13" w:rsidRDefault="00755505" w:rsidP="00F5736F">
            <w:pPr>
              <w:widowControl w:val="0"/>
              <w:autoSpaceDE w:val="0"/>
              <w:autoSpaceDN w:val="0"/>
              <w:adjustRightInd w:val="0"/>
              <w:ind w:firstLine="430"/>
              <w:jc w:val="both"/>
            </w:pPr>
            <w:r w:rsidRPr="00280C13">
              <w:rPr>
                <w:bCs/>
              </w:rPr>
              <w:t>Державна служба статистики України</w:t>
            </w:r>
          </w:p>
        </w:tc>
      </w:tr>
      <w:tr w:rsidR="00755505" w:rsidRPr="00EE32C9" w14:paraId="5DF2A175" w14:textId="77777777" w:rsidTr="514457DD">
        <w:trPr>
          <w:trHeight w:val="397"/>
        </w:trPr>
        <w:tc>
          <w:tcPr>
            <w:tcW w:w="5812" w:type="dxa"/>
            <w:shd w:val="clear" w:color="auto" w:fill="auto"/>
          </w:tcPr>
          <w:p w14:paraId="7F0BCED9" w14:textId="77777777" w:rsidR="00755505" w:rsidRPr="00280C13" w:rsidRDefault="00755505" w:rsidP="00F5736F">
            <w:pPr>
              <w:widowControl w:val="0"/>
              <w:autoSpaceDE w:val="0"/>
              <w:autoSpaceDN w:val="0"/>
              <w:adjustRightInd w:val="0"/>
            </w:pPr>
            <w:r w:rsidRPr="00280C13">
              <w:t>S.1.2. Контактний підрозділ в організації</w:t>
            </w:r>
          </w:p>
        </w:tc>
        <w:tc>
          <w:tcPr>
            <w:tcW w:w="9072" w:type="dxa"/>
            <w:shd w:val="clear" w:color="auto" w:fill="auto"/>
          </w:tcPr>
          <w:p w14:paraId="030B5E1C" w14:textId="2EB83839" w:rsidR="00591F11" w:rsidRPr="00280C13" w:rsidRDefault="00755505" w:rsidP="00591F11">
            <w:pPr>
              <w:ind w:firstLine="454"/>
              <w:jc w:val="both"/>
              <w:rPr>
                <w:bCs/>
              </w:rPr>
            </w:pPr>
            <w:r w:rsidRPr="00280C13">
              <w:rPr>
                <w:bCs/>
              </w:rPr>
              <w:t xml:space="preserve">Департамент </w:t>
            </w:r>
            <w:r w:rsidR="00591F11" w:rsidRPr="00280C13">
              <w:rPr>
                <w:bCs/>
              </w:rPr>
              <w:t xml:space="preserve">статистики </w:t>
            </w:r>
            <w:r w:rsidR="002F037C" w:rsidRPr="005B79C9">
              <w:t>національних рахунків</w:t>
            </w:r>
            <w:r w:rsidR="00591F11" w:rsidRPr="00280C13">
              <w:rPr>
                <w:bCs/>
              </w:rPr>
              <w:t xml:space="preserve">, </w:t>
            </w:r>
          </w:p>
          <w:p w14:paraId="662614A3" w14:textId="103039B9" w:rsidR="00755505" w:rsidRPr="00280C13" w:rsidRDefault="00591F11" w:rsidP="00C16795">
            <w:pPr>
              <w:ind w:firstLine="454"/>
              <w:jc w:val="both"/>
            </w:pPr>
            <w:r w:rsidRPr="00280C13">
              <w:rPr>
                <w:bCs/>
              </w:rPr>
              <w:t xml:space="preserve">відділ </w:t>
            </w:r>
            <w:r w:rsidR="00A00128" w:rsidRPr="005B79C9">
              <w:t>річних національних рахунків</w:t>
            </w:r>
          </w:p>
        </w:tc>
      </w:tr>
      <w:tr w:rsidR="00755505" w:rsidRPr="00EE32C9" w14:paraId="546A30DB" w14:textId="77777777" w:rsidTr="514457DD">
        <w:trPr>
          <w:trHeight w:val="397"/>
        </w:trPr>
        <w:tc>
          <w:tcPr>
            <w:tcW w:w="5812" w:type="dxa"/>
            <w:shd w:val="clear" w:color="auto" w:fill="auto"/>
          </w:tcPr>
          <w:p w14:paraId="4028FA18" w14:textId="77777777" w:rsidR="00755505" w:rsidRPr="00280C13" w:rsidRDefault="00755505" w:rsidP="00F5736F">
            <w:pPr>
              <w:widowControl w:val="0"/>
              <w:autoSpaceDE w:val="0"/>
              <w:autoSpaceDN w:val="0"/>
              <w:adjustRightInd w:val="0"/>
            </w:pPr>
            <w:r w:rsidRPr="00280C13">
              <w:t>S.1.3. Власне ім’я, прізвище контактної особи</w:t>
            </w:r>
          </w:p>
        </w:tc>
        <w:tc>
          <w:tcPr>
            <w:tcW w:w="9072" w:type="dxa"/>
            <w:shd w:val="clear" w:color="auto" w:fill="auto"/>
          </w:tcPr>
          <w:p w14:paraId="48D73776" w14:textId="77777777" w:rsidR="001B7CCF" w:rsidRDefault="001B7CCF" w:rsidP="001B7CCF">
            <w:pPr>
              <w:widowControl w:val="0"/>
              <w:autoSpaceDE w:val="0"/>
              <w:autoSpaceDN w:val="0"/>
              <w:adjustRightInd w:val="0"/>
              <w:ind w:firstLine="454"/>
              <w:jc w:val="both"/>
            </w:pPr>
            <w:r>
              <w:t>Нікітіна Ірина</w:t>
            </w:r>
          </w:p>
          <w:p w14:paraId="05A98BF0" w14:textId="4D3362FF" w:rsidR="00755505" w:rsidRPr="00280C13" w:rsidRDefault="001B7CCF" w:rsidP="001B7CCF">
            <w:pPr>
              <w:widowControl w:val="0"/>
              <w:autoSpaceDE w:val="0"/>
              <w:autoSpaceDN w:val="0"/>
              <w:adjustRightInd w:val="0"/>
              <w:ind w:firstLine="454"/>
              <w:jc w:val="both"/>
            </w:pPr>
            <w:r>
              <w:t>Мартиненко Юрій</w:t>
            </w:r>
          </w:p>
        </w:tc>
      </w:tr>
      <w:tr w:rsidR="00755505" w:rsidRPr="00EE32C9" w14:paraId="38547BE9" w14:textId="77777777" w:rsidTr="514457DD">
        <w:trPr>
          <w:trHeight w:val="397"/>
        </w:trPr>
        <w:tc>
          <w:tcPr>
            <w:tcW w:w="5812" w:type="dxa"/>
            <w:shd w:val="clear" w:color="auto" w:fill="auto"/>
          </w:tcPr>
          <w:p w14:paraId="08E12405" w14:textId="77777777" w:rsidR="00755505" w:rsidRPr="00280C13" w:rsidRDefault="00755505" w:rsidP="00F5736F">
            <w:pPr>
              <w:widowControl w:val="0"/>
              <w:autoSpaceDE w:val="0"/>
              <w:autoSpaceDN w:val="0"/>
              <w:adjustRightInd w:val="0"/>
            </w:pPr>
            <w:r w:rsidRPr="00280C13">
              <w:t>S.1.4. Посада контактної особи</w:t>
            </w:r>
          </w:p>
        </w:tc>
        <w:tc>
          <w:tcPr>
            <w:tcW w:w="9072" w:type="dxa"/>
            <w:shd w:val="clear" w:color="auto" w:fill="auto"/>
          </w:tcPr>
          <w:p w14:paraId="402F7ADB" w14:textId="48768A36" w:rsidR="00350351" w:rsidRPr="00280C13" w:rsidRDefault="00755505" w:rsidP="00350351">
            <w:pPr>
              <w:ind w:firstLine="454"/>
              <w:rPr>
                <w:bCs/>
              </w:rPr>
            </w:pPr>
            <w:r w:rsidRPr="00280C13">
              <w:rPr>
                <w:bCs/>
              </w:rPr>
              <w:t>Директор департаменту статистики</w:t>
            </w:r>
            <w:r w:rsidR="00350351" w:rsidRPr="00280C13">
              <w:rPr>
                <w:bCs/>
              </w:rPr>
              <w:t xml:space="preserve"> </w:t>
            </w:r>
            <w:r w:rsidR="001B7CCF" w:rsidRPr="005B79C9">
              <w:t>національних рахунків</w:t>
            </w:r>
            <w:r w:rsidR="00350351" w:rsidRPr="00280C13">
              <w:rPr>
                <w:bCs/>
              </w:rPr>
              <w:t>,</w:t>
            </w:r>
          </w:p>
          <w:p w14:paraId="7888EF62" w14:textId="5348B23A" w:rsidR="00755505" w:rsidRPr="00280C13" w:rsidRDefault="00884922" w:rsidP="00462668">
            <w:pPr>
              <w:widowControl w:val="0"/>
              <w:autoSpaceDE w:val="0"/>
              <w:autoSpaceDN w:val="0"/>
              <w:adjustRightInd w:val="0"/>
              <w:ind w:firstLine="430"/>
              <w:jc w:val="both"/>
            </w:pPr>
            <w:r>
              <w:t>заступник начальника відділу річних національних рахунків</w:t>
            </w:r>
          </w:p>
        </w:tc>
      </w:tr>
      <w:tr w:rsidR="00755505" w:rsidRPr="00EE32C9" w14:paraId="2CA850DC" w14:textId="77777777" w:rsidTr="514457DD">
        <w:trPr>
          <w:trHeight w:val="397"/>
        </w:trPr>
        <w:tc>
          <w:tcPr>
            <w:tcW w:w="5812" w:type="dxa"/>
            <w:shd w:val="clear" w:color="auto" w:fill="auto"/>
          </w:tcPr>
          <w:p w14:paraId="1C22767C" w14:textId="77777777" w:rsidR="00755505" w:rsidRPr="00280C13" w:rsidRDefault="00755505" w:rsidP="00F5736F">
            <w:pPr>
              <w:widowControl w:val="0"/>
              <w:autoSpaceDE w:val="0"/>
              <w:autoSpaceDN w:val="0"/>
              <w:adjustRightInd w:val="0"/>
            </w:pPr>
            <w:r w:rsidRPr="00280C13">
              <w:t>S.1.5. Контактна поштова адреса</w:t>
            </w:r>
          </w:p>
        </w:tc>
        <w:tc>
          <w:tcPr>
            <w:tcW w:w="9072" w:type="dxa"/>
            <w:shd w:val="clear" w:color="auto" w:fill="auto"/>
          </w:tcPr>
          <w:p w14:paraId="7128288B" w14:textId="77777777" w:rsidR="00755505" w:rsidRPr="00280C13" w:rsidRDefault="00755505" w:rsidP="00F5736F">
            <w:pPr>
              <w:ind w:firstLine="430"/>
              <w:jc w:val="both"/>
              <w:rPr>
                <w:bCs/>
                <w:u w:val="single"/>
              </w:rPr>
            </w:pPr>
            <w:r w:rsidRPr="00280C13">
              <w:rPr>
                <w:bCs/>
              </w:rPr>
              <w:t>вул. Ш. Руставелі, 3, м. Київ, 01601, Україна</w:t>
            </w:r>
          </w:p>
        </w:tc>
      </w:tr>
      <w:tr w:rsidR="00755505" w:rsidRPr="00EE32C9" w14:paraId="76FB65BC" w14:textId="77777777" w:rsidTr="514457DD">
        <w:trPr>
          <w:trHeight w:val="397"/>
        </w:trPr>
        <w:tc>
          <w:tcPr>
            <w:tcW w:w="5812" w:type="dxa"/>
            <w:shd w:val="clear" w:color="auto" w:fill="auto"/>
          </w:tcPr>
          <w:p w14:paraId="5032E535" w14:textId="77777777" w:rsidR="00755505" w:rsidRPr="00280C13" w:rsidRDefault="00755505" w:rsidP="00F5736F">
            <w:pPr>
              <w:widowControl w:val="0"/>
              <w:autoSpaceDE w:val="0"/>
              <w:autoSpaceDN w:val="0"/>
              <w:adjustRightInd w:val="0"/>
            </w:pPr>
            <w:r w:rsidRPr="00280C13">
              <w:t>S.1.6. Контактна електронна адреса</w:t>
            </w:r>
          </w:p>
        </w:tc>
        <w:tc>
          <w:tcPr>
            <w:tcW w:w="9072" w:type="dxa"/>
            <w:shd w:val="clear" w:color="auto" w:fill="auto"/>
          </w:tcPr>
          <w:p w14:paraId="338F5757" w14:textId="77777777" w:rsidR="000C316B" w:rsidRPr="007553FC" w:rsidRDefault="000C316B" w:rsidP="00F5736F">
            <w:pPr>
              <w:widowControl w:val="0"/>
              <w:autoSpaceDE w:val="0"/>
              <w:autoSpaceDN w:val="0"/>
              <w:adjustRightInd w:val="0"/>
              <w:ind w:firstLine="430"/>
              <w:jc w:val="both"/>
              <w:rPr>
                <w:rStyle w:val="a3"/>
                <w:bCs/>
                <w:color w:val="auto"/>
                <w:u w:val="none"/>
              </w:rPr>
            </w:pPr>
            <w:r w:rsidRPr="000C316B">
              <w:rPr>
                <w:rStyle w:val="a3"/>
                <w:bCs/>
                <w:color w:val="auto"/>
                <w:u w:val="none"/>
                <w:lang w:val="en-US"/>
              </w:rPr>
              <w:t>I</w:t>
            </w:r>
            <w:r w:rsidRPr="007553FC">
              <w:rPr>
                <w:rStyle w:val="a3"/>
                <w:bCs/>
                <w:color w:val="auto"/>
                <w:u w:val="none"/>
              </w:rPr>
              <w:t>.</w:t>
            </w:r>
            <w:r w:rsidRPr="000C316B">
              <w:rPr>
                <w:rStyle w:val="a3"/>
                <w:bCs/>
                <w:color w:val="auto"/>
                <w:u w:val="none"/>
                <w:lang w:val="en-US"/>
              </w:rPr>
              <w:t>Nikitina</w:t>
            </w:r>
            <w:r w:rsidRPr="007553FC">
              <w:rPr>
                <w:rStyle w:val="a3"/>
                <w:bCs/>
                <w:color w:val="auto"/>
                <w:u w:val="none"/>
              </w:rPr>
              <w:t>@</w:t>
            </w:r>
            <w:proofErr w:type="spellStart"/>
            <w:r w:rsidRPr="000C316B">
              <w:rPr>
                <w:rStyle w:val="a3"/>
                <w:bCs/>
                <w:color w:val="auto"/>
                <w:u w:val="none"/>
                <w:lang w:val="en-US"/>
              </w:rPr>
              <w:t>sssu</w:t>
            </w:r>
            <w:proofErr w:type="spellEnd"/>
            <w:r w:rsidRPr="007553FC">
              <w:rPr>
                <w:rStyle w:val="a3"/>
                <w:bCs/>
                <w:color w:val="auto"/>
                <w:u w:val="none"/>
              </w:rPr>
              <w:t>.</w:t>
            </w:r>
            <w:r w:rsidRPr="000C316B">
              <w:rPr>
                <w:rStyle w:val="a3"/>
                <w:bCs/>
                <w:color w:val="auto"/>
                <w:u w:val="none"/>
                <w:lang w:val="en-US"/>
              </w:rPr>
              <w:t>gov</w:t>
            </w:r>
            <w:r w:rsidRPr="007553FC">
              <w:rPr>
                <w:rStyle w:val="a3"/>
                <w:bCs/>
                <w:color w:val="auto"/>
                <w:u w:val="none"/>
              </w:rPr>
              <w:t>.</w:t>
            </w:r>
            <w:proofErr w:type="spellStart"/>
            <w:r w:rsidRPr="000C316B">
              <w:rPr>
                <w:rStyle w:val="a3"/>
                <w:bCs/>
                <w:color w:val="auto"/>
                <w:u w:val="none"/>
                <w:lang w:val="en-US"/>
              </w:rPr>
              <w:t>ua</w:t>
            </w:r>
            <w:proofErr w:type="spellEnd"/>
            <w:r w:rsidRPr="007553FC">
              <w:rPr>
                <w:rStyle w:val="a3"/>
                <w:bCs/>
                <w:color w:val="auto"/>
                <w:u w:val="none"/>
              </w:rPr>
              <w:t xml:space="preserve"> </w:t>
            </w:r>
          </w:p>
          <w:p w14:paraId="6E98CCF3" w14:textId="433830FD" w:rsidR="00755505" w:rsidRPr="00280C13" w:rsidRDefault="00092A1E" w:rsidP="00F5736F">
            <w:pPr>
              <w:widowControl w:val="0"/>
              <w:autoSpaceDE w:val="0"/>
              <w:autoSpaceDN w:val="0"/>
              <w:adjustRightInd w:val="0"/>
              <w:ind w:firstLine="430"/>
              <w:jc w:val="both"/>
            </w:pPr>
            <w:r w:rsidRPr="00092A1E">
              <w:rPr>
                <w:rStyle w:val="a3"/>
                <w:bCs/>
                <w:color w:val="auto"/>
                <w:u w:val="none"/>
                <w:lang w:val="en-US"/>
              </w:rPr>
              <w:t>Y</w:t>
            </w:r>
            <w:r w:rsidRPr="007553FC">
              <w:rPr>
                <w:rStyle w:val="a3"/>
                <w:bCs/>
                <w:color w:val="auto"/>
                <w:u w:val="none"/>
              </w:rPr>
              <w:t>.</w:t>
            </w:r>
            <w:r w:rsidRPr="00092A1E">
              <w:rPr>
                <w:rStyle w:val="a3"/>
                <w:bCs/>
                <w:color w:val="auto"/>
                <w:u w:val="none"/>
                <w:lang w:val="en-US"/>
              </w:rPr>
              <w:t>Martynenko</w:t>
            </w:r>
            <w:r w:rsidRPr="007553FC">
              <w:rPr>
                <w:rStyle w:val="a3"/>
                <w:bCs/>
                <w:color w:val="auto"/>
                <w:u w:val="none"/>
              </w:rPr>
              <w:t>@</w:t>
            </w:r>
            <w:proofErr w:type="spellStart"/>
            <w:r w:rsidRPr="00092A1E">
              <w:rPr>
                <w:rStyle w:val="a3"/>
                <w:bCs/>
                <w:color w:val="auto"/>
                <w:u w:val="none"/>
                <w:lang w:val="en-US"/>
              </w:rPr>
              <w:t>sssu</w:t>
            </w:r>
            <w:proofErr w:type="spellEnd"/>
            <w:r w:rsidRPr="007553FC">
              <w:rPr>
                <w:rStyle w:val="a3"/>
                <w:bCs/>
                <w:color w:val="auto"/>
                <w:u w:val="none"/>
              </w:rPr>
              <w:t>.</w:t>
            </w:r>
            <w:r w:rsidRPr="00092A1E">
              <w:rPr>
                <w:rStyle w:val="a3"/>
                <w:bCs/>
                <w:color w:val="auto"/>
                <w:u w:val="none"/>
                <w:lang w:val="en-US"/>
              </w:rPr>
              <w:t>gov</w:t>
            </w:r>
            <w:r w:rsidRPr="007553FC">
              <w:rPr>
                <w:rStyle w:val="a3"/>
                <w:bCs/>
                <w:color w:val="auto"/>
                <w:u w:val="none"/>
              </w:rPr>
              <w:t>.</w:t>
            </w:r>
            <w:proofErr w:type="spellStart"/>
            <w:r w:rsidRPr="00092A1E">
              <w:rPr>
                <w:rStyle w:val="a3"/>
                <w:bCs/>
                <w:color w:val="auto"/>
                <w:u w:val="none"/>
                <w:lang w:val="en-US"/>
              </w:rPr>
              <w:t>ua</w:t>
            </w:r>
            <w:proofErr w:type="spellEnd"/>
          </w:p>
        </w:tc>
      </w:tr>
      <w:tr w:rsidR="00755505" w:rsidRPr="00EE32C9" w14:paraId="2FF7FC50" w14:textId="77777777" w:rsidTr="514457DD">
        <w:trPr>
          <w:trHeight w:val="397"/>
        </w:trPr>
        <w:tc>
          <w:tcPr>
            <w:tcW w:w="5812" w:type="dxa"/>
            <w:shd w:val="clear" w:color="auto" w:fill="auto"/>
          </w:tcPr>
          <w:p w14:paraId="257AC706" w14:textId="77777777" w:rsidR="00755505" w:rsidRPr="00280C13" w:rsidRDefault="00755505" w:rsidP="00F5736F">
            <w:pPr>
              <w:widowControl w:val="0"/>
              <w:autoSpaceDE w:val="0"/>
              <w:autoSpaceDN w:val="0"/>
              <w:adjustRightInd w:val="0"/>
            </w:pPr>
            <w:r w:rsidRPr="00280C13">
              <w:t>S.1.7. Контактний номер телефону</w:t>
            </w:r>
          </w:p>
        </w:tc>
        <w:tc>
          <w:tcPr>
            <w:tcW w:w="9072" w:type="dxa"/>
            <w:shd w:val="clear" w:color="auto" w:fill="auto"/>
          </w:tcPr>
          <w:p w14:paraId="7231F00B" w14:textId="3D8069DB" w:rsidR="00755505" w:rsidRPr="00280C13" w:rsidRDefault="00755505" w:rsidP="00F5736F">
            <w:pPr>
              <w:ind w:firstLine="430"/>
              <w:jc w:val="both"/>
              <w:rPr>
                <w:bCs/>
              </w:rPr>
            </w:pPr>
            <w:r w:rsidRPr="00280C13">
              <w:rPr>
                <w:bCs/>
              </w:rPr>
              <w:t>(044) 28</w:t>
            </w:r>
            <w:r w:rsidR="00350351" w:rsidRPr="00280C13">
              <w:rPr>
                <w:bCs/>
                <w:lang w:val="en-US"/>
              </w:rPr>
              <w:t>9</w:t>
            </w:r>
            <w:r w:rsidRPr="00280C13">
              <w:rPr>
                <w:bCs/>
              </w:rPr>
              <w:t xml:space="preserve"> </w:t>
            </w:r>
            <w:r w:rsidR="00396750">
              <w:t>53 63</w:t>
            </w:r>
          </w:p>
          <w:p w14:paraId="00D2BF0D" w14:textId="3767023C" w:rsidR="00755505" w:rsidRPr="00280C13" w:rsidRDefault="00755505" w:rsidP="00F5736F">
            <w:pPr>
              <w:widowControl w:val="0"/>
              <w:autoSpaceDE w:val="0"/>
              <w:autoSpaceDN w:val="0"/>
              <w:adjustRightInd w:val="0"/>
              <w:ind w:firstLine="430"/>
              <w:jc w:val="both"/>
            </w:pPr>
            <w:r w:rsidRPr="00280C13">
              <w:rPr>
                <w:bCs/>
              </w:rPr>
              <w:t>(044) 28</w:t>
            </w:r>
            <w:r w:rsidR="00350351" w:rsidRPr="00280C13">
              <w:rPr>
                <w:bCs/>
                <w:lang w:val="en-US"/>
              </w:rPr>
              <w:t>7</w:t>
            </w:r>
            <w:r w:rsidRPr="00280C13">
              <w:rPr>
                <w:bCs/>
              </w:rPr>
              <w:t xml:space="preserve"> </w:t>
            </w:r>
            <w:r w:rsidR="005B621F">
              <w:t>33 86</w:t>
            </w:r>
            <w:r w:rsidRPr="00280C13">
              <w:rPr>
                <w:bCs/>
              </w:rPr>
              <w:t xml:space="preserve"> </w:t>
            </w:r>
          </w:p>
        </w:tc>
      </w:tr>
      <w:tr w:rsidR="00755505" w:rsidRPr="00EE32C9" w14:paraId="50B19AE8" w14:textId="77777777" w:rsidTr="514457DD">
        <w:trPr>
          <w:trHeight w:val="397"/>
        </w:trPr>
        <w:tc>
          <w:tcPr>
            <w:tcW w:w="5812" w:type="dxa"/>
            <w:shd w:val="clear" w:color="auto" w:fill="auto"/>
          </w:tcPr>
          <w:p w14:paraId="57975171" w14:textId="77777777" w:rsidR="00755505" w:rsidRPr="00280C13" w:rsidRDefault="00755505" w:rsidP="00F5736F">
            <w:pPr>
              <w:widowControl w:val="0"/>
              <w:autoSpaceDE w:val="0"/>
              <w:autoSpaceDN w:val="0"/>
              <w:adjustRightInd w:val="0"/>
            </w:pPr>
            <w:r w:rsidRPr="00280C13">
              <w:t>S.1.8. Контактний номер факсу</w:t>
            </w:r>
          </w:p>
        </w:tc>
        <w:tc>
          <w:tcPr>
            <w:tcW w:w="9072" w:type="dxa"/>
            <w:shd w:val="clear" w:color="auto" w:fill="auto"/>
          </w:tcPr>
          <w:p w14:paraId="631C5339" w14:textId="77777777" w:rsidR="00755505" w:rsidRPr="00280C13" w:rsidRDefault="00755505" w:rsidP="00F5736F">
            <w:pPr>
              <w:widowControl w:val="0"/>
              <w:autoSpaceDE w:val="0"/>
              <w:autoSpaceDN w:val="0"/>
              <w:adjustRightInd w:val="0"/>
              <w:ind w:firstLine="430"/>
              <w:jc w:val="both"/>
            </w:pPr>
            <w:r w:rsidRPr="00280C13">
              <w:rPr>
                <w:bCs/>
              </w:rPr>
              <w:t xml:space="preserve">(044) 235 37 39 </w:t>
            </w:r>
          </w:p>
        </w:tc>
      </w:tr>
      <w:tr w:rsidR="00755505" w:rsidRPr="00EE32C9" w14:paraId="6D184561" w14:textId="77777777" w:rsidTr="514457DD">
        <w:trPr>
          <w:trHeight w:val="284"/>
        </w:trPr>
        <w:tc>
          <w:tcPr>
            <w:tcW w:w="14884" w:type="dxa"/>
            <w:gridSpan w:val="2"/>
            <w:shd w:val="clear" w:color="auto" w:fill="auto"/>
          </w:tcPr>
          <w:p w14:paraId="48909105" w14:textId="77777777" w:rsidR="00755505" w:rsidRPr="00280C13" w:rsidRDefault="00755505" w:rsidP="00F5736F">
            <w:pPr>
              <w:widowControl w:val="0"/>
              <w:autoSpaceDE w:val="0"/>
              <w:autoSpaceDN w:val="0"/>
              <w:adjustRightInd w:val="0"/>
            </w:pPr>
            <w:r w:rsidRPr="00280C13">
              <w:t>S.2. Оновлення метаданих</w:t>
            </w:r>
          </w:p>
        </w:tc>
      </w:tr>
      <w:tr w:rsidR="00755505" w:rsidRPr="00EE32C9" w14:paraId="5343694E" w14:textId="77777777" w:rsidTr="514457DD">
        <w:trPr>
          <w:trHeight w:val="397"/>
        </w:trPr>
        <w:tc>
          <w:tcPr>
            <w:tcW w:w="5812" w:type="dxa"/>
            <w:shd w:val="clear" w:color="auto" w:fill="auto"/>
          </w:tcPr>
          <w:p w14:paraId="572A8EE7" w14:textId="77777777" w:rsidR="00755505" w:rsidRPr="00280C13" w:rsidRDefault="00755505" w:rsidP="00F5736F">
            <w:pPr>
              <w:widowControl w:val="0"/>
              <w:autoSpaceDE w:val="0"/>
              <w:autoSpaceDN w:val="0"/>
              <w:adjustRightInd w:val="0"/>
            </w:pPr>
            <w:r w:rsidRPr="00280C13">
              <w:t>S.2.1. Дата останнього оновлення метаданих</w:t>
            </w:r>
          </w:p>
        </w:tc>
        <w:tc>
          <w:tcPr>
            <w:tcW w:w="9072" w:type="dxa"/>
            <w:shd w:val="clear" w:color="auto" w:fill="auto"/>
          </w:tcPr>
          <w:p w14:paraId="16B906B7" w14:textId="631D64D1" w:rsidR="00755505" w:rsidRPr="00280C13" w:rsidRDefault="4744F21D" w:rsidP="00F5736F">
            <w:pPr>
              <w:ind w:firstLine="430"/>
              <w:jc w:val="both"/>
            </w:pPr>
            <w:r w:rsidRPr="58B26CBF">
              <w:rPr>
                <w:color w:val="000000" w:themeColor="text1"/>
                <w:lang w:val="en-US"/>
              </w:rPr>
              <w:t>29</w:t>
            </w:r>
            <w:r w:rsidR="2FE0B646" w:rsidRPr="58B26CBF">
              <w:rPr>
                <w:color w:val="000000" w:themeColor="text1"/>
              </w:rPr>
              <w:t xml:space="preserve"> </w:t>
            </w:r>
            <w:r w:rsidR="4C519FCF" w:rsidRPr="58B26CBF">
              <w:rPr>
                <w:color w:val="000000" w:themeColor="text1"/>
              </w:rPr>
              <w:t>травня</w:t>
            </w:r>
            <w:r w:rsidR="2FE0B646" w:rsidRPr="58B26CBF">
              <w:rPr>
                <w:color w:val="000000" w:themeColor="text1"/>
              </w:rPr>
              <w:t xml:space="preserve"> 202</w:t>
            </w:r>
            <w:r w:rsidR="5B11404E" w:rsidRPr="58B26CBF">
              <w:rPr>
                <w:color w:val="000000" w:themeColor="text1"/>
              </w:rPr>
              <w:t>3</w:t>
            </w:r>
            <w:r w:rsidR="2FE0B646" w:rsidRPr="58B26CBF">
              <w:rPr>
                <w:color w:val="000000" w:themeColor="text1"/>
              </w:rPr>
              <w:t xml:space="preserve"> року</w:t>
            </w:r>
          </w:p>
        </w:tc>
      </w:tr>
      <w:tr w:rsidR="00755505" w:rsidRPr="00EE32C9" w14:paraId="7C228364" w14:textId="77777777" w:rsidTr="514457DD">
        <w:trPr>
          <w:trHeight w:val="397"/>
        </w:trPr>
        <w:tc>
          <w:tcPr>
            <w:tcW w:w="5812" w:type="dxa"/>
            <w:shd w:val="clear" w:color="auto" w:fill="auto"/>
          </w:tcPr>
          <w:p w14:paraId="5C2BB278" w14:textId="77777777" w:rsidR="00755505" w:rsidRPr="00280C13" w:rsidRDefault="00755505" w:rsidP="00F5736F">
            <w:pPr>
              <w:widowControl w:val="0"/>
              <w:autoSpaceDE w:val="0"/>
              <w:autoSpaceDN w:val="0"/>
              <w:adjustRightInd w:val="0"/>
            </w:pPr>
            <w:r w:rsidRPr="00280C13">
              <w:t>S.2.2. Дата останнього розміщення метаданих</w:t>
            </w:r>
          </w:p>
        </w:tc>
        <w:tc>
          <w:tcPr>
            <w:tcW w:w="9072" w:type="dxa"/>
            <w:shd w:val="clear" w:color="auto" w:fill="auto"/>
          </w:tcPr>
          <w:p w14:paraId="136A9D55" w14:textId="79B19A36" w:rsidR="00755505" w:rsidRPr="00280C13" w:rsidRDefault="30C1C0D7" w:rsidP="00F5736F">
            <w:pPr>
              <w:ind w:firstLine="430"/>
              <w:jc w:val="both"/>
            </w:pPr>
            <w:r w:rsidRPr="58B26CBF">
              <w:rPr>
                <w:color w:val="000000" w:themeColor="text1"/>
                <w:lang w:val="en-US"/>
              </w:rPr>
              <w:t>29</w:t>
            </w:r>
            <w:r w:rsidR="2FE0B646" w:rsidRPr="58B26CBF">
              <w:rPr>
                <w:color w:val="000000" w:themeColor="text1"/>
              </w:rPr>
              <w:t xml:space="preserve"> </w:t>
            </w:r>
            <w:r w:rsidR="5051BD44" w:rsidRPr="58B26CBF">
              <w:rPr>
                <w:color w:val="000000" w:themeColor="text1"/>
              </w:rPr>
              <w:t>травня</w:t>
            </w:r>
            <w:r w:rsidR="2FE0B646" w:rsidRPr="58B26CBF">
              <w:rPr>
                <w:color w:val="000000" w:themeColor="text1"/>
              </w:rPr>
              <w:t xml:space="preserve"> 202</w:t>
            </w:r>
            <w:r w:rsidR="38F81214" w:rsidRPr="58B26CBF">
              <w:rPr>
                <w:color w:val="000000" w:themeColor="text1"/>
              </w:rPr>
              <w:t>3</w:t>
            </w:r>
            <w:r w:rsidR="2FE0B646" w:rsidRPr="58B26CBF">
              <w:rPr>
                <w:color w:val="000000" w:themeColor="text1"/>
              </w:rPr>
              <w:t xml:space="preserve"> року</w:t>
            </w:r>
          </w:p>
        </w:tc>
      </w:tr>
      <w:tr w:rsidR="00755505" w:rsidRPr="00EE32C9" w14:paraId="359BAD8D" w14:textId="77777777" w:rsidTr="514457DD">
        <w:trPr>
          <w:trHeight w:val="397"/>
        </w:trPr>
        <w:tc>
          <w:tcPr>
            <w:tcW w:w="5812" w:type="dxa"/>
            <w:shd w:val="clear" w:color="auto" w:fill="auto"/>
          </w:tcPr>
          <w:p w14:paraId="53179866" w14:textId="77777777" w:rsidR="00B54E69" w:rsidRPr="00280C13" w:rsidRDefault="00755505" w:rsidP="00B54E69">
            <w:pPr>
              <w:widowControl w:val="0"/>
              <w:autoSpaceDE w:val="0"/>
              <w:autoSpaceDN w:val="0"/>
              <w:adjustRightInd w:val="0"/>
            </w:pPr>
            <w:r w:rsidRPr="00280C13">
              <w:t>S.2.3. Дата останнього оновлення вмісту метаданих</w:t>
            </w:r>
          </w:p>
        </w:tc>
        <w:tc>
          <w:tcPr>
            <w:tcW w:w="9072" w:type="dxa"/>
            <w:shd w:val="clear" w:color="auto" w:fill="auto"/>
          </w:tcPr>
          <w:p w14:paraId="1A819928" w14:textId="53A406C9" w:rsidR="630ABBD2" w:rsidRDefault="630ABBD2" w:rsidP="630ABBD2">
            <w:pPr>
              <w:ind w:firstLine="430"/>
              <w:jc w:val="both"/>
              <w:rPr>
                <w:color w:val="000000" w:themeColor="text1"/>
              </w:rPr>
            </w:pPr>
          </w:p>
          <w:p w14:paraId="4B3E71AC" w14:textId="23D9953F" w:rsidR="00755505" w:rsidRPr="00280C13" w:rsidRDefault="4CCFAB1B" w:rsidP="00F5736F">
            <w:pPr>
              <w:ind w:firstLine="430"/>
              <w:jc w:val="both"/>
            </w:pPr>
            <w:r w:rsidRPr="58B26CBF">
              <w:rPr>
                <w:color w:val="000000" w:themeColor="text1"/>
              </w:rPr>
              <w:t>29</w:t>
            </w:r>
            <w:r w:rsidR="2FE0B646" w:rsidRPr="58B26CBF">
              <w:rPr>
                <w:color w:val="000000" w:themeColor="text1"/>
              </w:rPr>
              <w:t xml:space="preserve"> </w:t>
            </w:r>
            <w:r w:rsidR="06C769A4" w:rsidRPr="58B26CBF">
              <w:rPr>
                <w:color w:val="000000" w:themeColor="text1"/>
              </w:rPr>
              <w:t>травня</w:t>
            </w:r>
            <w:r w:rsidR="2FE0B646" w:rsidRPr="58B26CBF">
              <w:rPr>
                <w:color w:val="000000" w:themeColor="text1"/>
              </w:rPr>
              <w:t xml:space="preserve"> 202</w:t>
            </w:r>
            <w:r w:rsidR="1795AF81" w:rsidRPr="58B26CBF">
              <w:rPr>
                <w:color w:val="000000" w:themeColor="text1"/>
              </w:rPr>
              <w:t>3</w:t>
            </w:r>
            <w:r w:rsidR="2FE0B646" w:rsidRPr="58B26CBF">
              <w:rPr>
                <w:color w:val="000000" w:themeColor="text1"/>
              </w:rPr>
              <w:t xml:space="preserve"> року</w:t>
            </w:r>
          </w:p>
        </w:tc>
      </w:tr>
      <w:tr w:rsidR="00755505" w:rsidRPr="00EE32C9" w14:paraId="16C627B7" w14:textId="77777777" w:rsidTr="514457DD">
        <w:tc>
          <w:tcPr>
            <w:tcW w:w="14884" w:type="dxa"/>
            <w:gridSpan w:val="2"/>
            <w:shd w:val="clear" w:color="auto" w:fill="auto"/>
          </w:tcPr>
          <w:p w14:paraId="305DBA70" w14:textId="77777777"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8F40C5" w14:paraId="1FE108FC" w14:textId="77777777" w:rsidTr="514457DD">
        <w:tc>
          <w:tcPr>
            <w:tcW w:w="5812" w:type="dxa"/>
            <w:shd w:val="clear" w:color="auto" w:fill="auto"/>
          </w:tcPr>
          <w:p w14:paraId="4AEE66D4" w14:textId="77777777" w:rsidR="00755505" w:rsidRPr="008F40C5" w:rsidRDefault="00755505" w:rsidP="00F5736F">
            <w:pPr>
              <w:widowControl w:val="0"/>
              <w:autoSpaceDE w:val="0"/>
              <w:autoSpaceDN w:val="0"/>
              <w:adjustRightInd w:val="0"/>
            </w:pPr>
            <w:r w:rsidRPr="00A03B07">
              <w:t>S.3.1.</w:t>
            </w:r>
            <w:r w:rsidRPr="008F40C5">
              <w:t xml:space="preserve"> Опис даних</w:t>
            </w:r>
          </w:p>
        </w:tc>
        <w:tc>
          <w:tcPr>
            <w:tcW w:w="9072" w:type="dxa"/>
            <w:shd w:val="clear" w:color="auto" w:fill="auto"/>
          </w:tcPr>
          <w:p w14:paraId="67B7B0FE" w14:textId="1BAD374D" w:rsidR="001829C5" w:rsidRPr="00702A28" w:rsidRDefault="008255E5" w:rsidP="008255E5">
            <w:pPr>
              <w:ind w:firstLine="430"/>
              <w:jc w:val="both"/>
            </w:pPr>
            <w:r>
              <w:t xml:space="preserve">Метою спостереження є формування інформації про взаємозв’язки, які виникають між резидентами у процесі виробництва та використання </w:t>
            </w:r>
            <w:r w:rsidR="001829C5">
              <w:t>товарів і послуг, для аналізу структури національної економіки та основних макроекономічних пропорцій.</w:t>
            </w:r>
          </w:p>
          <w:p w14:paraId="0637A5D1" w14:textId="0C09D895" w:rsidR="00907EB5" w:rsidRPr="004D063C" w:rsidRDefault="21552CA0" w:rsidP="005E26DC">
            <w:pPr>
              <w:ind w:firstLine="458"/>
              <w:jc w:val="both"/>
            </w:pPr>
            <w:r>
              <w:lastRenderedPageBreak/>
              <w:t>В межах ДСС розрахову</w:t>
            </w:r>
            <w:r w:rsidR="00C968DF">
              <w:t>ю</w:t>
            </w:r>
            <w:r>
              <w:t>ться</w:t>
            </w:r>
            <w:r w:rsidR="005E26DC">
              <w:t xml:space="preserve"> валова додана вартість (ВДВ) в основних цінах</w:t>
            </w:r>
            <w:r w:rsidR="00C968DF">
              <w:t xml:space="preserve">, валовий внутрішній продукт, випуск в цінах споживачів, проміжне споживання, валове нагромадження капіталу, </w:t>
            </w:r>
            <w:r w:rsidR="00342431">
              <w:t>оплата праці найманих працівників</w:t>
            </w:r>
            <w:r w:rsidR="00A0159B">
              <w:t xml:space="preserve">, податки на виробництво та імпорт, субсидії на виробництво та імпорт, валовий прибуток, </w:t>
            </w:r>
            <w:r w:rsidR="00037E8A">
              <w:t xml:space="preserve">змішаний дохід, кінцеві споживчі витрати, </w:t>
            </w:r>
            <w:r w:rsidR="00C71A9C">
              <w:t>кінцеві споживчі витрати сектору домашніх господарств, кінцеві споживчі витрати сектору загального державного управління, к</w:t>
            </w:r>
            <w:r w:rsidR="00C71A9C" w:rsidRPr="008756B3">
              <w:t>інцеві споживчі витрати сектору некомерційних організацій</w:t>
            </w:r>
            <w:r w:rsidR="00C71A9C">
              <w:t>, е</w:t>
            </w:r>
            <w:r w:rsidR="00C71A9C" w:rsidRPr="008756B3">
              <w:t>кспорт товарів і послуг</w:t>
            </w:r>
            <w:r w:rsidR="00C71A9C">
              <w:t>, і</w:t>
            </w:r>
            <w:r w:rsidR="00C71A9C" w:rsidRPr="008756B3">
              <w:t>мпорт товарів і послуг</w:t>
            </w:r>
            <w:r w:rsidR="00C71A9C">
              <w:t>, т</w:t>
            </w:r>
            <w:r w:rsidR="00C71A9C" w:rsidRPr="002434B8">
              <w:t>оргова націнка</w:t>
            </w:r>
            <w:r w:rsidR="00C71A9C">
              <w:t xml:space="preserve"> </w:t>
            </w:r>
            <w:r w:rsidR="00D2318F">
              <w:t>та т</w:t>
            </w:r>
            <w:r w:rsidR="00D2318F" w:rsidRPr="002434B8">
              <w:t>ранспортна націнка</w:t>
            </w:r>
            <w:r w:rsidR="00D2318F">
              <w:t>.</w:t>
            </w:r>
          </w:p>
        </w:tc>
      </w:tr>
      <w:tr w:rsidR="00755505" w:rsidRPr="008F40C5" w14:paraId="60DEE2DE" w14:textId="77777777" w:rsidTr="514457DD">
        <w:trPr>
          <w:trHeight w:val="2322"/>
        </w:trPr>
        <w:tc>
          <w:tcPr>
            <w:tcW w:w="5812" w:type="dxa"/>
            <w:shd w:val="clear" w:color="auto" w:fill="auto"/>
          </w:tcPr>
          <w:p w14:paraId="17227F05" w14:textId="77777777" w:rsidR="00755505" w:rsidRPr="008F40C5" w:rsidRDefault="00034A26" w:rsidP="00F5736F">
            <w:pPr>
              <w:widowControl w:val="0"/>
              <w:autoSpaceDE w:val="0"/>
              <w:autoSpaceDN w:val="0"/>
              <w:adjustRightInd w:val="0"/>
            </w:pPr>
            <w:r w:rsidRPr="00891684">
              <w:lastRenderedPageBreak/>
              <w:t>S.3.2</w:t>
            </w:r>
            <w:r w:rsidR="005756B5" w:rsidRPr="00EE32C9">
              <w:t xml:space="preserve"> Класифікатори (класифікації) та стандарти</w:t>
            </w:r>
          </w:p>
        </w:tc>
        <w:tc>
          <w:tcPr>
            <w:tcW w:w="9072" w:type="dxa"/>
            <w:shd w:val="clear" w:color="auto" w:fill="auto"/>
          </w:tcPr>
          <w:p w14:paraId="216FA3A2" w14:textId="5AFDBA10" w:rsidR="00755505" w:rsidRPr="00A92946" w:rsidRDefault="00755505" w:rsidP="00A92946">
            <w:pPr>
              <w:ind w:firstLine="458"/>
              <w:jc w:val="both"/>
            </w:pPr>
            <w:r w:rsidRPr="00A92946">
              <w:t>При проведенні ДСС використову</w:t>
            </w:r>
            <w:r w:rsidR="00965C0A" w:rsidRPr="00A92946">
              <w:t>ється</w:t>
            </w:r>
            <w:r w:rsidR="00C975EB" w:rsidRPr="00A92946">
              <w:t>:</w:t>
            </w:r>
            <w:r w:rsidRPr="00A92946">
              <w:t xml:space="preserve"> </w:t>
            </w:r>
          </w:p>
          <w:p w14:paraId="52E535E6" w14:textId="77777777" w:rsidR="00755505" w:rsidRPr="00A92946" w:rsidRDefault="00755505" w:rsidP="00A92946">
            <w:pPr>
              <w:ind w:firstLine="458"/>
              <w:jc w:val="both"/>
            </w:pPr>
            <w:r w:rsidRPr="00A92946">
              <w:t>Класифікаці</w:t>
            </w:r>
            <w:r w:rsidR="00965C0A" w:rsidRPr="00A92946">
              <w:t>я</w:t>
            </w:r>
            <w:r w:rsidRPr="00A92946">
              <w:t xml:space="preserve"> видів економічної діяльності (КВЕД)</w:t>
            </w:r>
          </w:p>
          <w:p w14:paraId="3E518D4D" w14:textId="7FC0C9A6" w:rsidR="003737A6" w:rsidRPr="00A92946" w:rsidRDefault="00280F34" w:rsidP="00A92946">
            <w:pPr>
              <w:ind w:firstLine="458"/>
              <w:jc w:val="both"/>
            </w:pPr>
            <w:hyperlink r:id="rId12">
              <w:r w:rsidR="6A20DD12" w:rsidRPr="00A92946">
                <w:t>https://www.ukrstat.gov.ua/klasf/nac_kls/op_dk009_20_2016.htm</w:t>
              </w:r>
            </w:hyperlink>
            <w:r w:rsidR="00B01810" w:rsidRPr="00A92946">
              <w:t>,</w:t>
            </w:r>
          </w:p>
          <w:p w14:paraId="3EAA7AB2" w14:textId="02AB2814" w:rsidR="002735D0" w:rsidRPr="00A92946" w:rsidRDefault="00CF0E54" w:rsidP="00A92946">
            <w:pPr>
              <w:ind w:firstLine="458"/>
              <w:jc w:val="both"/>
            </w:pPr>
            <w:r w:rsidRPr="00A92946">
              <w:t xml:space="preserve">Основна </w:t>
            </w:r>
            <w:hyperlink r:id="rId13">
              <w:r w:rsidRPr="00A92946">
                <w:t>номенклатура продукції (ОНП)</w:t>
              </w:r>
            </w:hyperlink>
          </w:p>
          <w:p w14:paraId="6C981D80" w14:textId="210230EB" w:rsidR="00CF0E54" w:rsidRPr="00A92946" w:rsidRDefault="00280F34" w:rsidP="00A92946">
            <w:pPr>
              <w:ind w:firstLine="458"/>
              <w:jc w:val="both"/>
            </w:pPr>
            <w:hyperlink r:id="rId14">
              <w:r w:rsidR="3D2A5505" w:rsidRPr="00A92946">
                <w:t>https://www.ukrstat.gov.ua/klasf/st_kls/op_onp_20_new.htm</w:t>
              </w:r>
            </w:hyperlink>
            <w:r w:rsidR="002F38CC" w:rsidRPr="00A92946">
              <w:t>,</w:t>
            </w:r>
          </w:p>
          <w:p w14:paraId="4142D240" w14:textId="62CEFD03" w:rsidR="00F17621" w:rsidRPr="00A92946" w:rsidRDefault="00755505" w:rsidP="00A92946">
            <w:pPr>
              <w:ind w:firstLine="458"/>
              <w:jc w:val="both"/>
            </w:pPr>
            <w:r w:rsidRPr="00A92946">
              <w:t>Класифікаці</w:t>
            </w:r>
            <w:r w:rsidR="00965C0A" w:rsidRPr="00A92946">
              <w:t>я</w:t>
            </w:r>
            <w:r w:rsidRPr="00A92946">
              <w:t xml:space="preserve"> інституційних секторів економіки (КІСЕ)</w:t>
            </w:r>
          </w:p>
          <w:p w14:paraId="5BFF933B" w14:textId="5F14EAF5" w:rsidR="002F38CC" w:rsidRPr="00A92946" w:rsidRDefault="00280F34" w:rsidP="00A92946">
            <w:pPr>
              <w:ind w:firstLine="458"/>
              <w:jc w:val="both"/>
            </w:pPr>
            <w:hyperlink r:id="rId15">
              <w:r w:rsidR="5582F558" w:rsidRPr="00A92946">
                <w:t>https://www.ukrstat.gov.ua/klasf/st_kls/op_kise_2016.htm</w:t>
              </w:r>
            </w:hyperlink>
            <w:hyperlink r:id="rId16">
              <w:r w:rsidR="195098F9" w:rsidRPr="00A92946">
                <w:t>,</w:t>
              </w:r>
            </w:hyperlink>
          </w:p>
          <w:p w14:paraId="01A04541" w14:textId="7F465A7E" w:rsidR="002F38CC" w:rsidRPr="00A92946" w:rsidRDefault="7BCF3A36" w:rsidP="00A92946">
            <w:pPr>
              <w:ind w:firstLine="458"/>
              <w:jc w:val="both"/>
            </w:pPr>
            <w:r>
              <w:t>Класифікація індивідуального споживання за цілями</w:t>
            </w:r>
            <w:r w:rsidR="00D15E09">
              <w:t xml:space="preserve"> (КІСЦ)</w:t>
            </w:r>
          </w:p>
          <w:p w14:paraId="43B9D6BE" w14:textId="0D08FB90" w:rsidR="002F38CC" w:rsidRPr="00A92946" w:rsidRDefault="00280F34" w:rsidP="00A92946">
            <w:pPr>
              <w:ind w:firstLine="458"/>
              <w:jc w:val="both"/>
            </w:pPr>
            <w:hyperlink r:id="rId17">
              <w:r w:rsidR="0F64EDC7">
                <w:t>https://www.ukrstat.gov.ua/klasf/st_kls/op_kisc_2016.htm</w:t>
              </w:r>
              <w:r w:rsidR="70EED78C">
                <w:t>,</w:t>
              </w:r>
            </w:hyperlink>
            <w:r w:rsidR="0F64EDC7">
              <w:t xml:space="preserve"> </w:t>
            </w:r>
          </w:p>
          <w:p w14:paraId="7E638A61" w14:textId="3CF00593" w:rsidR="002F38CC" w:rsidRPr="00A92946" w:rsidRDefault="0CCE495A" w:rsidP="00A92946">
            <w:pPr>
              <w:ind w:firstLine="458"/>
              <w:jc w:val="both"/>
            </w:pPr>
            <w:r w:rsidRPr="00A92946">
              <w:t>Українська класифікація товарів зовнішньоекономічної діяльності (УКТЗЕД)</w:t>
            </w:r>
          </w:p>
          <w:p w14:paraId="073A4111" w14:textId="3B7BBD89" w:rsidR="002F38CC" w:rsidRPr="002735D0" w:rsidRDefault="00280F34" w:rsidP="00A92946">
            <w:pPr>
              <w:ind w:firstLine="458"/>
              <w:jc w:val="both"/>
              <w:rPr>
                <w:highlight w:val="yellow"/>
              </w:rPr>
            </w:pPr>
            <w:hyperlink r:id="rId18">
              <w:r w:rsidR="0CCE495A" w:rsidRPr="00A92946">
                <w:rPr>
                  <w:rStyle w:val="a3"/>
                  <w:color w:val="auto"/>
                  <w:u w:val="none"/>
                </w:rPr>
                <w:t>https://www.ukrstat.gov.ua/klasf/nac_kls/op_ukzed_2016.htm.</w:t>
              </w:r>
            </w:hyperlink>
          </w:p>
        </w:tc>
      </w:tr>
      <w:tr w:rsidR="00755505" w:rsidRPr="008F40C5" w14:paraId="1A4D03B2" w14:textId="77777777" w:rsidTr="514457DD">
        <w:tc>
          <w:tcPr>
            <w:tcW w:w="5812" w:type="dxa"/>
            <w:shd w:val="clear" w:color="auto" w:fill="auto"/>
          </w:tcPr>
          <w:p w14:paraId="61B2599B" w14:textId="77777777" w:rsidR="00755505" w:rsidRPr="00ED3D7C" w:rsidRDefault="00755505" w:rsidP="00F5736F">
            <w:pPr>
              <w:widowControl w:val="0"/>
              <w:autoSpaceDE w:val="0"/>
              <w:autoSpaceDN w:val="0"/>
              <w:adjustRightInd w:val="0"/>
            </w:pPr>
            <w:r w:rsidRPr="00ED3D7C">
              <w:t>S.3.3. Сектор охоплення</w:t>
            </w:r>
          </w:p>
        </w:tc>
        <w:tc>
          <w:tcPr>
            <w:tcW w:w="9072" w:type="dxa"/>
            <w:shd w:val="clear" w:color="auto" w:fill="auto"/>
          </w:tcPr>
          <w:p w14:paraId="242C83E6" w14:textId="7F042C67" w:rsidR="00F72031" w:rsidRDefault="00F72031" w:rsidP="00C20114">
            <w:pPr>
              <w:ind w:firstLine="459"/>
              <w:jc w:val="both"/>
            </w:pPr>
            <w:r w:rsidRPr="00F72031">
              <w:t>Спостереження охоплює економічну діяльність одиниць-резидентів у межах економічної території України (S.1 згідно з КІСЕ) та їхні зв’язки з одиницями-нерезидентами іншого світу (S.2).</w:t>
            </w:r>
          </w:p>
          <w:p w14:paraId="12246BEC" w14:textId="7E1A948C" w:rsidR="00755505" w:rsidRPr="00821A95" w:rsidRDefault="00425180" w:rsidP="00C20114">
            <w:pPr>
              <w:ind w:firstLine="459"/>
              <w:jc w:val="both"/>
            </w:pPr>
            <w:r>
              <w:t>Спостереження за ступенем охоплення є суцільним, уключає систему розрахунків для виявлення неузгодженості у даних інших спостережень та оцінку економічної діяльності, яка безпосередньо не спостерігається.</w:t>
            </w:r>
          </w:p>
        </w:tc>
      </w:tr>
      <w:tr w:rsidR="00B81A1A" w:rsidRPr="008F40C5" w14:paraId="1C673AC2" w14:textId="77777777" w:rsidTr="514457DD">
        <w:tc>
          <w:tcPr>
            <w:tcW w:w="5812" w:type="dxa"/>
            <w:shd w:val="clear" w:color="auto" w:fill="auto"/>
          </w:tcPr>
          <w:p w14:paraId="179377AB" w14:textId="40C8A3FE" w:rsidR="00B81A1A" w:rsidRPr="008F40C5" w:rsidRDefault="00B81A1A" w:rsidP="00B81A1A">
            <w:pPr>
              <w:widowControl w:val="0"/>
              <w:tabs>
                <w:tab w:val="left" w:pos="4584"/>
              </w:tabs>
              <w:autoSpaceDE w:val="0"/>
              <w:autoSpaceDN w:val="0"/>
              <w:adjustRightInd w:val="0"/>
            </w:pPr>
            <w:r w:rsidRPr="008F40C5">
              <w:lastRenderedPageBreak/>
              <w:t>S.3.4. Статистичні визначення</w:t>
            </w:r>
          </w:p>
        </w:tc>
        <w:tc>
          <w:tcPr>
            <w:tcW w:w="9072" w:type="dxa"/>
            <w:shd w:val="clear" w:color="auto" w:fill="auto"/>
          </w:tcPr>
          <w:p w14:paraId="3179ABFB" w14:textId="50C0B5C0" w:rsidR="00C20789" w:rsidRDefault="00C20789" w:rsidP="00B81A1A">
            <w:pPr>
              <w:ind w:firstLine="459"/>
              <w:jc w:val="both"/>
            </w:pPr>
            <w:r>
              <w:t>Статистичне спостереження передбачає розроблення взаємопов’язаних таблиць і матриць: таблиці "баланс пропозиції та використання ресурсів"; таблиці "витрати-випуск" у цінах споживачів"; таблиці "витрати-випуск" в основних цінах"; матриці торгово-транспортної націнки; матриці податків і субсидій на продукти; матриці імпорту товарів і послуг; матриці використання продукції вітчизняного виробництва; коефіцієнтів повних витрат.</w:t>
            </w:r>
          </w:p>
          <w:p w14:paraId="56E03A7D" w14:textId="1F001DEA" w:rsidR="00B81A1A" w:rsidRDefault="65054F22" w:rsidP="4DE6D57C">
            <w:pPr>
              <w:ind w:firstLine="459"/>
              <w:jc w:val="both"/>
            </w:pPr>
            <w:r>
              <w:t xml:space="preserve">Для розрахунку таблиці </w:t>
            </w:r>
            <w:r w:rsidR="27ADD35C">
              <w:t>"</w:t>
            </w:r>
            <w:r>
              <w:t>витрати-випуск</w:t>
            </w:r>
            <w:r w:rsidR="0E25B83A">
              <w:t>"</w:t>
            </w:r>
            <w:r>
              <w:t xml:space="preserve"> використовують основні показники, </w:t>
            </w:r>
            <w:r w:rsidR="2FE7EB3A">
              <w:t>визначення яких</w:t>
            </w:r>
            <w:r w:rsidR="0A48ADE1" w:rsidRPr="579FDFA7">
              <w:t xml:space="preserve"> наведен</w:t>
            </w:r>
            <w:r w:rsidR="7E58D525" w:rsidRPr="579FDFA7">
              <w:t>о</w:t>
            </w:r>
            <w:r w:rsidR="0A48ADE1" w:rsidRPr="579FDFA7">
              <w:t xml:space="preserve"> у Методологічних положеннях державного статистичного спостереження "Річні національні рахунки"</w:t>
            </w:r>
            <w:r w:rsidR="1BB54E9F" w:rsidRPr="579FDFA7">
              <w:t xml:space="preserve"> </w:t>
            </w:r>
            <w:r w:rsidR="38F67E21" w:rsidRPr="579FDFA7">
              <w:t>(</w:t>
            </w:r>
            <w:hyperlink r:id="rId19">
              <w:r w:rsidR="38F67E21" w:rsidRPr="579FDFA7">
                <w:rPr>
                  <w:rStyle w:val="a3"/>
                  <w:color w:val="auto"/>
                  <w:u w:val="none"/>
                </w:rPr>
                <w:t>https://www.ukrstat.gov.ua/norm_doc/2022/214/214_2022.pdf)</w:t>
              </w:r>
            </w:hyperlink>
            <w:r w:rsidR="38F67E21" w:rsidRPr="579FDFA7">
              <w:t xml:space="preserve"> </w:t>
            </w:r>
            <w:r w:rsidR="1BB54E9F" w:rsidRPr="579FDFA7">
              <w:t xml:space="preserve">та </w:t>
            </w:r>
            <w:r w:rsidR="1BB54E9F">
              <w:t>Методологічних положен</w:t>
            </w:r>
            <w:r w:rsidR="1EE17D44">
              <w:t>ня</w:t>
            </w:r>
            <w:r w:rsidR="1B835879">
              <w:t>х</w:t>
            </w:r>
            <w:r w:rsidR="1BB54E9F">
              <w:t xml:space="preserve"> державного статистичного спостереження Таблиця "витрати-випуск</w:t>
            </w:r>
            <w:r w:rsidR="7E33EFDC">
              <w:t>"</w:t>
            </w:r>
            <w:r w:rsidR="1848F0BA">
              <w:t xml:space="preserve"> (</w:t>
            </w:r>
            <w:hyperlink r:id="rId20">
              <w:r w:rsidR="1848F0BA" w:rsidRPr="579FDFA7">
                <w:rPr>
                  <w:rStyle w:val="a3"/>
                  <w:color w:val="auto"/>
                  <w:u w:val="none"/>
                </w:rPr>
                <w:t>https://www.ukrstat.gov.ua/norm_doc/2022/200/200_2022.pdf)</w:t>
              </w:r>
            </w:hyperlink>
            <w:r w:rsidR="1848F0BA" w:rsidRPr="579FDFA7">
              <w:t xml:space="preserve"> </w:t>
            </w:r>
            <w:r>
              <w:t>, а саме:</w:t>
            </w:r>
          </w:p>
          <w:p w14:paraId="7330B316" w14:textId="0D540901" w:rsidR="00B81A1A" w:rsidRPr="008756B3" w:rsidRDefault="00046143" w:rsidP="00B81A1A">
            <w:pPr>
              <w:ind w:firstLine="459"/>
              <w:jc w:val="both"/>
            </w:pPr>
            <w:r>
              <w:t>в</w:t>
            </w:r>
            <w:r w:rsidR="00B81A1A">
              <w:t>алова додана вартість (ВДВ) (B.1g) в основних цінах - визначається як різниця між випуском в основних цінах та проміжним споживанням по кожному виду економічної діяльності;</w:t>
            </w:r>
          </w:p>
          <w:p w14:paraId="2E533F7D" w14:textId="0D9A27B5" w:rsidR="00B81A1A" w:rsidRPr="0016673F" w:rsidRDefault="00046143" w:rsidP="004C7901">
            <w:pPr>
              <w:ind w:firstLine="458"/>
              <w:jc w:val="both"/>
            </w:pPr>
            <w:r>
              <w:t>в</w:t>
            </w:r>
            <w:r w:rsidR="00B81A1A">
              <w:t>аловий внутрішній продукт (B.1*g) - визначається як сума валових доданих вартостей та податків на продукти за виключенням субсидій на продукти за видами економічної діяльності;</w:t>
            </w:r>
          </w:p>
          <w:p w14:paraId="4AB778D9" w14:textId="76E9B828" w:rsidR="00B81A1A" w:rsidRPr="0016673F" w:rsidRDefault="00046143" w:rsidP="004C7901">
            <w:pPr>
              <w:ind w:firstLine="458"/>
              <w:jc w:val="both"/>
            </w:pPr>
            <w:r>
              <w:t>в</w:t>
            </w:r>
            <w:r w:rsidR="00B81A1A">
              <w:t>ипуск в основних цінах (Р.1) - це загальна вартість товарів і послуг, які є результатом виробничої діяльності одиниць-резидентів у звітному періоді;</w:t>
            </w:r>
          </w:p>
          <w:p w14:paraId="7BA3FFE2" w14:textId="72485CA2" w:rsidR="00B81A1A" w:rsidRPr="0016673F" w:rsidRDefault="00046143" w:rsidP="004C7901">
            <w:pPr>
              <w:ind w:firstLine="458"/>
              <w:jc w:val="both"/>
            </w:pPr>
            <w:r>
              <w:t>в</w:t>
            </w:r>
            <w:r w:rsidR="00B81A1A">
              <w:t>ипуск в цінах споживачів (Р.1) - це загальна вартість товарів і послуг, які є результатом виробничої діяльності одиниць-резидентів у звітному періоді та включають націнки транспорту і торгівлі, податки за виключенням субсидій на продукти;</w:t>
            </w:r>
          </w:p>
          <w:p w14:paraId="5D9C863F" w14:textId="4684A403" w:rsidR="00B81A1A" w:rsidRPr="008756B3" w:rsidRDefault="00046143" w:rsidP="004C7901">
            <w:pPr>
              <w:ind w:firstLine="458"/>
              <w:jc w:val="both"/>
            </w:pPr>
            <w:r>
              <w:lastRenderedPageBreak/>
              <w:t>п</w:t>
            </w:r>
            <w:r w:rsidR="00B81A1A">
              <w:t>роміжне споживання (Р.2) – товари і послуги, спожиті як ресурси у процесі виробництва, за винятком основних засобів, використання яких ураховується як споживання основного капіталу;</w:t>
            </w:r>
          </w:p>
          <w:p w14:paraId="58D7168C" w14:textId="0EA88618" w:rsidR="00B81A1A" w:rsidRPr="008756B3" w:rsidRDefault="00046143" w:rsidP="004C7901">
            <w:pPr>
              <w:ind w:firstLine="458"/>
              <w:jc w:val="both"/>
            </w:pPr>
            <w:r>
              <w:t>в</w:t>
            </w:r>
            <w:r w:rsidR="65054F22">
              <w:t xml:space="preserve">алове нагромадження капіталу (P.5g) складається </w:t>
            </w:r>
            <w:r w:rsidR="070045F5">
              <w:t>і</w:t>
            </w:r>
            <w:r w:rsidR="65054F22">
              <w:t>з валового нагромадження основного капіталу (P.51g), зміни запасів матеріальних оборотних коштів (P.52) та придбання за виключенням вибуття цінностей (P.53);</w:t>
            </w:r>
          </w:p>
          <w:p w14:paraId="4E88D5C5" w14:textId="440570A3" w:rsidR="00B81A1A" w:rsidRPr="008756B3" w:rsidRDefault="00046143" w:rsidP="004C7901">
            <w:pPr>
              <w:ind w:firstLine="458"/>
              <w:jc w:val="both"/>
            </w:pPr>
            <w:r>
              <w:t>о</w:t>
            </w:r>
            <w:r w:rsidR="00B81A1A">
              <w:t>плата праці найманих працівників (D.1) – винагорода у грошовій або натуральній формі, нарахована роботодавцем працівнику за роботу, виконану протягом звітного періоду;</w:t>
            </w:r>
          </w:p>
          <w:p w14:paraId="727DC965" w14:textId="73E4DC9D" w:rsidR="00B81A1A" w:rsidRPr="008756B3" w:rsidRDefault="00DC6175" w:rsidP="004C7901">
            <w:pPr>
              <w:ind w:firstLine="458"/>
              <w:jc w:val="both"/>
            </w:pPr>
            <w:r>
              <w:t>п</w:t>
            </w:r>
            <w:r w:rsidR="00B81A1A">
              <w:t>одатки на виробництво та імпорт (D.2) – платежі, які стягують органи загального державного управління, ураховуючи обсяги виробництва та імпорту товарів і послуг, використання робочої сили, володіння чи використання земельних ділянок, будівель або інших активів у виробництві;</w:t>
            </w:r>
          </w:p>
          <w:p w14:paraId="5EA417EF" w14:textId="7D0BB6B2" w:rsidR="00B81A1A" w:rsidRPr="008756B3" w:rsidRDefault="00DC6175" w:rsidP="004C7901">
            <w:pPr>
              <w:ind w:firstLine="458"/>
              <w:jc w:val="both"/>
            </w:pPr>
            <w:r>
              <w:t>с</w:t>
            </w:r>
            <w:r w:rsidR="65054F22">
              <w:t xml:space="preserve">убсидії на виробництво та імпорт (D.3) – поточні платежі, які органи загального </w:t>
            </w:r>
            <w:r w:rsidR="60EAE11E">
              <w:t xml:space="preserve">державного </w:t>
            </w:r>
            <w:r w:rsidR="65054F22">
              <w:t>управління здійснюють на користь виробників-резидентів;</w:t>
            </w:r>
          </w:p>
          <w:p w14:paraId="5837098F" w14:textId="79C39790" w:rsidR="00B81A1A" w:rsidRPr="008756B3" w:rsidRDefault="00DC6175" w:rsidP="004C7901">
            <w:pPr>
              <w:ind w:firstLine="458"/>
              <w:jc w:val="both"/>
            </w:pPr>
            <w:r>
              <w:t>в</w:t>
            </w:r>
            <w:r w:rsidR="00B81A1A">
              <w:t>аловий прибуток (B.2g) – відображає первинний дохід, одержаний корпораціями в результаті участі в процесі виробництва, до вирахування з нього процентів або інших доходів від власності;</w:t>
            </w:r>
          </w:p>
          <w:p w14:paraId="527695B4" w14:textId="4067A749" w:rsidR="00B81A1A" w:rsidRPr="00A22B54" w:rsidRDefault="00DC6175" w:rsidP="004C7901">
            <w:pPr>
              <w:ind w:firstLine="458"/>
              <w:jc w:val="both"/>
              <w:rPr>
                <w:lang w:val="ru-RU"/>
              </w:rPr>
            </w:pPr>
            <w:r>
              <w:t>з</w:t>
            </w:r>
            <w:r w:rsidR="00B81A1A">
              <w:t>мішаний дохід (B.3g) відображає первинний дохід, одержаний некорпоративними підприємствами сектору ДГ, у складі якого неможливо відокремити оплату праці від прибутку власника або підприємця;</w:t>
            </w:r>
          </w:p>
          <w:p w14:paraId="2A5A03AB" w14:textId="2D8D2365" w:rsidR="00B81A1A" w:rsidRPr="008756B3" w:rsidRDefault="00DC6175" w:rsidP="004C7901">
            <w:pPr>
              <w:ind w:firstLine="458"/>
              <w:jc w:val="both"/>
            </w:pPr>
            <w:r>
              <w:t>к</w:t>
            </w:r>
            <w:r w:rsidR="00B81A1A">
              <w:t>інцеві споживчі витрати (Р.3) – витрати, понесені інституційними одиницями-резидентами на придбання товарів та послуг, які використовуються для задоволення індивідуальних або колективних потреб;</w:t>
            </w:r>
          </w:p>
          <w:p w14:paraId="5A4B7277" w14:textId="2C503D20" w:rsidR="00B81A1A" w:rsidRPr="008756B3" w:rsidRDefault="00DC6175" w:rsidP="004C7901">
            <w:pPr>
              <w:ind w:firstLine="458"/>
              <w:jc w:val="both"/>
            </w:pPr>
            <w:r>
              <w:lastRenderedPageBreak/>
              <w:t>к</w:t>
            </w:r>
            <w:r w:rsidR="00B81A1A">
              <w:t>інцеві споживчі витрати сектору домашніх господарств (Р.31) складаються з індивідуальних споживчих витрат (P.31) домашніх господарств-резидентів на спожиті товари та послуги, одержані шляхом придбання, отримані в натуральній формі та вироблені для власного використання.;</w:t>
            </w:r>
          </w:p>
          <w:p w14:paraId="1B7313AD" w14:textId="1AA1164F" w:rsidR="00B81A1A" w:rsidRPr="008756B3" w:rsidRDefault="00DC6175" w:rsidP="004C7901">
            <w:pPr>
              <w:ind w:firstLine="458"/>
              <w:jc w:val="both"/>
            </w:pPr>
            <w:r>
              <w:t>к</w:t>
            </w:r>
            <w:r w:rsidR="00B81A1A">
              <w:t>інцеві споживчі витрати сектору загального державного управління (Р.31,Р.32) складаються з індивідуальних  та колективних споживчих витрат. Індивідуальні кінцеві споживчі витрати пов’язані з наданням домашнім господарствам товарів та послуг безкоштовно або за економічно незначущими цінами, а колективні – з виробництвом неринкових товарів і послуг, які надаються значним групам населення або суспільству в цілому;</w:t>
            </w:r>
          </w:p>
          <w:p w14:paraId="28C6A286" w14:textId="5A203644" w:rsidR="00B81A1A" w:rsidRPr="008756B3" w:rsidRDefault="00DC6175" w:rsidP="004C7901">
            <w:pPr>
              <w:ind w:firstLine="458"/>
              <w:jc w:val="both"/>
            </w:pPr>
            <w:r>
              <w:t>к</w:t>
            </w:r>
            <w:r w:rsidR="00B81A1A" w:rsidRPr="008756B3">
              <w:t xml:space="preserve">інцеві споживчі витрати сектору некомерційних організацій (Р.31), що обслуговують домашні господарства, складаються з індивідуальних  товарів та послуг, вироблених ними, за винятком реалізованих, а також придбаних у ринкових виробників для безоплатної або пільгової передачі домашнім господарствам; </w:t>
            </w:r>
          </w:p>
          <w:p w14:paraId="6755BDE0" w14:textId="32DCD167" w:rsidR="00B81A1A" w:rsidRPr="008756B3" w:rsidRDefault="00DC6175" w:rsidP="004C7901">
            <w:pPr>
              <w:ind w:firstLine="458"/>
              <w:jc w:val="both"/>
            </w:pPr>
            <w:r>
              <w:t>е</w:t>
            </w:r>
            <w:r w:rsidR="00B81A1A" w:rsidRPr="008756B3">
              <w:t>кспорт товарів і послуг (P.6) складається з операцій з продажу, передачі на бартерних умовах та подарунків товарів і послуг від резидентів нерезидентам</w:t>
            </w:r>
            <w:r w:rsidR="004D0F0D">
              <w:t>;</w:t>
            </w:r>
          </w:p>
          <w:p w14:paraId="5F623A5A" w14:textId="0A004940" w:rsidR="00B81A1A" w:rsidRPr="002434B8" w:rsidRDefault="00DC6175" w:rsidP="004C7901">
            <w:pPr>
              <w:ind w:firstLine="458"/>
              <w:jc w:val="both"/>
            </w:pPr>
            <w:r>
              <w:t>і</w:t>
            </w:r>
            <w:r w:rsidR="00B81A1A" w:rsidRPr="008756B3">
              <w:t>мпорт товарів і послуг (P.7) складається з операцій з продажу, передачі на бартерних умовах та</w:t>
            </w:r>
            <w:r w:rsidR="00B81A1A" w:rsidRPr="002434B8">
              <w:t xml:space="preserve"> подарунків товарів і послуг від нерезидентів резидентам</w:t>
            </w:r>
            <w:r w:rsidR="004D0F0D">
              <w:t>;</w:t>
            </w:r>
          </w:p>
          <w:p w14:paraId="566571D3" w14:textId="47F18907" w:rsidR="00B81A1A" w:rsidRPr="002434B8" w:rsidRDefault="00DC6175" w:rsidP="3952B577">
            <w:pPr>
              <w:ind w:firstLine="458"/>
              <w:jc w:val="both"/>
            </w:pPr>
            <w:r>
              <w:t>т</w:t>
            </w:r>
            <w:r w:rsidR="65054F22">
              <w:t xml:space="preserve">оргова націнка </w:t>
            </w:r>
            <w:r w:rsidR="305477E0" w:rsidRPr="3952B577">
              <w:t>– різниця між ціною реалізації та придбанням товару продавцем</w:t>
            </w:r>
            <w:r w:rsidR="004D0F0D">
              <w:t>;</w:t>
            </w:r>
          </w:p>
          <w:p w14:paraId="27EBE746" w14:textId="77777777" w:rsidR="00B81A1A" w:rsidRDefault="00DC6175" w:rsidP="3952B577">
            <w:pPr>
              <w:ind w:firstLine="459"/>
              <w:jc w:val="both"/>
            </w:pPr>
            <w:r>
              <w:t>т</w:t>
            </w:r>
            <w:r w:rsidR="65054F22">
              <w:t>ранспортна націнка</w:t>
            </w:r>
            <w:r w:rsidR="2C8D2A80">
              <w:t xml:space="preserve"> –</w:t>
            </w:r>
            <w:r w:rsidR="65054F22">
              <w:t xml:space="preserve"> </w:t>
            </w:r>
            <w:r w:rsidR="3EA801D8" w:rsidRPr="3952B577">
              <w:t>транспортні витрати з доставки товарів покупцеві, на які виставлений окремий рахунок</w:t>
            </w:r>
            <w:r w:rsidR="65054F22">
              <w:t>.</w:t>
            </w:r>
          </w:p>
          <w:p w14:paraId="20144318" w14:textId="77777777" w:rsidR="00D15E09" w:rsidRPr="00D15E09" w:rsidRDefault="00D15E09" w:rsidP="579FDFA7">
            <w:pPr>
              <w:ind w:firstLine="459"/>
              <w:jc w:val="both"/>
            </w:pPr>
            <w:r>
              <w:t>Показники спостереження узагальнюються по Україні:</w:t>
            </w:r>
          </w:p>
          <w:p w14:paraId="445EC151" w14:textId="77777777" w:rsidR="00D15E09" w:rsidRPr="00D15E09" w:rsidRDefault="00D15E09" w:rsidP="579FDFA7">
            <w:pPr>
              <w:ind w:firstLine="458"/>
              <w:jc w:val="both"/>
              <w:rPr>
                <w:lang w:val="ru-RU"/>
              </w:rPr>
            </w:pPr>
            <w:r>
              <w:lastRenderedPageBreak/>
              <w:t>- за видами економічної діяльності;</w:t>
            </w:r>
          </w:p>
          <w:p w14:paraId="497EE12E" w14:textId="0F5E820B" w:rsidR="00D15E09" w:rsidRPr="00D15E09" w:rsidRDefault="00D15E09" w:rsidP="12D387D1">
            <w:pPr>
              <w:ind w:firstLine="458"/>
              <w:jc w:val="both"/>
            </w:pPr>
            <w:r>
              <w:t>- за видами продукції.</w:t>
            </w:r>
          </w:p>
          <w:p w14:paraId="23916D18" w14:textId="77777777" w:rsidR="00D15E09" w:rsidRPr="00D15E09" w:rsidRDefault="00D15E09" w:rsidP="12D387D1">
            <w:pPr>
              <w:ind w:firstLine="459"/>
              <w:jc w:val="both"/>
            </w:pPr>
            <w:r>
              <w:t>Здійснюється їх групування за угрупованнями щодо операцій та інших потоків, балансуючих статей (зазначені угрупування передбачені міжнародними стандартами Системи національних рахунків ООН 2008 року та Регламентом (ЄC) від 21.05.2013 № 549/2013).</w:t>
            </w:r>
          </w:p>
          <w:p w14:paraId="74AFEEC0" w14:textId="263FAB33" w:rsidR="00D15E09" w:rsidRPr="007F38A4" w:rsidRDefault="00D15E09" w:rsidP="12D387D1">
            <w:pPr>
              <w:ind w:firstLine="459"/>
              <w:jc w:val="both"/>
              <w:rPr>
                <w:highlight w:val="green"/>
              </w:rPr>
            </w:pPr>
            <w:r>
              <w:t>Деталізація за видами економічної діяльності передбачає застосування  угруповань за 42 видами економічної діяльності відповідно до додатка національного класифікатора "Класифікація видів економічної діяльності" ДК 009:2010 (КВЕД), таблиця А*38, включаючи  В05; В06; В07-B09; С19.1; С19.2; C22; C23; C24; C25; C29; C30; H53 та 19 видами економічної діяльності (агрегація).</w:t>
            </w:r>
          </w:p>
        </w:tc>
      </w:tr>
      <w:tr w:rsidR="00B81A1A" w:rsidRPr="008F40C5" w14:paraId="2D0D2EA2" w14:textId="77777777" w:rsidTr="514457DD">
        <w:tc>
          <w:tcPr>
            <w:tcW w:w="5812" w:type="dxa"/>
            <w:shd w:val="clear" w:color="auto" w:fill="auto"/>
          </w:tcPr>
          <w:p w14:paraId="3F45D375" w14:textId="77777777" w:rsidR="00B81A1A" w:rsidRPr="008F40C5" w:rsidRDefault="00B81A1A" w:rsidP="00B81A1A">
            <w:pPr>
              <w:widowControl w:val="0"/>
              <w:autoSpaceDE w:val="0"/>
              <w:autoSpaceDN w:val="0"/>
              <w:adjustRightInd w:val="0"/>
            </w:pPr>
            <w:r w:rsidRPr="008F40C5">
              <w:lastRenderedPageBreak/>
              <w:t>S.3.5. Статистична одиниця</w:t>
            </w:r>
          </w:p>
        </w:tc>
        <w:tc>
          <w:tcPr>
            <w:tcW w:w="9072" w:type="dxa"/>
            <w:shd w:val="clear" w:color="auto" w:fill="auto"/>
          </w:tcPr>
          <w:p w14:paraId="69C6AF8E" w14:textId="29263544" w:rsidR="00BF1E7E" w:rsidRPr="002450F5" w:rsidRDefault="16BD4C97" w:rsidP="004C7901">
            <w:pPr>
              <w:ind w:firstLine="458"/>
              <w:jc w:val="both"/>
              <w:rPr>
                <w:lang w:val="ru-RU"/>
              </w:rPr>
            </w:pPr>
            <w:r>
              <w:t xml:space="preserve">Одиницею спостереження є інституційна одиниця, а також при розрахунку таблиці </w:t>
            </w:r>
            <w:r w:rsidR="768EA5F0">
              <w:t>"</w:t>
            </w:r>
            <w:r>
              <w:t>витрати-випуск</w:t>
            </w:r>
            <w:r w:rsidR="6170E5EC">
              <w:t>"</w:t>
            </w:r>
            <w:r>
              <w:t xml:space="preserve"> використовується </w:t>
            </w:r>
            <w:r w:rsidR="00D15E09">
              <w:t xml:space="preserve">статистична </w:t>
            </w:r>
            <w:r>
              <w:t>одиниця за видом економічної діяльності.</w:t>
            </w:r>
          </w:p>
          <w:p w14:paraId="4B7A4746" w14:textId="18A81A86" w:rsidR="00B81A1A" w:rsidRPr="00E92E92" w:rsidRDefault="00BF1E7E" w:rsidP="004C7901">
            <w:pPr>
              <w:ind w:firstLine="458"/>
              <w:jc w:val="both"/>
            </w:pPr>
            <w:r w:rsidRPr="009A2D53">
              <w:t>Інституційна одиниця – це економічна одиниця, яка здатна від власного імені володіти активами, приймати зобов’язання, брати участь в економічній діяльності та вступати в операції з іншими одиницями.</w:t>
            </w:r>
          </w:p>
        </w:tc>
      </w:tr>
      <w:tr w:rsidR="00B81A1A" w:rsidRPr="008F40C5" w14:paraId="1543808F" w14:textId="77777777" w:rsidTr="514457DD">
        <w:tc>
          <w:tcPr>
            <w:tcW w:w="5812" w:type="dxa"/>
            <w:shd w:val="clear" w:color="auto" w:fill="auto"/>
          </w:tcPr>
          <w:p w14:paraId="6DC2CD66" w14:textId="77777777" w:rsidR="00B81A1A" w:rsidRPr="008F40C5" w:rsidRDefault="00B81A1A" w:rsidP="00B81A1A">
            <w:pPr>
              <w:widowControl w:val="0"/>
              <w:autoSpaceDE w:val="0"/>
              <w:autoSpaceDN w:val="0"/>
              <w:adjustRightInd w:val="0"/>
            </w:pPr>
            <w:r w:rsidRPr="008F40C5">
              <w:t>S.3.6. Статистична сукупність</w:t>
            </w:r>
          </w:p>
        </w:tc>
        <w:tc>
          <w:tcPr>
            <w:tcW w:w="9072" w:type="dxa"/>
            <w:shd w:val="clear" w:color="auto" w:fill="auto"/>
          </w:tcPr>
          <w:p w14:paraId="5BD8D2B2" w14:textId="77777777" w:rsidR="008B5D6B" w:rsidRDefault="008B5D6B" w:rsidP="00BB0D49">
            <w:pPr>
              <w:ind w:firstLine="458"/>
              <w:jc w:val="both"/>
            </w:pPr>
            <w:r>
              <w:t>Об’єктом статистичного спостереження (цільовою сукупністю) є одиниці-резиденти, які здійснюють діяльність у межах економічної території країни та можуть мати зв’язки з одиницями-нерезидентами іншого світу.</w:t>
            </w:r>
          </w:p>
          <w:p w14:paraId="654EA602" w14:textId="3B6A2DD4" w:rsidR="00B81A1A" w:rsidRPr="00BB072B" w:rsidRDefault="008B5D6B" w:rsidP="00BB0D49">
            <w:pPr>
              <w:ind w:firstLine="458"/>
              <w:jc w:val="both"/>
            </w:pPr>
            <w:r>
              <w:t>Результати розрахунку спостереження охоплюють економічну діяльність одиниць – резидентів за секторами економіки, здійснені протягом звітного періоду на економічній території країни. Відповідно до Класифікації інституційних секторів економіки України (наказ Державної служби статистики України від 03.12.2014 № 378 зі змінами, внесеними наказ</w:t>
            </w:r>
            <w:r w:rsidRPr="0021019C">
              <w:t>а</w:t>
            </w:r>
            <w:r>
              <w:t>м</w:t>
            </w:r>
            <w:r w:rsidRPr="0021019C">
              <w:t>и</w:t>
            </w:r>
            <w:r>
              <w:t xml:space="preserve"> Державної служби статистики України від 25.02.2020 № 85</w:t>
            </w:r>
            <w:r w:rsidRPr="0021019C">
              <w:t xml:space="preserve"> та </w:t>
            </w:r>
            <w:r>
              <w:lastRenderedPageBreak/>
              <w:t>від 23</w:t>
            </w:r>
            <w:r w:rsidRPr="0021019C">
              <w:t>.12.</w:t>
            </w:r>
            <w:r>
              <w:t>2022 № 356) економіка в цілому включає діяльність секторів нефінансових корпорацій, фінансових корпорацій, сектору загального державного управління, домашніх господарств та сектору некомерційних організацій, що обслуговують домашні господарства.</w:t>
            </w:r>
          </w:p>
        </w:tc>
      </w:tr>
      <w:tr w:rsidR="00B81A1A" w:rsidRPr="008F40C5" w14:paraId="62C4EADF" w14:textId="77777777" w:rsidTr="514457DD">
        <w:tc>
          <w:tcPr>
            <w:tcW w:w="5812" w:type="dxa"/>
            <w:shd w:val="clear" w:color="auto" w:fill="auto"/>
          </w:tcPr>
          <w:p w14:paraId="59A79BA7" w14:textId="77777777" w:rsidR="00B81A1A" w:rsidRPr="008F40C5" w:rsidRDefault="00B81A1A" w:rsidP="00B81A1A">
            <w:pPr>
              <w:widowControl w:val="0"/>
              <w:autoSpaceDE w:val="0"/>
              <w:autoSpaceDN w:val="0"/>
              <w:adjustRightInd w:val="0"/>
            </w:pPr>
            <w:r w:rsidRPr="008F40C5">
              <w:lastRenderedPageBreak/>
              <w:t>S.3.7. Відповідна область</w:t>
            </w:r>
          </w:p>
        </w:tc>
        <w:tc>
          <w:tcPr>
            <w:tcW w:w="9072" w:type="dxa"/>
            <w:shd w:val="clear" w:color="auto" w:fill="auto"/>
          </w:tcPr>
          <w:p w14:paraId="0E0B4E3B" w14:textId="612A0CE7" w:rsidR="00B81A1A" w:rsidRPr="008F40C5" w:rsidRDefault="00B81A1A" w:rsidP="12D387D1">
            <w:pPr>
              <w:widowControl w:val="0"/>
              <w:autoSpaceDE w:val="0"/>
              <w:autoSpaceDN w:val="0"/>
              <w:adjustRightInd w:val="0"/>
              <w:ind w:firstLine="430"/>
              <w:jc w:val="both"/>
              <w:rPr>
                <w:i/>
                <w:iCs/>
              </w:rPr>
            </w:pPr>
            <w:r w:rsidRPr="12D387D1">
              <w:rPr>
                <w:color w:val="000000" w:themeColor="text1"/>
                <w:lang w:eastAsia="en-US"/>
              </w:rPr>
              <w:t xml:space="preserve">Результати ДСС формуються по Україні в цілому </w:t>
            </w:r>
            <w:r>
              <w:t xml:space="preserve">(без урахування тимчасово </w:t>
            </w:r>
            <w:r w:rsidR="5C4383F3">
              <w:t xml:space="preserve"> </w:t>
            </w:r>
            <w:r w:rsidR="19CA11DC">
              <w:t xml:space="preserve">  </w:t>
            </w:r>
            <w:r>
              <w:t xml:space="preserve"> окупованої </w:t>
            </w:r>
            <w:r w:rsidR="5C4383F3">
              <w:t xml:space="preserve"> </w:t>
            </w:r>
            <w:r w:rsidR="023B26B9">
              <w:t xml:space="preserve"> </w:t>
            </w:r>
            <w:r>
              <w:t xml:space="preserve"> території </w:t>
            </w:r>
            <w:r w:rsidR="3A04483F">
              <w:t xml:space="preserve"> </w:t>
            </w:r>
            <w:r w:rsidR="023B26B9">
              <w:t xml:space="preserve"> </w:t>
            </w:r>
            <w:r w:rsidR="283928EE">
              <w:t xml:space="preserve"> </w:t>
            </w:r>
            <w:r>
              <w:t xml:space="preserve">Автономної </w:t>
            </w:r>
            <w:r w:rsidR="30DEBC33">
              <w:t xml:space="preserve"> </w:t>
            </w:r>
            <w:r w:rsidR="3A04483F">
              <w:t xml:space="preserve"> </w:t>
            </w:r>
            <w:r w:rsidR="3C2A0A38">
              <w:t xml:space="preserve">  </w:t>
            </w:r>
            <w:r>
              <w:t xml:space="preserve">Республіки </w:t>
            </w:r>
            <w:r w:rsidR="7501FCA4">
              <w:t xml:space="preserve"> </w:t>
            </w:r>
            <w:r w:rsidR="16BC9BF8">
              <w:t xml:space="preserve"> </w:t>
            </w:r>
            <w:r w:rsidR="7501FCA4">
              <w:t xml:space="preserve"> </w:t>
            </w:r>
            <w:r>
              <w:t xml:space="preserve">Крим, </w:t>
            </w:r>
            <w:r w:rsidR="4720145D">
              <w:t xml:space="preserve"> </w:t>
            </w:r>
            <w:r>
              <w:t xml:space="preserve"> м. Севастополя та частини тимчасово окупованих територій у Донецькій та Луганській областях)</w:t>
            </w:r>
            <w:r w:rsidR="007F38A4">
              <w:t xml:space="preserve">, починаючи з </w:t>
            </w:r>
            <w:r w:rsidR="0CB9107E">
              <w:t>2014</w:t>
            </w:r>
            <w:r w:rsidR="007F38A4">
              <w:t xml:space="preserve"> року</w:t>
            </w:r>
            <w:r>
              <w:t>.</w:t>
            </w:r>
            <w:r w:rsidRPr="12D387D1">
              <w:rPr>
                <w:color w:val="000000" w:themeColor="text1"/>
                <w:lang w:eastAsia="en-US"/>
              </w:rPr>
              <w:t xml:space="preserve"> </w:t>
            </w:r>
          </w:p>
        </w:tc>
      </w:tr>
      <w:tr w:rsidR="00B81A1A" w:rsidRPr="008F40C5" w14:paraId="166C531F" w14:textId="77777777" w:rsidTr="514457DD">
        <w:tc>
          <w:tcPr>
            <w:tcW w:w="5812" w:type="dxa"/>
            <w:shd w:val="clear" w:color="auto" w:fill="auto"/>
          </w:tcPr>
          <w:p w14:paraId="37736B1E" w14:textId="77777777" w:rsidR="00B81A1A" w:rsidRPr="008F40C5" w:rsidRDefault="00B81A1A" w:rsidP="00B81A1A">
            <w:pPr>
              <w:widowControl w:val="0"/>
              <w:autoSpaceDE w:val="0"/>
              <w:autoSpaceDN w:val="0"/>
              <w:adjustRightInd w:val="0"/>
            </w:pPr>
            <w:r w:rsidRPr="008F40C5">
              <w:t>S.3.8. Часове охоплення</w:t>
            </w:r>
          </w:p>
        </w:tc>
        <w:tc>
          <w:tcPr>
            <w:tcW w:w="9072" w:type="dxa"/>
            <w:shd w:val="clear" w:color="auto" w:fill="auto"/>
          </w:tcPr>
          <w:p w14:paraId="7FAD703F" w14:textId="77777777" w:rsidR="001A6B55" w:rsidRPr="0001570F" w:rsidRDefault="001A6B55" w:rsidP="001A6B55">
            <w:pPr>
              <w:ind w:firstLine="462"/>
              <w:jc w:val="both"/>
              <w:rPr>
                <w:lang w:val="ru-RU"/>
              </w:rPr>
            </w:pPr>
            <w:r>
              <w:t>Розрахунки показників статистичного спостереження "Міжгалузевий баланс" у цінах споживачів та в основних цінах здійснювалися з 1994 по 1999 роки.</w:t>
            </w:r>
          </w:p>
          <w:p w14:paraId="61E12C46" w14:textId="3BB80CA2" w:rsidR="00B81A1A" w:rsidRPr="008F40C5" w:rsidRDefault="001A6B55" w:rsidP="001A6B55">
            <w:pPr>
              <w:widowControl w:val="0"/>
              <w:autoSpaceDE w:val="0"/>
              <w:autoSpaceDN w:val="0"/>
              <w:adjustRightInd w:val="0"/>
              <w:ind w:firstLine="430"/>
              <w:jc w:val="both"/>
            </w:pPr>
            <w:r>
              <w:t>Розрахунки показників державного статистичного спостереження Таблиця "витрати-випуск" у цінах споживачів та в основних цінах здійснено з 2000 по 2021 роки.</w:t>
            </w:r>
          </w:p>
        </w:tc>
      </w:tr>
      <w:tr w:rsidR="00B81A1A" w:rsidRPr="008F40C5" w14:paraId="3E9F238B" w14:textId="77777777" w:rsidTr="514457DD">
        <w:trPr>
          <w:trHeight w:val="990"/>
        </w:trPr>
        <w:tc>
          <w:tcPr>
            <w:tcW w:w="5812" w:type="dxa"/>
            <w:shd w:val="clear" w:color="auto" w:fill="auto"/>
          </w:tcPr>
          <w:p w14:paraId="54BD8FFF" w14:textId="77777777" w:rsidR="00B81A1A" w:rsidRPr="008F40C5" w:rsidRDefault="00B81A1A" w:rsidP="00B81A1A">
            <w:pPr>
              <w:widowControl w:val="0"/>
              <w:autoSpaceDE w:val="0"/>
              <w:autoSpaceDN w:val="0"/>
              <w:adjustRightInd w:val="0"/>
            </w:pPr>
            <w:r w:rsidRPr="008F40C5">
              <w:t>S.3.9. Базисний період</w:t>
            </w:r>
          </w:p>
        </w:tc>
        <w:tc>
          <w:tcPr>
            <w:tcW w:w="9072" w:type="dxa"/>
            <w:shd w:val="clear" w:color="auto" w:fill="auto"/>
          </w:tcPr>
          <w:p w14:paraId="39C66F95" w14:textId="77777777" w:rsidR="00BA730D" w:rsidRPr="009961ED" w:rsidRDefault="00BA730D" w:rsidP="00415599">
            <w:pPr>
              <w:ind w:firstLine="462"/>
              <w:jc w:val="both"/>
            </w:pPr>
            <w:r w:rsidRPr="009961ED">
              <w:t>Не застосовується.</w:t>
            </w:r>
          </w:p>
          <w:p w14:paraId="074A0B46" w14:textId="7FF25202" w:rsidR="00B81A1A" w:rsidRPr="008F40C5" w:rsidRDefault="00BA730D" w:rsidP="00415599">
            <w:pPr>
              <w:ind w:firstLine="462"/>
              <w:jc w:val="both"/>
            </w:pPr>
            <w:r>
              <w:t>Методологією проведення спостереження передбачено розрахунки лише у цінах споживачів та в основних цінах.</w:t>
            </w:r>
          </w:p>
        </w:tc>
      </w:tr>
      <w:tr w:rsidR="00B81A1A" w:rsidRPr="008F40C5" w14:paraId="28BEB9AD" w14:textId="77777777" w:rsidTr="514457DD">
        <w:tc>
          <w:tcPr>
            <w:tcW w:w="5812" w:type="dxa"/>
            <w:shd w:val="clear" w:color="auto" w:fill="auto"/>
          </w:tcPr>
          <w:p w14:paraId="7A235E4A" w14:textId="77777777" w:rsidR="00B81A1A" w:rsidRPr="008F40C5" w:rsidRDefault="00B81A1A" w:rsidP="00B81A1A">
            <w:pPr>
              <w:widowControl w:val="0"/>
              <w:autoSpaceDE w:val="0"/>
              <w:autoSpaceDN w:val="0"/>
              <w:adjustRightInd w:val="0"/>
            </w:pPr>
            <w:r w:rsidRPr="008F40C5">
              <w:t>S.4. Одиниця вимірювання</w:t>
            </w:r>
          </w:p>
        </w:tc>
        <w:tc>
          <w:tcPr>
            <w:tcW w:w="9072" w:type="dxa"/>
            <w:shd w:val="clear" w:color="auto" w:fill="auto"/>
          </w:tcPr>
          <w:p w14:paraId="5202E6CA" w14:textId="77777777" w:rsidR="00536AF3" w:rsidRPr="00C757FB" w:rsidRDefault="00536AF3" w:rsidP="00536AF3">
            <w:pPr>
              <w:ind w:firstLine="462"/>
              <w:rPr>
                <w:lang w:val="ru-RU"/>
              </w:rPr>
            </w:pPr>
            <w:r>
              <w:t>У спостереженні статистичні дані представлені у:</w:t>
            </w:r>
          </w:p>
          <w:p w14:paraId="545CACB2" w14:textId="77777777" w:rsidR="00536AF3" w:rsidRPr="00C757FB" w:rsidRDefault="00536AF3" w:rsidP="00626E8E">
            <w:pPr>
              <w:ind w:firstLine="458"/>
              <w:rPr>
                <w:lang w:val="ru-RU"/>
              </w:rPr>
            </w:pPr>
            <w:r>
              <w:t xml:space="preserve">1. </w:t>
            </w:r>
            <w:proofErr w:type="spellStart"/>
            <w:r>
              <w:t>млн.грн</w:t>
            </w:r>
            <w:proofErr w:type="spellEnd"/>
            <w:r>
              <w:t xml:space="preserve"> - номінальні дані показників у цінах споживачів та в основних цінах;</w:t>
            </w:r>
          </w:p>
          <w:p w14:paraId="39E53212" w14:textId="7E7846F6" w:rsidR="00B81A1A" w:rsidRPr="00536AF3" w:rsidRDefault="00536AF3" w:rsidP="00626E8E">
            <w:pPr>
              <w:ind w:firstLine="458"/>
              <w:rPr>
                <w:lang w:val="ru-RU"/>
              </w:rPr>
            </w:pPr>
            <w:r>
              <w:t xml:space="preserve">2. грн на 1 грн </w:t>
            </w:r>
            <w:r w:rsidR="09704208">
              <w:t>випуску</w:t>
            </w:r>
            <w:r>
              <w:t xml:space="preserve"> - коефіцієнти повних витрат.</w:t>
            </w:r>
          </w:p>
        </w:tc>
      </w:tr>
      <w:tr w:rsidR="00B81A1A" w:rsidRPr="008F40C5" w14:paraId="0F735C6B" w14:textId="77777777" w:rsidTr="514457DD">
        <w:tc>
          <w:tcPr>
            <w:tcW w:w="5812" w:type="dxa"/>
            <w:shd w:val="clear" w:color="auto" w:fill="auto"/>
          </w:tcPr>
          <w:p w14:paraId="37E5F338" w14:textId="77777777" w:rsidR="00B81A1A" w:rsidRPr="008F40C5" w:rsidRDefault="00B81A1A" w:rsidP="00B81A1A">
            <w:pPr>
              <w:widowControl w:val="0"/>
              <w:autoSpaceDE w:val="0"/>
              <w:autoSpaceDN w:val="0"/>
              <w:adjustRightInd w:val="0"/>
            </w:pPr>
            <w:r w:rsidRPr="008F40C5">
              <w:t>S.5. Звітний період</w:t>
            </w:r>
          </w:p>
        </w:tc>
        <w:tc>
          <w:tcPr>
            <w:tcW w:w="9072" w:type="dxa"/>
            <w:shd w:val="clear" w:color="auto" w:fill="auto"/>
          </w:tcPr>
          <w:p w14:paraId="0BB08F3A" w14:textId="59309F97" w:rsidR="00B81A1A" w:rsidRPr="008F40C5" w:rsidRDefault="7714F52C" w:rsidP="58B26CBF">
            <w:pPr>
              <w:ind w:firstLine="430"/>
              <w:jc w:val="both"/>
            </w:pPr>
            <w:r w:rsidRPr="3952B577">
              <w:rPr>
                <w:color w:val="000000" w:themeColor="text1"/>
              </w:rPr>
              <w:t>Останнім звітним періодом цього ДСС уважається 2021 рік.</w:t>
            </w:r>
          </w:p>
        </w:tc>
      </w:tr>
      <w:tr w:rsidR="00B81A1A" w:rsidRPr="008F40C5" w14:paraId="2C5B88B1" w14:textId="77777777" w:rsidTr="514457DD">
        <w:tc>
          <w:tcPr>
            <w:tcW w:w="14884" w:type="dxa"/>
            <w:gridSpan w:val="2"/>
            <w:shd w:val="clear" w:color="auto" w:fill="auto"/>
          </w:tcPr>
          <w:p w14:paraId="57AD3F20" w14:textId="77777777" w:rsidR="00B81A1A" w:rsidRPr="008F40C5" w:rsidRDefault="00B81A1A" w:rsidP="00B81A1A">
            <w:pPr>
              <w:widowControl w:val="0"/>
              <w:autoSpaceDE w:val="0"/>
              <w:autoSpaceDN w:val="0"/>
              <w:adjustRightInd w:val="0"/>
            </w:pPr>
            <w:r w:rsidRPr="008F40C5">
              <w:t>S.6. Підстава для проведення спостереження</w:t>
            </w:r>
          </w:p>
        </w:tc>
      </w:tr>
      <w:tr w:rsidR="00B81A1A" w:rsidRPr="008F40C5" w14:paraId="5EA5A580" w14:textId="77777777" w:rsidTr="514457DD">
        <w:tc>
          <w:tcPr>
            <w:tcW w:w="5812" w:type="dxa"/>
            <w:shd w:val="clear" w:color="auto" w:fill="auto"/>
          </w:tcPr>
          <w:p w14:paraId="4E97AE84" w14:textId="77777777" w:rsidR="00B81A1A" w:rsidRPr="008F40C5" w:rsidRDefault="00B81A1A" w:rsidP="00B81A1A">
            <w:pPr>
              <w:widowControl w:val="0"/>
              <w:autoSpaceDE w:val="0"/>
              <w:autoSpaceDN w:val="0"/>
              <w:adjustRightInd w:val="0"/>
            </w:pPr>
            <w:r w:rsidRPr="00A03B07">
              <w:t>S.6.1. Законодавчі акти й угоди</w:t>
            </w:r>
          </w:p>
        </w:tc>
        <w:tc>
          <w:tcPr>
            <w:tcW w:w="9072" w:type="dxa"/>
            <w:shd w:val="clear" w:color="auto" w:fill="auto"/>
          </w:tcPr>
          <w:p w14:paraId="2C0ECAFB" w14:textId="77777777" w:rsidR="00B81A1A" w:rsidRPr="00AF6FE6" w:rsidRDefault="00B81A1A" w:rsidP="00CA1642">
            <w:pPr>
              <w:ind w:firstLine="458"/>
              <w:jc w:val="both"/>
            </w:pPr>
            <w:r>
              <w:t>Європейський рівень:</w:t>
            </w:r>
          </w:p>
          <w:p w14:paraId="72774D6B" w14:textId="36EDA4E0" w:rsidR="002765BD" w:rsidRPr="00AF6FE6" w:rsidRDefault="002765BD" w:rsidP="00CA1642">
            <w:pPr>
              <w:ind w:firstLine="458"/>
              <w:jc w:val="both"/>
            </w:pPr>
            <w:r>
              <w:t>Регламент (ЄС) № 549/2013 від 21 травня 2013 року про Європейську систему національних і регіональних рахунків у Європейському Союзі</w:t>
            </w:r>
          </w:p>
          <w:p w14:paraId="7775CB92" w14:textId="042B919A" w:rsidR="163F423A" w:rsidRDefault="00280F34" w:rsidP="00CA1642">
            <w:pPr>
              <w:ind w:firstLine="458"/>
              <w:jc w:val="both"/>
            </w:pPr>
            <w:hyperlink r:id="rId21">
              <w:r w:rsidR="43E4DC10" w:rsidRPr="3952B577">
                <w:rPr>
                  <w:rStyle w:val="a3"/>
                  <w:color w:val="auto"/>
                  <w:u w:val="none"/>
                </w:rPr>
                <w:t>https://eur-lex.europa.eu/eli/reg/2013/549/oj</w:t>
              </w:r>
            </w:hyperlink>
            <w:r w:rsidR="7C93E94A">
              <w:t>;</w:t>
            </w:r>
          </w:p>
          <w:p w14:paraId="0D315829" w14:textId="413A9C75" w:rsidR="002765BD" w:rsidRPr="00AF6FE6" w:rsidRDefault="002765BD" w:rsidP="00CA1642">
            <w:pPr>
              <w:ind w:firstLine="458"/>
              <w:jc w:val="both"/>
            </w:pPr>
            <w:proofErr w:type="spellStart"/>
            <w:r>
              <w:lastRenderedPageBreak/>
              <w:t>Імплеме</w:t>
            </w:r>
            <w:r w:rsidR="12DA14B3">
              <w:t>н</w:t>
            </w:r>
            <w:r>
              <w:t>таційний</w:t>
            </w:r>
            <w:proofErr w:type="spellEnd"/>
            <w:r>
              <w:t xml:space="preserve"> регламент Комісії (ЄС) № 724/2014 від 26 червня 2014 року щодо стандарту обміну для передачі даних, необхідних згідно з Регламентом (ЄС) № 549/2013</w:t>
            </w:r>
            <w:r w:rsidR="00522C10">
              <w:t xml:space="preserve"> від 21 травня 2013 року про Європейську систему національних і регіональних рахунків у Європейському Союзі</w:t>
            </w:r>
          </w:p>
          <w:p w14:paraId="65E1F988" w14:textId="782FA7A7" w:rsidR="002765BD" w:rsidRPr="00AF6FE6" w:rsidRDefault="00280F34" w:rsidP="00CA1642">
            <w:pPr>
              <w:ind w:firstLine="458"/>
              <w:jc w:val="both"/>
            </w:pPr>
            <w:hyperlink r:id="rId22">
              <w:r w:rsidR="5071E75B" w:rsidRPr="630ABBD2">
                <w:t>http://data.europa.eu/eli/reg_impl/2014/724/oj</w:t>
              </w:r>
            </w:hyperlink>
            <w:r w:rsidR="002765BD">
              <w:t>;</w:t>
            </w:r>
          </w:p>
          <w:p w14:paraId="40EA914E" w14:textId="76AE3024" w:rsidR="002765BD" w:rsidRPr="00AF6FE6" w:rsidRDefault="002765BD" w:rsidP="00CA1642">
            <w:pPr>
              <w:ind w:firstLine="458"/>
              <w:jc w:val="both"/>
            </w:pPr>
            <w:proofErr w:type="spellStart"/>
            <w:r>
              <w:t>Імплеме</w:t>
            </w:r>
            <w:r w:rsidR="7038FD2E">
              <w:t>н</w:t>
            </w:r>
            <w:r>
              <w:t>таці</w:t>
            </w:r>
            <w:r w:rsidR="743D42AB">
              <w:t>й</w:t>
            </w:r>
            <w:r>
              <w:t>ний</w:t>
            </w:r>
            <w:proofErr w:type="spellEnd"/>
            <w:r>
              <w:t xml:space="preserve"> регламент Комісії (ЄС) 2016/2304 від 19 грудня 2016 року щодо умов, структури, періодичності та показників оцінки звітів про якість даних, переданих відповідно до Регламенту (ЄС) № 549/2013</w:t>
            </w:r>
            <w:r w:rsidR="3E75010E">
              <w:t xml:space="preserve"> </w:t>
            </w:r>
            <w:r w:rsidR="00522C10">
              <w:t>від 21 травня 2013 року про Європейську систему національних і регіональних рахунків у Європейському Союзі</w:t>
            </w:r>
          </w:p>
          <w:p w14:paraId="7FA4ED20" w14:textId="6EC27502" w:rsidR="002765BD" w:rsidRPr="00AF6FE6" w:rsidRDefault="00280F34" w:rsidP="00CA1642">
            <w:pPr>
              <w:ind w:firstLine="458"/>
              <w:jc w:val="both"/>
            </w:pPr>
            <w:hyperlink r:id="rId23">
              <w:r w:rsidR="744BA367" w:rsidRPr="630ABBD2">
                <w:t>http://data.europa.eu/eli/reg_impl/2016/2304/oj</w:t>
              </w:r>
            </w:hyperlink>
            <w:r w:rsidR="002765BD">
              <w:t xml:space="preserve">; </w:t>
            </w:r>
          </w:p>
          <w:p w14:paraId="6097A205" w14:textId="77777777" w:rsidR="00F122A2" w:rsidRDefault="002765BD" w:rsidP="00CA1642">
            <w:pPr>
              <w:ind w:firstLine="458"/>
              <w:jc w:val="both"/>
            </w:pPr>
            <w:r>
              <w:t>Положення міжнародних стандартів Системи національних рахунків ООН 2008 року</w:t>
            </w:r>
          </w:p>
          <w:p w14:paraId="0AB54C55" w14:textId="4AC66360" w:rsidR="00B81A1A" w:rsidRPr="00AF6FE6" w:rsidRDefault="00280F34" w:rsidP="00CA1642">
            <w:pPr>
              <w:ind w:firstLine="458"/>
              <w:jc w:val="both"/>
            </w:pPr>
            <w:hyperlink r:id="rId24">
              <w:r w:rsidR="1EAA1CD3" w:rsidRPr="3952B577">
                <w:rPr>
                  <w:rStyle w:val="a3"/>
                  <w:color w:val="auto"/>
                  <w:u w:val="none"/>
                </w:rPr>
                <w:t>https://unstats.un.org/unsd/nationalaccount/docs/sna2008.pdf</w:t>
              </w:r>
              <w:r w:rsidR="276E5D72" w:rsidRPr="3952B577">
                <w:rPr>
                  <w:rStyle w:val="a3"/>
                  <w:color w:val="auto"/>
                  <w:u w:val="none"/>
                </w:rPr>
                <w:t>.</w:t>
              </w:r>
            </w:hyperlink>
          </w:p>
          <w:p w14:paraId="683E1EEF" w14:textId="77777777" w:rsidR="00B81A1A" w:rsidRPr="00AF6FE6" w:rsidRDefault="00B81A1A" w:rsidP="00CA1642">
            <w:pPr>
              <w:ind w:firstLine="458"/>
              <w:jc w:val="both"/>
            </w:pPr>
            <w:r>
              <w:t>Національний рівень:</w:t>
            </w:r>
          </w:p>
          <w:p w14:paraId="4B4569C3" w14:textId="4C18EC74" w:rsidR="00855C74" w:rsidRPr="00AF6FE6" w:rsidRDefault="00855C74" w:rsidP="00CA1642">
            <w:pPr>
              <w:ind w:firstLine="458"/>
              <w:jc w:val="both"/>
            </w:pPr>
            <w:r>
              <w:t>Закон України "Про офіційну статистику"</w:t>
            </w:r>
          </w:p>
          <w:p w14:paraId="1A412092" w14:textId="02B4CD34" w:rsidR="00855C74" w:rsidRPr="00A92946" w:rsidRDefault="00280F34" w:rsidP="00CA1642">
            <w:pPr>
              <w:ind w:firstLine="458"/>
              <w:jc w:val="both"/>
            </w:pPr>
            <w:hyperlink r:id="rId25">
              <w:r w:rsidR="1EAA1CD3" w:rsidRPr="3952B577">
                <w:rPr>
                  <w:rStyle w:val="a3"/>
                  <w:color w:val="auto"/>
                  <w:u w:val="none"/>
                </w:rPr>
                <w:t>https://zakon.rada.gov.ua/go/2524-20</w:t>
              </w:r>
            </w:hyperlink>
            <w:r w:rsidR="085F98E3">
              <w:t>;</w:t>
            </w:r>
          </w:p>
          <w:p w14:paraId="4F8B42C0" w14:textId="2A55CC4C" w:rsidR="00855C74" w:rsidRPr="00CA1642" w:rsidRDefault="00855C74" w:rsidP="00CA1642">
            <w:pPr>
              <w:ind w:firstLine="458"/>
              <w:jc w:val="both"/>
            </w:pPr>
            <w:r>
              <w:t xml:space="preserve">щорічний план державних статистичних спостережень, затверджений </w:t>
            </w:r>
            <w:r w:rsidR="371FF8B2">
              <w:t>П</w:t>
            </w:r>
            <w:r w:rsidR="3F755CFC">
              <w:t xml:space="preserve">остановою </w:t>
            </w:r>
            <w:r>
              <w:t>Кабінет</w:t>
            </w:r>
            <w:r w:rsidR="31FF152C">
              <w:t>у</w:t>
            </w:r>
            <w:r>
              <w:t xml:space="preserve"> Міністрів України;</w:t>
            </w:r>
          </w:p>
          <w:p w14:paraId="7DF943A9" w14:textId="7431851B" w:rsidR="00B81A1A" w:rsidRPr="008F40C5" w:rsidRDefault="00855C74" w:rsidP="00CA1642">
            <w:pPr>
              <w:ind w:firstLine="458"/>
              <w:jc w:val="both"/>
            </w:pPr>
            <w:r>
              <w:t xml:space="preserve">Програма розвитку державної статистики до 2023 року, затверджена Постановою Кабінету Міністрів України від 27.02.2019 N 222 (із змінами і доповненнями, внесеними постановою Кабінету Міністрів України від 4 грудня 2019 року </w:t>
            </w:r>
            <w:r w:rsidR="007F38A4">
              <w:t>№</w:t>
            </w:r>
            <w:r>
              <w:t xml:space="preserve"> 1072)</w:t>
            </w:r>
            <w:r w:rsidR="7929668D">
              <w:t>.</w:t>
            </w:r>
          </w:p>
        </w:tc>
      </w:tr>
      <w:tr w:rsidR="00AF6FE6" w:rsidRPr="008F40C5" w14:paraId="72CD34B0" w14:textId="77777777" w:rsidTr="514457DD">
        <w:tc>
          <w:tcPr>
            <w:tcW w:w="5812" w:type="dxa"/>
            <w:shd w:val="clear" w:color="auto" w:fill="auto"/>
          </w:tcPr>
          <w:p w14:paraId="13CB0A20" w14:textId="77777777" w:rsidR="00AF6FE6" w:rsidRPr="008F40C5" w:rsidRDefault="00AF6FE6" w:rsidP="00AF6FE6">
            <w:pPr>
              <w:widowControl w:val="0"/>
              <w:autoSpaceDE w:val="0"/>
              <w:autoSpaceDN w:val="0"/>
              <w:adjustRightInd w:val="0"/>
            </w:pPr>
            <w:r w:rsidRPr="00A03B07">
              <w:lastRenderedPageBreak/>
              <w:t>S.6.2. Обмін інформацією</w:t>
            </w:r>
          </w:p>
        </w:tc>
        <w:tc>
          <w:tcPr>
            <w:tcW w:w="9072" w:type="dxa"/>
            <w:shd w:val="clear" w:color="auto" w:fill="auto"/>
          </w:tcPr>
          <w:p w14:paraId="0549FA3D" w14:textId="77777777" w:rsidR="00AF6FE6" w:rsidRPr="0022031B" w:rsidRDefault="00AF6FE6" w:rsidP="00AF6FE6">
            <w:pPr>
              <w:ind w:firstLine="462"/>
              <w:jc w:val="both"/>
            </w:pPr>
            <w:r>
              <w:t xml:space="preserve">Перелік угод, що сприяють </w:t>
            </w:r>
            <w:proofErr w:type="spellStart"/>
            <w:r>
              <w:t>взаємообміну</w:t>
            </w:r>
            <w:proofErr w:type="spellEnd"/>
            <w:r>
              <w:t xml:space="preserve"> інформаційними ресурсами:</w:t>
            </w:r>
          </w:p>
          <w:p w14:paraId="02119D5A" w14:textId="35632CE1" w:rsidR="00AF6FE6" w:rsidRPr="0022031B" w:rsidRDefault="00AF6FE6" w:rsidP="00A15C37">
            <w:pPr>
              <w:ind w:firstLine="458"/>
              <w:jc w:val="both"/>
            </w:pPr>
            <w:r>
              <w:t>1.</w:t>
            </w:r>
            <w:r w:rsidR="00764D1F">
              <w:rPr>
                <w:lang w:val="en-US"/>
              </w:rPr>
              <w:t> </w:t>
            </w:r>
            <w:r>
              <w:t xml:space="preserve">Угода щодо </w:t>
            </w:r>
            <w:proofErr w:type="spellStart"/>
            <w:r>
              <w:t>взаємообміну</w:t>
            </w:r>
            <w:proofErr w:type="spellEnd"/>
            <w:r>
              <w:t xml:space="preserve"> інформаційними ресурсами з Міністерством інфраструктури України від 15.07.2014 № 12;</w:t>
            </w:r>
          </w:p>
          <w:p w14:paraId="78CE3918" w14:textId="5860B5CB" w:rsidR="00AF6FE6" w:rsidRPr="00A5108E" w:rsidRDefault="00AF6FE6" w:rsidP="00A15C37">
            <w:pPr>
              <w:ind w:firstLine="458"/>
              <w:jc w:val="both"/>
            </w:pPr>
            <w:r>
              <w:lastRenderedPageBreak/>
              <w:t>2.</w:t>
            </w:r>
            <w:r w:rsidR="00764D1F">
              <w:rPr>
                <w:lang w:val="en-US"/>
              </w:rPr>
              <w:t> </w:t>
            </w:r>
            <w:r>
              <w:t xml:space="preserve">Угода щодо </w:t>
            </w:r>
            <w:proofErr w:type="spellStart"/>
            <w:r>
              <w:t>взаємообміну</w:t>
            </w:r>
            <w:proofErr w:type="spellEnd"/>
            <w:r>
              <w:t xml:space="preserve"> інформаційними ресурсами з Державною Казначейською службою України від 15.06.2022  № 69-22 (Додаткова угода від 23.12.2022 № 1/182-22);</w:t>
            </w:r>
          </w:p>
          <w:p w14:paraId="1A713ECA" w14:textId="3CCD8177" w:rsidR="00AF6FE6" w:rsidRPr="00F77793" w:rsidRDefault="00AF6FE6" w:rsidP="00A15C37">
            <w:pPr>
              <w:ind w:firstLine="458"/>
              <w:jc w:val="both"/>
            </w:pPr>
            <w:r>
              <w:t>3.</w:t>
            </w:r>
            <w:r w:rsidR="00764D1F">
              <w:rPr>
                <w:lang w:val="en-US"/>
              </w:rPr>
              <w:t> </w:t>
            </w:r>
            <w:r>
              <w:t xml:space="preserve">Угода щодо </w:t>
            </w:r>
            <w:proofErr w:type="spellStart"/>
            <w:r>
              <w:t>взаємообміну</w:t>
            </w:r>
            <w:proofErr w:type="spellEnd"/>
            <w:r>
              <w:t xml:space="preserve"> інформаційними ресурсами з Державною митною службою України від 15.09.2020 № 4/16; </w:t>
            </w:r>
          </w:p>
          <w:p w14:paraId="05829989" w14:textId="34BB6342" w:rsidR="00AF6FE6" w:rsidRPr="003B1841" w:rsidRDefault="00AF6FE6" w:rsidP="00A15C37">
            <w:pPr>
              <w:ind w:firstLine="458"/>
              <w:jc w:val="both"/>
            </w:pPr>
            <w:r>
              <w:t>4.</w:t>
            </w:r>
            <w:r w:rsidR="00764D1F">
              <w:rPr>
                <w:lang w:val="en-US"/>
              </w:rPr>
              <w:t> </w:t>
            </w:r>
            <w:r>
              <w:t xml:space="preserve">Договір щодо </w:t>
            </w:r>
            <w:proofErr w:type="spellStart"/>
            <w:r>
              <w:t>взаємообміну</w:t>
            </w:r>
            <w:proofErr w:type="spellEnd"/>
            <w:r>
              <w:t xml:space="preserve"> інформаційними ресурсами з Національним банком України від 18.08.2020 № 13/102356 (зі змінами);</w:t>
            </w:r>
          </w:p>
          <w:p w14:paraId="6F50334E" w14:textId="6F472100" w:rsidR="007F38A4" w:rsidRPr="008F40C5" w:rsidRDefault="00AF6FE6" w:rsidP="00960B90">
            <w:pPr>
              <w:ind w:firstLine="458"/>
              <w:jc w:val="both"/>
              <w:rPr>
                <w:lang w:val="ru-RU"/>
              </w:rPr>
            </w:pPr>
            <w:r>
              <w:t>5.</w:t>
            </w:r>
            <w:r w:rsidR="00764D1F">
              <w:rPr>
                <w:lang w:val="en-US"/>
              </w:rPr>
              <w:t> </w:t>
            </w:r>
            <w:r>
              <w:t xml:space="preserve">Угода щодо </w:t>
            </w:r>
            <w:proofErr w:type="spellStart"/>
            <w:r>
              <w:t>взаємообміну</w:t>
            </w:r>
            <w:proofErr w:type="spellEnd"/>
            <w:r>
              <w:t xml:space="preserve"> інформаційними ресурсами з Державним агентством резерву України від 26.02.2018 №1/4.</w:t>
            </w:r>
          </w:p>
        </w:tc>
      </w:tr>
      <w:tr w:rsidR="00AF6FE6" w:rsidRPr="008F40C5" w14:paraId="3E7B3254" w14:textId="77777777" w:rsidTr="514457DD">
        <w:tc>
          <w:tcPr>
            <w:tcW w:w="14884" w:type="dxa"/>
            <w:gridSpan w:val="2"/>
            <w:shd w:val="clear" w:color="auto" w:fill="auto"/>
          </w:tcPr>
          <w:p w14:paraId="456B3FCB" w14:textId="77777777" w:rsidR="00AF6FE6" w:rsidRPr="008F40C5" w:rsidRDefault="00AF6FE6" w:rsidP="00AF6FE6">
            <w:pPr>
              <w:widowControl w:val="0"/>
              <w:autoSpaceDE w:val="0"/>
              <w:autoSpaceDN w:val="0"/>
              <w:adjustRightInd w:val="0"/>
            </w:pPr>
            <w:r w:rsidRPr="008F40C5">
              <w:lastRenderedPageBreak/>
              <w:t>S.7. Конфіденційність</w:t>
            </w:r>
          </w:p>
        </w:tc>
      </w:tr>
      <w:tr w:rsidR="00AF6FE6" w:rsidRPr="008F40C5" w14:paraId="7BA22920" w14:textId="77777777" w:rsidTr="514457DD">
        <w:tc>
          <w:tcPr>
            <w:tcW w:w="5812" w:type="dxa"/>
            <w:shd w:val="clear" w:color="auto" w:fill="auto"/>
          </w:tcPr>
          <w:p w14:paraId="1746835B" w14:textId="77777777" w:rsidR="00AF6FE6" w:rsidRPr="008F40C5" w:rsidRDefault="00AF6FE6" w:rsidP="00AF6FE6">
            <w:pPr>
              <w:widowControl w:val="0"/>
              <w:autoSpaceDE w:val="0"/>
              <w:autoSpaceDN w:val="0"/>
              <w:adjustRightInd w:val="0"/>
            </w:pPr>
            <w:r w:rsidRPr="008F40C5">
              <w:t>S.7.1. Конфіденційність ‒ політика</w:t>
            </w:r>
          </w:p>
        </w:tc>
        <w:tc>
          <w:tcPr>
            <w:tcW w:w="9072" w:type="dxa"/>
            <w:shd w:val="clear" w:color="auto" w:fill="auto"/>
          </w:tcPr>
          <w:p w14:paraId="0729EE70" w14:textId="1D262C05" w:rsidR="00AF6FE6" w:rsidRPr="00B44548" w:rsidRDefault="00AF6FE6" w:rsidP="00AF6FE6">
            <w:pPr>
              <w:spacing w:line="233" w:lineRule="auto"/>
              <w:ind w:firstLine="430"/>
              <w:jc w:val="both"/>
            </w:pPr>
            <w: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w:t>
            </w:r>
            <w:r w:rsidR="4C455191">
              <w:t xml:space="preserve"> </w:t>
            </w:r>
            <w:r>
              <w:t xml:space="preserve">статистичних </w:t>
            </w:r>
            <w:r w:rsidR="244715BF">
              <w:t xml:space="preserve"> </w:t>
            </w:r>
            <w:r>
              <w:t xml:space="preserve">даних </w:t>
            </w:r>
            <w:r w:rsidR="3FDD97D1">
              <w:t xml:space="preserve"> </w:t>
            </w:r>
            <w:r>
              <w:t xml:space="preserve">відповідно до  </w:t>
            </w:r>
            <w:r w:rsidR="00C11A1D">
              <w:t xml:space="preserve">розділу </w:t>
            </w:r>
            <w:r w:rsidR="00C11A1D" w:rsidRPr="12D387D1">
              <w:rPr>
                <w:lang w:val="en-US"/>
              </w:rPr>
              <w:t>V</w:t>
            </w:r>
            <w:r w:rsidR="00C11A1D" w:rsidRPr="00522C10">
              <w:rPr>
                <w:lang w:val="ru-RU"/>
              </w:rPr>
              <w:t xml:space="preserve"> </w:t>
            </w:r>
            <w:r>
              <w:t>Регламенту</w:t>
            </w:r>
            <w:r w:rsidR="00C11A1D" w:rsidRPr="00522C10">
              <w:rPr>
                <w:lang w:val="ru-RU"/>
              </w:rPr>
              <w:t xml:space="preserve"> </w:t>
            </w:r>
            <w:r>
              <w:t>(ЄС)</w:t>
            </w:r>
            <w:r w:rsidR="00C11A1D" w:rsidRPr="00522C10">
              <w:rPr>
                <w:lang w:val="ru-RU"/>
              </w:rPr>
              <w:t xml:space="preserve"> </w:t>
            </w:r>
            <w:r w:rsidR="00C11A1D">
              <w:t>№</w:t>
            </w:r>
            <w:r>
              <w:t xml:space="preserve"> 223/2009 Європейського Парламенту та Ради від 11 березня 2009 року щодо європейської статистики, а також відповідно до вимог статей  25, 29, 30, 31 Закону України </w:t>
            </w:r>
            <w:bookmarkStart w:id="0" w:name="_Hlk62717432"/>
            <w:r>
              <w:t>"</w:t>
            </w:r>
            <w:bookmarkEnd w:id="0"/>
            <w:r>
              <w:t>Про офіційну статистику", статей 18, 21 Закону України "Про інформацію", статей 6, 7 Закону України "Про доступ до публічної інформації".</w:t>
            </w:r>
          </w:p>
          <w:p w14:paraId="6EACF0E3" w14:textId="4C172662" w:rsidR="00AF6FE6" w:rsidRPr="008F40C5" w:rsidRDefault="00AF6FE6" w:rsidP="00AF6FE6">
            <w:pPr>
              <w:spacing w:line="233" w:lineRule="auto"/>
              <w:ind w:firstLine="458"/>
              <w:jc w:val="both"/>
            </w:pPr>
            <w: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Методологічними положеннями щодо забезпечення статистичної конфіденційності офіційної державної статистичної інформації, затверджених наказом </w:t>
            </w:r>
            <w:proofErr w:type="spellStart"/>
            <w:r>
              <w:t>Держстату</w:t>
            </w:r>
            <w:proofErr w:type="spellEnd"/>
            <w:r>
              <w:t xml:space="preserve"> від 30 грудня 2022 року № 434</w:t>
            </w:r>
            <w:r w:rsidR="00C11A1D">
              <w:t xml:space="preserve">, </w:t>
            </w:r>
            <w:r w:rsidR="00C11A1D" w:rsidRPr="12D387D1">
              <w:rPr>
                <w:color w:val="000000" w:themeColor="text1"/>
              </w:rPr>
              <w:t>зареєстрованим у Міністерстві юстиції України 05 квітня 2023 року за № 573/39629.</w:t>
            </w:r>
          </w:p>
        </w:tc>
      </w:tr>
      <w:tr w:rsidR="00AF16C9" w:rsidRPr="008F40C5" w14:paraId="3AA34692" w14:textId="77777777" w:rsidTr="514457DD">
        <w:tc>
          <w:tcPr>
            <w:tcW w:w="5812" w:type="dxa"/>
            <w:shd w:val="clear" w:color="auto" w:fill="auto"/>
          </w:tcPr>
          <w:p w14:paraId="1710A9C9" w14:textId="77777777" w:rsidR="00AF16C9" w:rsidRPr="008F40C5" w:rsidRDefault="00AF16C9" w:rsidP="00AF16C9">
            <w:pPr>
              <w:widowControl w:val="0"/>
              <w:autoSpaceDE w:val="0"/>
              <w:autoSpaceDN w:val="0"/>
              <w:adjustRightInd w:val="0"/>
            </w:pPr>
            <w:r w:rsidRPr="008F40C5">
              <w:t>S.7.2. Конфіденційність ‒ обробка даних</w:t>
            </w:r>
          </w:p>
        </w:tc>
        <w:tc>
          <w:tcPr>
            <w:tcW w:w="9072" w:type="dxa"/>
            <w:shd w:val="clear" w:color="auto" w:fill="auto"/>
          </w:tcPr>
          <w:p w14:paraId="69089E5E" w14:textId="77777777" w:rsidR="00AF16C9" w:rsidRPr="00A4553B" w:rsidRDefault="00AF16C9" w:rsidP="00362F9B">
            <w:pPr>
              <w:ind w:firstLine="458"/>
              <w:jc w:val="both"/>
              <w:rPr>
                <w:rFonts w:eastAsia="Verdana" w:cs="Verdana"/>
              </w:rPr>
            </w:pPr>
            <w:r w:rsidRPr="36823654">
              <w:rPr>
                <w:rFonts w:eastAsia="Verdana" w:cs="Verdana"/>
              </w:rPr>
              <w:t xml:space="preserve">При проведенні спостереження здійснюються заходи забезпечення статистичної конфіденційності для: </w:t>
            </w:r>
          </w:p>
          <w:p w14:paraId="0AB06A26" w14:textId="77777777" w:rsidR="00AF16C9" w:rsidRPr="00A4553B" w:rsidRDefault="00AF16C9" w:rsidP="00362F9B">
            <w:pPr>
              <w:pStyle w:val="a4"/>
              <w:numPr>
                <w:ilvl w:val="0"/>
                <w:numId w:val="9"/>
              </w:numPr>
              <w:ind w:left="0" w:firstLine="458"/>
              <w:contextualSpacing/>
              <w:jc w:val="both"/>
              <w:rPr>
                <w:rFonts w:eastAsia="Verdana" w:cs="Verdana"/>
              </w:rPr>
            </w:pPr>
            <w:r w:rsidRPr="36823654">
              <w:rPr>
                <w:rFonts w:eastAsia="Verdana" w:cs="Verdana"/>
              </w:rPr>
              <w:t xml:space="preserve">агрегованих статистичних даних інших статистичних спостережень; </w:t>
            </w:r>
          </w:p>
          <w:p w14:paraId="2CE4D9CB" w14:textId="77777777" w:rsidR="00AF16C9" w:rsidRPr="00A4553B" w:rsidRDefault="00AF16C9" w:rsidP="00362F9B">
            <w:pPr>
              <w:pStyle w:val="a4"/>
              <w:numPr>
                <w:ilvl w:val="0"/>
                <w:numId w:val="9"/>
              </w:numPr>
              <w:ind w:left="0" w:firstLine="458"/>
              <w:contextualSpacing/>
              <w:jc w:val="both"/>
              <w:rPr>
                <w:rFonts w:eastAsia="Verdana" w:cs="Verdana"/>
              </w:rPr>
            </w:pPr>
            <w:r w:rsidRPr="36823654">
              <w:rPr>
                <w:rFonts w:eastAsia="Verdana" w:cs="Verdana"/>
              </w:rPr>
              <w:lastRenderedPageBreak/>
              <w:t xml:space="preserve">адміністративних даних, наданих органам державної статистики відповідно до угод щодо </w:t>
            </w:r>
            <w:proofErr w:type="spellStart"/>
            <w:r w:rsidRPr="36823654">
              <w:rPr>
                <w:rFonts w:eastAsia="Verdana" w:cs="Verdana"/>
              </w:rPr>
              <w:t>взаємообміну</w:t>
            </w:r>
            <w:proofErr w:type="spellEnd"/>
            <w:r w:rsidRPr="36823654">
              <w:rPr>
                <w:rFonts w:eastAsia="Verdana" w:cs="Verdana"/>
              </w:rPr>
              <w:t xml:space="preserve"> інформаційними ресурсами між </w:t>
            </w:r>
            <w:proofErr w:type="spellStart"/>
            <w:r w:rsidRPr="36823654">
              <w:rPr>
                <w:rFonts w:eastAsia="Verdana" w:cs="Verdana"/>
              </w:rPr>
              <w:t>Держстатом</w:t>
            </w:r>
            <w:proofErr w:type="spellEnd"/>
            <w:r w:rsidRPr="36823654">
              <w:rPr>
                <w:rFonts w:eastAsia="Verdana" w:cs="Verdana"/>
              </w:rPr>
              <w:t xml:space="preserve"> та іншими державними органами, установами, організаціями; </w:t>
            </w:r>
          </w:p>
          <w:p w14:paraId="62841E1B" w14:textId="77777777" w:rsidR="00AF16C9" w:rsidRPr="00A4553B" w:rsidRDefault="00AF16C9" w:rsidP="00362F9B">
            <w:pPr>
              <w:pStyle w:val="a4"/>
              <w:numPr>
                <w:ilvl w:val="0"/>
                <w:numId w:val="9"/>
              </w:numPr>
              <w:ind w:left="39" w:firstLine="458"/>
              <w:contextualSpacing/>
              <w:jc w:val="both"/>
              <w:rPr>
                <w:rFonts w:eastAsia="Verdana" w:cs="Verdana"/>
              </w:rPr>
            </w:pPr>
            <w:r w:rsidRPr="36823654">
              <w:rPr>
                <w:rFonts w:eastAsia="Verdana" w:cs="Verdana"/>
              </w:rPr>
              <w:t>складових показників системи розрахунків, які містять зазначені вище дані.</w:t>
            </w:r>
          </w:p>
          <w:p w14:paraId="58CFE579" w14:textId="63345072" w:rsidR="00AF16C9" w:rsidRPr="00AF16C9" w:rsidRDefault="00AF16C9" w:rsidP="4DE6D57C">
            <w:pPr>
              <w:ind w:firstLine="458"/>
              <w:jc w:val="both"/>
              <w:rPr>
                <w:rFonts w:eastAsia="Verdana" w:cs="Verdana"/>
              </w:rPr>
            </w:pPr>
            <w:r w:rsidRPr="4DE6D57C">
              <w:rPr>
                <w:rFonts w:eastAsia="Verdana" w:cs="Verdana"/>
              </w:rPr>
              <w:t xml:space="preserve">У ході проведення ДСС реалізуються такі заходи  щодо забезпечення конфіденційності статистичної інформації: 1) забезпечення конфіденційності адміністративних даних та використання їх виключно для статистичних цілей; 2) надання статистичної інформації, отриманої за результатами ДСС, користувачам у </w:t>
            </w:r>
            <w:r w:rsidR="00C11A1D" w:rsidRPr="4DE6D57C">
              <w:rPr>
                <w:rFonts w:eastAsia="Verdana" w:cs="Verdana"/>
              </w:rPr>
              <w:t>агрегованому</w:t>
            </w:r>
            <w:r w:rsidRPr="4DE6D57C">
              <w:rPr>
                <w:rFonts w:eastAsia="Verdana" w:cs="Verdana"/>
              </w:rPr>
              <w:t xml:space="preserve"> знеособленому вигляді; 3)  нерозповсюдження статистичної інформації, яка була отримана в ході проведення спостереження, уключаючи адміністративну та отриману із зовнішніх джерел, якщо є загроза розкриття первинних даних.</w:t>
            </w:r>
          </w:p>
        </w:tc>
      </w:tr>
      <w:tr w:rsidR="00AF16C9" w:rsidRPr="008F40C5" w14:paraId="6ED79F6E" w14:textId="77777777" w:rsidTr="514457DD">
        <w:tc>
          <w:tcPr>
            <w:tcW w:w="14884" w:type="dxa"/>
            <w:gridSpan w:val="2"/>
            <w:shd w:val="clear" w:color="auto" w:fill="auto"/>
          </w:tcPr>
          <w:p w14:paraId="24D7334C" w14:textId="77777777" w:rsidR="00AF16C9" w:rsidRPr="008F40C5" w:rsidRDefault="00AF16C9" w:rsidP="00AF16C9">
            <w:pPr>
              <w:widowControl w:val="0"/>
              <w:autoSpaceDE w:val="0"/>
              <w:autoSpaceDN w:val="0"/>
              <w:adjustRightInd w:val="0"/>
            </w:pPr>
            <w:r w:rsidRPr="008F40C5">
              <w:lastRenderedPageBreak/>
              <w:t>S.8. Політика оприлюднення</w:t>
            </w:r>
          </w:p>
        </w:tc>
      </w:tr>
      <w:tr w:rsidR="00AF16C9" w:rsidRPr="008F40C5" w14:paraId="036425AF" w14:textId="77777777" w:rsidTr="514457DD">
        <w:tc>
          <w:tcPr>
            <w:tcW w:w="5812" w:type="dxa"/>
            <w:shd w:val="clear" w:color="auto" w:fill="auto"/>
          </w:tcPr>
          <w:p w14:paraId="610C4156" w14:textId="77777777" w:rsidR="00AF16C9" w:rsidRPr="008F40C5" w:rsidRDefault="00AF16C9" w:rsidP="00AF16C9">
            <w:pPr>
              <w:widowControl w:val="0"/>
              <w:autoSpaceDE w:val="0"/>
              <w:autoSpaceDN w:val="0"/>
              <w:adjustRightInd w:val="0"/>
            </w:pPr>
            <w:r w:rsidRPr="008F40C5">
              <w:t>S.8.1. Календар оприлюднення інформації</w:t>
            </w:r>
          </w:p>
        </w:tc>
        <w:tc>
          <w:tcPr>
            <w:tcW w:w="9072" w:type="dxa"/>
            <w:shd w:val="clear" w:color="auto" w:fill="auto"/>
          </w:tcPr>
          <w:p w14:paraId="2E335C2E" w14:textId="77777777" w:rsidR="00AF16C9" w:rsidRPr="0004770A" w:rsidRDefault="00AF16C9" w:rsidP="00AF16C9">
            <w:pPr>
              <w:ind w:firstLine="458"/>
              <w:jc w:val="both"/>
              <w:rPr>
                <w:highlight w:val="yellow"/>
              </w:rPr>
            </w:pPr>
            <w:proofErr w:type="spellStart"/>
            <w:r w:rsidRPr="00AE3C7B">
              <w:t>Держстат</w:t>
            </w:r>
            <w:proofErr w:type="spellEnd"/>
            <w:r w:rsidRPr="00AE3C7B">
              <w:t xml:space="preserve">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 </w:t>
            </w:r>
          </w:p>
        </w:tc>
      </w:tr>
      <w:tr w:rsidR="00AF16C9" w:rsidRPr="008F40C5" w14:paraId="6738C87E" w14:textId="77777777" w:rsidTr="514457DD">
        <w:tc>
          <w:tcPr>
            <w:tcW w:w="5812" w:type="dxa"/>
            <w:shd w:val="clear" w:color="auto" w:fill="auto"/>
          </w:tcPr>
          <w:p w14:paraId="34065D4D" w14:textId="77777777" w:rsidR="00AF16C9" w:rsidRPr="008F40C5" w:rsidRDefault="00AF16C9" w:rsidP="00AF16C9">
            <w:pPr>
              <w:widowControl w:val="0"/>
              <w:autoSpaceDE w:val="0"/>
              <w:autoSpaceDN w:val="0"/>
              <w:adjustRightInd w:val="0"/>
            </w:pPr>
            <w:r w:rsidRPr="008F40C5">
              <w:t>S.8.2. Доступ до календаря оприлюднення інформації</w:t>
            </w:r>
          </w:p>
        </w:tc>
        <w:tc>
          <w:tcPr>
            <w:tcW w:w="9072" w:type="dxa"/>
            <w:shd w:val="clear" w:color="auto" w:fill="auto"/>
          </w:tcPr>
          <w:p w14:paraId="73362BAF" w14:textId="77777777" w:rsidR="00AF16C9" w:rsidRPr="007F1401" w:rsidRDefault="00AF16C9" w:rsidP="00AF16C9">
            <w:pPr>
              <w:ind w:firstLine="458"/>
              <w:jc w:val="both"/>
            </w:pPr>
            <w:r w:rsidRPr="007F1401">
              <w:t>Результати ДСС оприлюднюються відповідно до календаря оприлюднення інформації.</w:t>
            </w:r>
          </w:p>
          <w:p w14:paraId="0036DB2E" w14:textId="2D7F2791" w:rsidR="00AF16C9" w:rsidRPr="007F1401" w:rsidRDefault="073693CB" w:rsidP="00AF16C9">
            <w:pPr>
              <w:widowControl w:val="0"/>
              <w:autoSpaceDE w:val="0"/>
              <w:autoSpaceDN w:val="0"/>
              <w:adjustRightInd w:val="0"/>
              <w:ind w:firstLine="458"/>
              <w:jc w:val="both"/>
            </w:pPr>
            <w:r>
              <w:t xml:space="preserve">Річний календар оприлюднення інформації розміщений на офіційному </w:t>
            </w:r>
            <w:proofErr w:type="spellStart"/>
            <w:r>
              <w:t>вебсайті</w:t>
            </w:r>
            <w:proofErr w:type="spellEnd"/>
            <w:r>
              <w:t xml:space="preserve"> </w:t>
            </w:r>
            <w:proofErr w:type="spellStart"/>
            <w:r>
              <w:t>Держстату</w:t>
            </w:r>
            <w:proofErr w:type="spellEnd"/>
            <w:r>
              <w:t xml:space="preserve"> (www.ukrstat.gov.ua) у розділі "Діяльність"/"Плани та графіки роботи" та </w:t>
            </w:r>
            <w:r w:rsidR="6CDE5C8A">
              <w:t xml:space="preserve">у </w:t>
            </w:r>
            <w:r>
              <w:t>розділі "Статистична інформація</w:t>
            </w:r>
            <w:r w:rsidR="458D456C">
              <w:t>".</w:t>
            </w:r>
          </w:p>
          <w:p w14:paraId="538317E7" w14:textId="39F9B979" w:rsidR="00AF16C9" w:rsidRPr="0006575B" w:rsidRDefault="00280F34" w:rsidP="0006575B">
            <w:pPr>
              <w:widowControl w:val="0"/>
              <w:autoSpaceDE w:val="0"/>
              <w:autoSpaceDN w:val="0"/>
              <w:adjustRightInd w:val="0"/>
              <w:ind w:firstLine="458"/>
              <w:jc w:val="both"/>
              <w:rPr>
                <w:highlight w:val="yellow"/>
              </w:rPr>
            </w:pPr>
            <w:hyperlink r:id="rId26" w:history="1">
              <w:r w:rsidR="00360792" w:rsidRPr="0006575B">
                <w:rPr>
                  <w:rStyle w:val="a3"/>
                  <w:color w:val="auto"/>
                  <w:u w:val="none"/>
                </w:rPr>
                <w:t>https://www.ukrstat.gov.ua/plansite/2023/pl_stat_inf2023.htm</w:t>
              </w:r>
            </w:hyperlink>
            <w:r w:rsidR="0006575B">
              <w:t>.</w:t>
            </w:r>
          </w:p>
        </w:tc>
      </w:tr>
      <w:tr w:rsidR="00011094" w:rsidRPr="008F40C5" w14:paraId="7DCF689D" w14:textId="77777777" w:rsidTr="514457DD">
        <w:tc>
          <w:tcPr>
            <w:tcW w:w="5812" w:type="dxa"/>
            <w:shd w:val="clear" w:color="auto" w:fill="auto"/>
          </w:tcPr>
          <w:p w14:paraId="08706E42" w14:textId="77777777" w:rsidR="00011094" w:rsidRPr="008F40C5" w:rsidRDefault="00011094" w:rsidP="00011094">
            <w:pPr>
              <w:widowControl w:val="0"/>
              <w:autoSpaceDE w:val="0"/>
              <w:autoSpaceDN w:val="0"/>
              <w:adjustRightInd w:val="0"/>
            </w:pPr>
            <w:r w:rsidRPr="008F40C5">
              <w:t>S.8.3. Доступ користувача до інформації</w:t>
            </w:r>
          </w:p>
        </w:tc>
        <w:tc>
          <w:tcPr>
            <w:tcW w:w="9072" w:type="dxa"/>
            <w:shd w:val="clear" w:color="auto" w:fill="auto"/>
          </w:tcPr>
          <w:p w14:paraId="30850896" w14:textId="6E285946" w:rsidR="00C3745C" w:rsidRDefault="00011094" w:rsidP="00011094">
            <w:pPr>
              <w:ind w:firstLine="459"/>
              <w:jc w:val="both"/>
            </w:pPr>
            <w:r>
              <w:t xml:space="preserve">Доступ користувачів до статистичної інформації відбувається відповідно до </w:t>
            </w:r>
            <w:r w:rsidRPr="19718D3F">
              <w:rPr>
                <w:rFonts w:eastAsia="Verdana" w:cs="Verdana"/>
              </w:rPr>
              <w:t xml:space="preserve">Політики поширення офіційної державної статистичної інформації </w:t>
            </w:r>
            <w:r>
              <w:t>затвердженої наказом Державної служби статистики України від 21.12.2022 № 335</w:t>
            </w:r>
            <w:r w:rsidR="00A933A3">
              <w:t xml:space="preserve">, </w:t>
            </w:r>
            <w:r w:rsidR="00A933A3" w:rsidRPr="19718D3F">
              <w:rPr>
                <w:rFonts w:ascii="TimesNewRomanPSMT" w:eastAsiaTheme="minorEastAsia" w:hAnsi="TimesNewRomanPSMT" w:cs="TimesNewRomanPSMT"/>
                <w:color w:val="000000" w:themeColor="text1"/>
                <w:lang w:eastAsia="en-US"/>
              </w:rPr>
              <w:t>з</w:t>
            </w:r>
            <w:r w:rsidR="00A933A3" w:rsidRPr="19718D3F">
              <w:t>ареєстрованою у Міністерстві юстиції України 24 січня 2023 року № 155/39211</w:t>
            </w:r>
            <w:r>
              <w:t>:</w:t>
            </w:r>
          </w:p>
          <w:p w14:paraId="713EFD13" w14:textId="5A1A71F8" w:rsidR="00011094" w:rsidRPr="00C3745C" w:rsidRDefault="00280F34" w:rsidP="00011094">
            <w:pPr>
              <w:ind w:firstLine="459"/>
              <w:jc w:val="both"/>
              <w:rPr>
                <w:highlight w:val="magenta"/>
              </w:rPr>
            </w:pPr>
            <w:hyperlink r:id="rId27" w:history="1">
              <w:r w:rsidR="002B78BF" w:rsidRPr="00C3745C">
                <w:rPr>
                  <w:rStyle w:val="a3"/>
                  <w:color w:val="auto"/>
                  <w:u w:val="none"/>
                </w:rPr>
                <w:t>https://www.ukrstat.gov.ua/norm_doc/2022/335/335.pdf</w:t>
              </w:r>
            </w:hyperlink>
            <w:r w:rsidR="00C3745C">
              <w:t>.</w:t>
            </w:r>
          </w:p>
          <w:p w14:paraId="5C427D57" w14:textId="5EC3A613" w:rsidR="00011094" w:rsidRPr="008F40C5" w:rsidRDefault="00011094" w:rsidP="12D387D1">
            <w:pPr>
              <w:ind w:firstLine="459"/>
              <w:contextualSpacing/>
              <w:jc w:val="both"/>
              <w:rPr>
                <w:color w:val="000000" w:themeColor="text1"/>
              </w:rPr>
            </w:pPr>
            <w:r>
              <w:t xml:space="preserve">Статистична інформація, розміщена на офіційному </w:t>
            </w:r>
            <w:proofErr w:type="spellStart"/>
            <w:r>
              <w:t>вебсайті</w:t>
            </w:r>
            <w:proofErr w:type="spellEnd"/>
            <w:r>
              <w:t xml:space="preserve"> </w:t>
            </w:r>
            <w:proofErr w:type="spellStart"/>
            <w:r>
              <w:t>Держстату</w:t>
            </w:r>
            <w:proofErr w:type="spellEnd"/>
            <w:r>
              <w:t xml:space="preserve"> (</w:t>
            </w:r>
            <w:hyperlink r:id="rId28">
              <w:r w:rsidRPr="12D387D1">
                <w:rPr>
                  <w:rStyle w:val="a3"/>
                  <w:color w:val="auto"/>
                  <w:u w:val="none"/>
                </w:rPr>
                <w:t>www.ukrstat.gov.ua</w:t>
              </w:r>
            </w:hyperlink>
            <w:r w:rsidRPr="12D387D1">
              <w:rPr>
                <w:rStyle w:val="a3"/>
                <w:color w:val="auto"/>
                <w:u w:val="none"/>
              </w:rPr>
              <w:t>)</w:t>
            </w:r>
            <w:r>
              <w:t xml:space="preserve">, є доступною та відкритою для всіх користувачів без будь-яких обмежень. Для отримання цієї інформації не потрібний спеціальний дозвіл, але у разі її використання з метою подальшого поширення користувачами обов'язково повинно робитись посилання на джерело отримання даних - "За даними </w:t>
            </w:r>
            <w:proofErr w:type="spellStart"/>
            <w:r>
              <w:t>Держстату</w:t>
            </w:r>
            <w:proofErr w:type="spellEnd"/>
            <w:r>
              <w:t xml:space="preserve"> України".</w:t>
            </w:r>
          </w:p>
        </w:tc>
      </w:tr>
      <w:tr w:rsidR="00AF16C9" w:rsidRPr="008F40C5" w14:paraId="710455CE" w14:textId="77777777" w:rsidTr="514457DD">
        <w:tc>
          <w:tcPr>
            <w:tcW w:w="5812" w:type="dxa"/>
            <w:shd w:val="clear" w:color="auto" w:fill="auto"/>
          </w:tcPr>
          <w:p w14:paraId="18ED5276" w14:textId="77777777" w:rsidR="00AF16C9" w:rsidRPr="008F40C5" w:rsidRDefault="00AF16C9" w:rsidP="00AF16C9">
            <w:pPr>
              <w:widowControl w:val="0"/>
              <w:autoSpaceDE w:val="0"/>
              <w:autoSpaceDN w:val="0"/>
              <w:adjustRightInd w:val="0"/>
            </w:pPr>
            <w:r w:rsidRPr="008F40C5">
              <w:lastRenderedPageBreak/>
              <w:t xml:space="preserve">S.9. Періодичність </w:t>
            </w:r>
            <w:r w:rsidRPr="00160215">
              <w:t>оприлюднення</w:t>
            </w:r>
            <w:r w:rsidRPr="008F40C5">
              <w:t xml:space="preserve"> інформації</w:t>
            </w:r>
          </w:p>
        </w:tc>
        <w:tc>
          <w:tcPr>
            <w:tcW w:w="9072" w:type="dxa"/>
            <w:shd w:val="clear" w:color="auto" w:fill="auto"/>
          </w:tcPr>
          <w:p w14:paraId="1F0E7870" w14:textId="4E48E5D5" w:rsidR="000A3C0E" w:rsidRPr="002C5B05" w:rsidRDefault="000A3C0E" w:rsidP="000A3C0E">
            <w:pPr>
              <w:ind w:firstLine="462"/>
              <w:jc w:val="both"/>
              <w:rPr>
                <w:lang w:val="ru-RU"/>
              </w:rPr>
            </w:pPr>
            <w:r>
              <w:t xml:space="preserve">Терміни оприлюднення, </w:t>
            </w:r>
            <w:r w:rsidR="008C72F3">
              <w:t xml:space="preserve">статистичні </w:t>
            </w:r>
            <w:r>
              <w:t xml:space="preserve">показники </w:t>
            </w:r>
            <w:r w:rsidR="008C72F3">
              <w:t xml:space="preserve">ДСС </w:t>
            </w:r>
            <w:r>
              <w:t xml:space="preserve">та їх розрізи (деталізація), а також статистичні продукти, які поширюються за результатами спостереження, визначаються планом державних статистичних спостережень на відповідний рік, який розміщено на офіційному </w:t>
            </w:r>
            <w:proofErr w:type="spellStart"/>
            <w:r>
              <w:t>вебсайті</w:t>
            </w:r>
            <w:proofErr w:type="spellEnd"/>
            <w:r>
              <w:t xml:space="preserve"> </w:t>
            </w:r>
            <w:proofErr w:type="spellStart"/>
            <w:r>
              <w:t>Держстату</w:t>
            </w:r>
            <w:proofErr w:type="spellEnd"/>
            <w:r>
              <w:t xml:space="preserve"> (</w:t>
            </w:r>
            <w:hyperlink r:id="rId29">
              <w:r w:rsidRPr="12D387D1">
                <w:rPr>
                  <w:rStyle w:val="a3"/>
                  <w:color w:val="auto"/>
                  <w:u w:val="none"/>
                </w:rPr>
                <w:t>www.ukrstat.gov.ua</w:t>
              </w:r>
            </w:hyperlink>
            <w:r w:rsidRPr="12D387D1">
              <w:rPr>
                <w:rStyle w:val="a3"/>
                <w:color w:val="auto"/>
                <w:u w:val="none"/>
              </w:rPr>
              <w:t xml:space="preserve">) </w:t>
            </w:r>
            <w:r>
              <w:t>у розділі "Діяльність"/"Плани та графіки роботи".</w:t>
            </w:r>
          </w:p>
          <w:p w14:paraId="6381436B" w14:textId="092F2CD1" w:rsidR="00AF16C9" w:rsidRPr="00D569E6" w:rsidRDefault="000A3C0E" w:rsidP="000A3C0E">
            <w:pPr>
              <w:ind w:firstLine="458"/>
              <w:jc w:val="both"/>
            </w:pPr>
            <w:r>
              <w:t>Статистичні продукти спостереження розраховуються та поширюються на щорічній основі.</w:t>
            </w:r>
          </w:p>
        </w:tc>
      </w:tr>
      <w:tr w:rsidR="00AF16C9" w:rsidRPr="008F40C5" w14:paraId="56B057D8" w14:textId="77777777" w:rsidTr="514457DD">
        <w:tc>
          <w:tcPr>
            <w:tcW w:w="14884" w:type="dxa"/>
            <w:gridSpan w:val="2"/>
            <w:shd w:val="clear" w:color="auto" w:fill="auto"/>
          </w:tcPr>
          <w:p w14:paraId="4E5CBC4B" w14:textId="59D432E1" w:rsidR="00AF16C9" w:rsidRPr="008F40C5" w:rsidRDefault="073693CB" w:rsidP="00AF16C9">
            <w:pPr>
              <w:widowControl w:val="0"/>
              <w:autoSpaceDE w:val="0"/>
              <w:autoSpaceDN w:val="0"/>
              <w:adjustRightInd w:val="0"/>
            </w:pPr>
            <w:r>
              <w:t>S.10. Доступність і ясність</w:t>
            </w:r>
          </w:p>
        </w:tc>
      </w:tr>
      <w:tr w:rsidR="00AF16C9" w:rsidRPr="008F40C5" w14:paraId="79B4DC4E" w14:textId="77777777" w:rsidTr="514457DD">
        <w:tc>
          <w:tcPr>
            <w:tcW w:w="5812" w:type="dxa"/>
            <w:shd w:val="clear" w:color="auto" w:fill="auto"/>
          </w:tcPr>
          <w:p w14:paraId="4626E810" w14:textId="7D653EA8" w:rsidR="00AF16C9" w:rsidRPr="00B679D2" w:rsidRDefault="073693CB" w:rsidP="00AF16C9">
            <w:pPr>
              <w:widowControl w:val="0"/>
              <w:autoSpaceDE w:val="0"/>
              <w:autoSpaceDN w:val="0"/>
              <w:adjustRightInd w:val="0"/>
            </w:pPr>
            <w:r>
              <w:t>S.10.1. Повідомлення для ЗМІ</w:t>
            </w:r>
          </w:p>
        </w:tc>
        <w:tc>
          <w:tcPr>
            <w:tcW w:w="9072" w:type="dxa"/>
            <w:shd w:val="clear" w:color="auto" w:fill="auto"/>
          </w:tcPr>
          <w:p w14:paraId="27F307FD" w14:textId="40B9552D" w:rsidR="00BB0D31" w:rsidRDefault="00BB0D31" w:rsidP="007E5DE8">
            <w:pPr>
              <w:ind w:firstLine="462"/>
              <w:jc w:val="both"/>
            </w:pPr>
            <w:r w:rsidRPr="00BB0D31">
              <w:t>За цим ДСС підготовка експрес-випусків не передбачен</w:t>
            </w:r>
            <w:r>
              <w:t>а</w:t>
            </w:r>
            <w:r w:rsidRPr="00BB0D31">
              <w:t>.</w:t>
            </w:r>
          </w:p>
          <w:p w14:paraId="19735C9E" w14:textId="20E5CD6B" w:rsidR="00AF16C9" w:rsidRPr="005666D0" w:rsidRDefault="58FDFBEB" w:rsidP="007E5DE8">
            <w:pPr>
              <w:ind w:firstLine="462"/>
              <w:jc w:val="both"/>
              <w:rPr>
                <w:lang w:val="ru-RU"/>
              </w:rPr>
            </w:pPr>
            <w:r>
              <w:t xml:space="preserve">Статистична інформація за результатами спостереження щорічно оприлюднюється на офіційному </w:t>
            </w:r>
            <w:proofErr w:type="spellStart"/>
            <w:r>
              <w:t>вебсайті</w:t>
            </w:r>
            <w:proofErr w:type="spellEnd"/>
            <w:r>
              <w:t xml:space="preserve"> </w:t>
            </w:r>
            <w:proofErr w:type="spellStart"/>
            <w:r>
              <w:t>Держстату</w:t>
            </w:r>
            <w:proofErr w:type="spellEnd"/>
            <w:r>
              <w:t xml:space="preserve"> (</w:t>
            </w:r>
            <w:hyperlink r:id="rId30">
              <w:r w:rsidRPr="12D387D1">
                <w:rPr>
                  <w:rStyle w:val="a3"/>
                  <w:color w:val="auto"/>
                  <w:u w:val="none"/>
                </w:rPr>
                <w:t>www.ukrstat.gov.ua</w:t>
              </w:r>
            </w:hyperlink>
            <w:r w:rsidRPr="12D387D1">
              <w:rPr>
                <w:rStyle w:val="a3"/>
                <w:color w:val="auto"/>
                <w:u w:val="none"/>
              </w:rPr>
              <w:t>)</w:t>
            </w:r>
            <w:r w:rsidR="113C4AB9" w:rsidRPr="12D387D1">
              <w:rPr>
                <w:rStyle w:val="a3"/>
                <w:color w:val="auto"/>
                <w:u w:val="none"/>
              </w:rPr>
              <w:t xml:space="preserve"> </w:t>
            </w:r>
            <w:r>
              <w:t>у розділі "Статистична інформація"/"Економічна статистика"/"Національні рахунки"/Таблиця "витрати-випуск"/</w:t>
            </w:r>
            <w:hyperlink r:id="rId31">
              <w:r>
                <w:t>Таблиця "витрати - випуск" (у цінах споживачів)</w:t>
              </w:r>
            </w:hyperlink>
            <w:r>
              <w:t xml:space="preserve">", а також з червня 2021 року на вищезгаданому ресурсі – </w:t>
            </w:r>
            <w:hyperlink r:id="rId32">
              <w:r>
                <w:t>Таблиця "витрати - випуск" (в основних цінах)</w:t>
              </w:r>
            </w:hyperlink>
            <w:r>
              <w:t>".</w:t>
            </w:r>
          </w:p>
        </w:tc>
      </w:tr>
      <w:tr w:rsidR="00AF16C9" w:rsidRPr="008F40C5" w14:paraId="1CCAFF97" w14:textId="77777777" w:rsidTr="514457DD">
        <w:tc>
          <w:tcPr>
            <w:tcW w:w="5812" w:type="dxa"/>
            <w:shd w:val="clear" w:color="auto" w:fill="auto"/>
          </w:tcPr>
          <w:p w14:paraId="2A74A468" w14:textId="1A74FE24" w:rsidR="00AF16C9" w:rsidRPr="008F40C5" w:rsidRDefault="073693CB" w:rsidP="00AF16C9">
            <w:pPr>
              <w:widowControl w:val="0"/>
              <w:autoSpaceDE w:val="0"/>
              <w:autoSpaceDN w:val="0"/>
              <w:adjustRightInd w:val="0"/>
            </w:pPr>
            <w:r>
              <w:t>S.10.2. Публікації</w:t>
            </w:r>
          </w:p>
        </w:tc>
        <w:tc>
          <w:tcPr>
            <w:tcW w:w="9072" w:type="dxa"/>
            <w:shd w:val="clear" w:color="auto" w:fill="auto"/>
          </w:tcPr>
          <w:p w14:paraId="4C033126" w14:textId="77777777" w:rsidR="00ED6001" w:rsidRPr="00B65C4F" w:rsidRDefault="00ED6001" w:rsidP="00ED6001">
            <w:pPr>
              <w:ind w:firstLine="462"/>
              <w:jc w:val="both"/>
            </w:pPr>
            <w:r>
              <w:t xml:space="preserve">Основними статистичними продуктами, в яких поширюються дані спостереження є статистичні збірники "Національні рахунки України", Таблиця "витрати–випуск" України в основних цінах (публікація здійснювалася до червня 2021 року) та "Статистичний щорічник України". Дані спостереження щорічно оприлюднюються у вищезазначених </w:t>
            </w:r>
            <w:r>
              <w:lastRenderedPageBreak/>
              <w:t xml:space="preserve">збірниках згідно з Календарем оприлюднення інформації та розміщуються на офіційному </w:t>
            </w:r>
            <w:proofErr w:type="spellStart"/>
            <w:r>
              <w:t>вебсайті</w:t>
            </w:r>
            <w:proofErr w:type="spellEnd"/>
            <w:r>
              <w:t xml:space="preserve"> </w:t>
            </w:r>
            <w:proofErr w:type="spellStart"/>
            <w:r>
              <w:t>Держстату</w:t>
            </w:r>
            <w:proofErr w:type="spellEnd"/>
            <w:r>
              <w:t xml:space="preserve"> </w:t>
            </w:r>
            <w:r w:rsidRPr="00AF2A1E">
              <w:t>(</w:t>
            </w:r>
            <w:hyperlink r:id="rId33">
              <w:r w:rsidRPr="00AF2A1E">
                <w:rPr>
                  <w:rStyle w:val="a3"/>
                  <w:color w:val="auto"/>
                  <w:u w:val="none"/>
                </w:rPr>
                <w:t>www.ukrstat.gov.ua</w:t>
              </w:r>
            </w:hyperlink>
            <w:r w:rsidRPr="00AF2A1E">
              <w:t>):</w:t>
            </w:r>
          </w:p>
          <w:p w14:paraId="31814D7B" w14:textId="3C66EC7B" w:rsidR="00ED6001" w:rsidRPr="00B65C4F" w:rsidRDefault="00ED6001" w:rsidP="00ED6001">
            <w:pPr>
              <w:ind w:firstLine="462"/>
              <w:jc w:val="both"/>
            </w:pPr>
            <w:r>
              <w:t>-</w:t>
            </w:r>
            <w:r w:rsidR="0050389D">
              <w:rPr>
                <w:lang w:val="en-US"/>
              </w:rPr>
              <w:t> </w:t>
            </w:r>
            <w:r>
              <w:t>Збірник "Національні рахунки України" у розділі "Статистична інформація"/"Публікації"/"Економічна статистика"/"Національні рахунки"</w:t>
            </w:r>
            <w:r w:rsidRPr="36823654">
              <w:rPr>
                <w:rFonts w:ascii="Tahoma-Bold" w:hAnsi="Tahoma-Bold" w:cs="Tahoma-Bold"/>
                <w:sz w:val="25"/>
                <w:szCs w:val="25"/>
              </w:rPr>
              <w:t>;</w:t>
            </w:r>
          </w:p>
          <w:p w14:paraId="488636E2" w14:textId="188F6AF7" w:rsidR="00ED6001" w:rsidRPr="000313F6" w:rsidRDefault="2ED173A0" w:rsidP="3952B577">
            <w:pPr>
              <w:ind w:firstLine="462"/>
              <w:jc w:val="both"/>
            </w:pPr>
            <w:r>
              <w:t>-</w:t>
            </w:r>
            <w:r w:rsidR="0050389D">
              <w:rPr>
                <w:lang w:val="en-US"/>
              </w:rPr>
              <w:t> </w:t>
            </w:r>
            <w:r>
              <w:t>"Статистичний щорічник України" у розділі "Статистична інформація"/"Публікації"/"</w:t>
            </w:r>
            <w:r w:rsidRPr="3952B577">
              <w:rPr>
                <w:color w:val="000000" w:themeColor="text1"/>
              </w:rPr>
              <w:t xml:space="preserve">Багатогалузева статистична інформація"/ </w:t>
            </w:r>
            <w:r>
              <w:t>"Комплексна статистика</w:t>
            </w:r>
            <w:r w:rsidR="5A67D135">
              <w:t>"</w:t>
            </w:r>
            <w:r>
              <w:t>.</w:t>
            </w:r>
          </w:p>
          <w:p w14:paraId="5FF455B7" w14:textId="6908ACA1" w:rsidR="00ED6001" w:rsidRPr="00CB17CB" w:rsidRDefault="2ED173A0" w:rsidP="12D387D1">
            <w:pPr>
              <w:ind w:firstLine="462"/>
              <w:jc w:val="both"/>
            </w:pPr>
            <w:r>
              <w:t xml:space="preserve">До червня 2021 року здійснювалася публікація статистичного збірника </w:t>
            </w:r>
            <w:r w:rsidR="35360CD1">
              <w:t>"</w:t>
            </w:r>
            <w:r>
              <w:t xml:space="preserve">Таблиця "витрати–випуск" України в основних цінах», який розміщено на офіційному </w:t>
            </w:r>
            <w:proofErr w:type="spellStart"/>
            <w:r>
              <w:t>вебсайті</w:t>
            </w:r>
            <w:proofErr w:type="spellEnd"/>
            <w:r>
              <w:t xml:space="preserve"> </w:t>
            </w:r>
            <w:proofErr w:type="spellStart"/>
            <w:r>
              <w:t>Держстату</w:t>
            </w:r>
            <w:proofErr w:type="spellEnd"/>
            <w:r>
              <w:t xml:space="preserve"> (</w:t>
            </w:r>
            <w:hyperlink r:id="rId34">
              <w:r w:rsidRPr="12D387D1">
                <w:rPr>
                  <w:rStyle w:val="a3"/>
                  <w:color w:val="auto"/>
                  <w:u w:val="none"/>
                </w:rPr>
                <w:t>www.ukrstat.gov.ua</w:t>
              </w:r>
            </w:hyperlink>
            <w:r>
              <w:t xml:space="preserve">) у розділі "Статистична інформація"/"Публікації"/"Економічна статистика"/ "Національні рахунки"/Таблиця "витрати-випуск"/"Статистичний збірник </w:t>
            </w:r>
            <w:r w:rsidR="41482EF7">
              <w:t>"</w:t>
            </w:r>
            <w:r>
              <w:t>Таблиця "витрати–випуск" України в основних цінах".</w:t>
            </w:r>
          </w:p>
          <w:p w14:paraId="7ACCC5BE" w14:textId="286FF305" w:rsidR="00AF16C9" w:rsidRPr="00BB4945" w:rsidRDefault="2ED173A0" w:rsidP="3952B577">
            <w:pPr>
              <w:ind w:firstLine="462"/>
              <w:jc w:val="both"/>
            </w:pPr>
            <w:r>
              <w:t xml:space="preserve">З червня 2021 року та у подальшому </w:t>
            </w:r>
            <w:r w:rsidR="1A6CE0DF">
              <w:t>"</w:t>
            </w:r>
            <w:r>
              <w:t>Таблиця "витрати–випуск" України в основних цінах" оприлюднюється на згаданому ресурсі у розділі "Статистична інформація"/"Економічна статистика"/"Національні рахунки"/"Таблиця "витрати-випуск"/"Таблиця "витрати-випуск" в основних цінах".</w:t>
            </w:r>
          </w:p>
        </w:tc>
      </w:tr>
      <w:tr w:rsidR="00760638" w:rsidRPr="008F40C5" w14:paraId="45E1ABD5" w14:textId="77777777" w:rsidTr="514457DD">
        <w:tc>
          <w:tcPr>
            <w:tcW w:w="5812" w:type="dxa"/>
            <w:shd w:val="clear" w:color="auto" w:fill="auto"/>
          </w:tcPr>
          <w:p w14:paraId="32BBF72F" w14:textId="3D03A01E" w:rsidR="00760638" w:rsidRPr="008F40C5" w:rsidRDefault="2E397759" w:rsidP="00760638">
            <w:pPr>
              <w:widowControl w:val="0"/>
              <w:autoSpaceDE w:val="0"/>
              <w:autoSpaceDN w:val="0"/>
              <w:adjustRightInd w:val="0"/>
            </w:pPr>
            <w:r>
              <w:lastRenderedPageBreak/>
              <w:t>S.10.3. База даних онлайн</w:t>
            </w:r>
          </w:p>
        </w:tc>
        <w:tc>
          <w:tcPr>
            <w:tcW w:w="9072" w:type="dxa"/>
            <w:shd w:val="clear" w:color="auto" w:fill="auto"/>
          </w:tcPr>
          <w:p w14:paraId="700689CF" w14:textId="77777777" w:rsidR="008C72F3" w:rsidRPr="00C1036D" w:rsidRDefault="008C72F3" w:rsidP="12D387D1">
            <w:pPr>
              <w:pStyle w:val="a4"/>
              <w:widowControl w:val="0"/>
              <w:autoSpaceDE w:val="0"/>
              <w:autoSpaceDN w:val="0"/>
              <w:adjustRightInd w:val="0"/>
              <w:ind w:left="28" w:firstLine="430"/>
              <w:jc w:val="both"/>
              <w:rPr>
                <w:color w:val="000000" w:themeColor="text1"/>
              </w:rPr>
            </w:pPr>
            <w:r w:rsidRPr="12D387D1">
              <w:rPr>
                <w:color w:val="000000" w:themeColor="text1"/>
              </w:rPr>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12D387D1">
              <w:rPr>
                <w:color w:val="000000" w:themeColor="text1"/>
              </w:rPr>
              <w:t>вебсайті</w:t>
            </w:r>
            <w:proofErr w:type="spellEnd"/>
            <w:r w:rsidRPr="12D387D1">
              <w:rPr>
                <w:color w:val="000000" w:themeColor="text1"/>
              </w:rPr>
              <w:t xml:space="preserve"> </w:t>
            </w:r>
            <w:proofErr w:type="spellStart"/>
            <w:r w:rsidRPr="12D387D1">
              <w:rPr>
                <w:color w:val="000000" w:themeColor="text1"/>
              </w:rPr>
              <w:t>Держстату</w:t>
            </w:r>
            <w:proofErr w:type="spellEnd"/>
            <w:r w:rsidRPr="12D387D1">
              <w:rPr>
                <w:color w:val="000000" w:themeColor="text1"/>
              </w:rPr>
              <w:t xml:space="preserve"> в розділі </w:t>
            </w:r>
            <w:r w:rsidRPr="12D387D1">
              <w:rPr>
                <w:color w:val="000000" w:themeColor="text1"/>
                <w:spacing w:val="-6"/>
              </w:rPr>
              <w:t>"</w:t>
            </w:r>
            <w:r w:rsidRPr="12D387D1">
              <w:rPr>
                <w:color w:val="000000" w:themeColor="text1"/>
              </w:rPr>
              <w:t>Статистична інформація</w:t>
            </w:r>
            <w:r w:rsidRPr="12D387D1">
              <w:rPr>
                <w:color w:val="000000" w:themeColor="text1"/>
                <w:spacing w:val="-6"/>
              </w:rPr>
              <w:t>"</w:t>
            </w:r>
            <w:r w:rsidRPr="12D387D1">
              <w:rPr>
                <w:color w:val="000000" w:themeColor="text1"/>
              </w:rPr>
              <w:t>.</w:t>
            </w:r>
          </w:p>
        </w:tc>
      </w:tr>
      <w:tr w:rsidR="00760638" w:rsidRPr="008F40C5" w14:paraId="6D423EEC" w14:textId="77777777" w:rsidTr="514457DD">
        <w:tc>
          <w:tcPr>
            <w:tcW w:w="5812" w:type="dxa"/>
            <w:shd w:val="clear" w:color="auto" w:fill="auto"/>
          </w:tcPr>
          <w:p w14:paraId="7D89D7ED" w14:textId="77777777" w:rsidR="00760638" w:rsidRPr="008F40C5" w:rsidRDefault="00760638" w:rsidP="00760638">
            <w:pPr>
              <w:widowControl w:val="0"/>
              <w:autoSpaceDE w:val="0"/>
              <w:autoSpaceDN w:val="0"/>
              <w:adjustRightInd w:val="0"/>
            </w:pPr>
            <w:r w:rsidRPr="008F40C5">
              <w:t>S.10.3.1. Таблиці даних ‒ консультації (AC1)</w:t>
            </w:r>
          </w:p>
        </w:tc>
        <w:tc>
          <w:tcPr>
            <w:tcW w:w="9072" w:type="dxa"/>
            <w:shd w:val="clear" w:color="auto" w:fill="auto"/>
          </w:tcPr>
          <w:p w14:paraId="2C2D9F3A" w14:textId="6E53078F" w:rsidR="008C72F3" w:rsidRPr="008F40C5" w:rsidRDefault="008C72F3" w:rsidP="12D387D1">
            <w:pPr>
              <w:ind w:firstLine="430"/>
              <w:jc w:val="both"/>
              <w:rPr>
                <w:color w:val="000000" w:themeColor="text1"/>
              </w:rPr>
            </w:pPr>
            <w:r w:rsidRPr="12D387D1">
              <w:rPr>
                <w:color w:val="000000" w:themeColor="text1"/>
              </w:rPr>
              <w:t>Не розраховується через відсутність онлайн-бази статистичних даних.</w:t>
            </w:r>
          </w:p>
        </w:tc>
      </w:tr>
      <w:tr w:rsidR="00760638" w:rsidRPr="008F40C5" w14:paraId="54C8E057" w14:textId="77777777" w:rsidTr="514457DD">
        <w:tc>
          <w:tcPr>
            <w:tcW w:w="5812" w:type="dxa"/>
            <w:shd w:val="clear" w:color="auto" w:fill="auto"/>
          </w:tcPr>
          <w:p w14:paraId="2174CF2F" w14:textId="3C2EF5D3" w:rsidR="00760638" w:rsidRPr="008F40C5" w:rsidRDefault="2E397759" w:rsidP="00760638">
            <w:pPr>
              <w:widowControl w:val="0"/>
              <w:autoSpaceDE w:val="0"/>
              <w:autoSpaceDN w:val="0"/>
              <w:adjustRightInd w:val="0"/>
            </w:pPr>
            <w:r>
              <w:t xml:space="preserve">S.10.4. Доступ до </w:t>
            </w:r>
            <w:proofErr w:type="spellStart"/>
            <w:r>
              <w:t>мікроданих</w:t>
            </w:r>
            <w:proofErr w:type="spellEnd"/>
          </w:p>
        </w:tc>
        <w:tc>
          <w:tcPr>
            <w:tcW w:w="9072" w:type="dxa"/>
            <w:shd w:val="clear" w:color="auto" w:fill="auto"/>
          </w:tcPr>
          <w:p w14:paraId="2985DD7F" w14:textId="47E48F75" w:rsidR="00AB12C0" w:rsidRPr="00F4501B" w:rsidRDefault="00AB12C0" w:rsidP="00AB12C0">
            <w:pPr>
              <w:ind w:firstLine="462"/>
              <w:jc w:val="both"/>
            </w:pPr>
            <w:proofErr w:type="spellStart"/>
            <w:r>
              <w:t>Мікродані</w:t>
            </w:r>
            <w:proofErr w:type="spellEnd"/>
            <w:r>
              <w:t xml:space="preserve"> за цим спостереженням</w:t>
            </w:r>
            <w:r w:rsidR="008C72F3">
              <w:t xml:space="preserve"> не формуються</w:t>
            </w:r>
            <w:r>
              <w:t>.</w:t>
            </w:r>
          </w:p>
          <w:p w14:paraId="193D03D6" w14:textId="44059208" w:rsidR="00760638" w:rsidRPr="008C72F3" w:rsidRDefault="00AB12C0" w:rsidP="12D387D1">
            <w:pPr>
              <w:widowControl w:val="0"/>
              <w:autoSpaceDE w:val="0"/>
              <w:autoSpaceDN w:val="0"/>
              <w:adjustRightInd w:val="0"/>
              <w:ind w:firstLine="462"/>
              <w:jc w:val="both"/>
              <w:rPr>
                <w:lang w:val="ru-RU"/>
              </w:rPr>
            </w:pPr>
            <w:r>
              <w:t>Таблиця "витрати-випуск" базується на річних агрегованих даних спостереження "Річні національні рахунки".</w:t>
            </w:r>
          </w:p>
        </w:tc>
      </w:tr>
      <w:tr w:rsidR="00760638" w:rsidRPr="008F40C5" w14:paraId="41B283D9" w14:textId="77777777" w:rsidTr="514457DD">
        <w:tc>
          <w:tcPr>
            <w:tcW w:w="5812" w:type="dxa"/>
            <w:shd w:val="clear" w:color="auto" w:fill="auto"/>
          </w:tcPr>
          <w:p w14:paraId="39533AE7" w14:textId="52EBF2A6" w:rsidR="00760638" w:rsidRPr="008F40C5" w:rsidRDefault="00760638" w:rsidP="00760638">
            <w:pPr>
              <w:widowControl w:val="0"/>
              <w:autoSpaceDE w:val="0"/>
              <w:autoSpaceDN w:val="0"/>
              <w:adjustRightInd w:val="0"/>
            </w:pPr>
            <w:r w:rsidRPr="008F40C5">
              <w:lastRenderedPageBreak/>
              <w:t>S.10.5. Інше</w:t>
            </w:r>
          </w:p>
        </w:tc>
        <w:tc>
          <w:tcPr>
            <w:tcW w:w="9072" w:type="dxa"/>
            <w:shd w:val="clear" w:color="auto" w:fill="auto"/>
          </w:tcPr>
          <w:p w14:paraId="029AF73F" w14:textId="61289005" w:rsidR="001E54D1" w:rsidRPr="00830D76" w:rsidRDefault="001E54D1" w:rsidP="001E54D1">
            <w:pPr>
              <w:ind w:firstLine="318"/>
              <w:jc w:val="both"/>
              <w:rPr>
                <w:i/>
                <w:iCs/>
              </w:rPr>
            </w:pPr>
            <w:r>
              <w:t xml:space="preserve">Статистичні продукти спостереження оприлюднюються </w:t>
            </w:r>
            <w:r w:rsidR="00820108">
              <w:t>виключно</w:t>
            </w:r>
            <w:r>
              <w:t xml:space="preserve"> на офіційному </w:t>
            </w:r>
            <w:proofErr w:type="spellStart"/>
            <w:r>
              <w:t>вебсайті</w:t>
            </w:r>
            <w:proofErr w:type="spellEnd"/>
            <w:r>
              <w:t xml:space="preserve"> </w:t>
            </w:r>
            <w:proofErr w:type="spellStart"/>
            <w:r>
              <w:t>Держстату</w:t>
            </w:r>
            <w:proofErr w:type="spellEnd"/>
            <w:r>
              <w:t xml:space="preserve"> відповідно до Календаря оприлюднення статистичних продуктів</w:t>
            </w:r>
            <w:r w:rsidRPr="19718D3F">
              <w:rPr>
                <w:i/>
                <w:iCs/>
              </w:rPr>
              <w:t>.</w:t>
            </w:r>
          </w:p>
          <w:p w14:paraId="7AD019C9" w14:textId="77777777" w:rsidR="008C72F3" w:rsidRPr="008C72F3" w:rsidRDefault="008C72F3" w:rsidP="12D387D1">
            <w:pPr>
              <w:ind w:firstLine="459"/>
              <w:jc w:val="both"/>
              <w:rPr>
                <w:rFonts w:eastAsia="Verdana" w:cs="Verdana"/>
              </w:rPr>
            </w:pPr>
            <w:r w:rsidRPr="12D387D1">
              <w:rPr>
                <w:rFonts w:eastAsia="Verdana" w:cs="Verdana"/>
              </w:rPr>
              <w:t xml:space="preserve">Інформацію за результатами державного статистичного спостереження </w:t>
            </w:r>
            <w:proofErr w:type="spellStart"/>
            <w:r w:rsidRPr="12D387D1">
              <w:rPr>
                <w:rFonts w:eastAsia="Verdana" w:cs="Verdana"/>
              </w:rPr>
              <w:t>Держстат</w:t>
            </w:r>
            <w:proofErr w:type="spellEnd"/>
            <w:r w:rsidRPr="12D387D1">
              <w:rPr>
                <w:rFonts w:eastAsia="Verdana" w:cs="Verdana"/>
              </w:rPr>
              <w:t xml:space="preserve"> також надає: </w:t>
            </w:r>
          </w:p>
          <w:p w14:paraId="1C7A3E57" w14:textId="77777777" w:rsidR="008C72F3" w:rsidRPr="008C72F3" w:rsidRDefault="008C72F3" w:rsidP="12D387D1">
            <w:pPr>
              <w:pStyle w:val="a4"/>
              <w:numPr>
                <w:ilvl w:val="0"/>
                <w:numId w:val="10"/>
              </w:numPr>
              <w:ind w:left="0" w:firstLine="360"/>
              <w:contextualSpacing/>
              <w:jc w:val="both"/>
            </w:pPr>
            <w:r w:rsidRPr="12D387D1">
              <w:rPr>
                <w:rFonts w:eastAsia="Verdana" w:cs="Verdana"/>
              </w:rPr>
              <w:t xml:space="preserve">за запитами користувачів статистичної інформації в порядку та на умовах, визначених чинним законодавством; </w:t>
            </w:r>
          </w:p>
          <w:p w14:paraId="18B64F13" w14:textId="3A9D0AF0" w:rsidR="008C72F3" w:rsidRPr="008C72F3" w:rsidRDefault="008C72F3" w:rsidP="514457DD">
            <w:pPr>
              <w:pStyle w:val="a4"/>
              <w:numPr>
                <w:ilvl w:val="0"/>
                <w:numId w:val="10"/>
              </w:numPr>
              <w:ind w:left="0" w:firstLine="360"/>
              <w:contextualSpacing/>
              <w:jc w:val="both"/>
              <w:rPr>
                <w:rFonts w:eastAsia="Verdana" w:cs="Verdana"/>
              </w:rPr>
            </w:pPr>
            <w:r w:rsidRPr="514457DD">
              <w:rPr>
                <w:rFonts w:eastAsia="Verdana" w:cs="Verdana"/>
              </w:rPr>
              <w:t xml:space="preserve">відповідно до угод щодо </w:t>
            </w:r>
            <w:proofErr w:type="spellStart"/>
            <w:r w:rsidRPr="514457DD">
              <w:rPr>
                <w:rFonts w:eastAsia="Verdana" w:cs="Verdana"/>
              </w:rPr>
              <w:t>взаємообміну</w:t>
            </w:r>
            <w:proofErr w:type="spellEnd"/>
            <w:r w:rsidRPr="514457DD">
              <w:rPr>
                <w:rFonts w:eastAsia="Verdana" w:cs="Verdana"/>
              </w:rPr>
              <w:t xml:space="preserve"> інформаційними ресурсами між </w:t>
            </w:r>
            <w:proofErr w:type="spellStart"/>
            <w:r w:rsidRPr="514457DD">
              <w:rPr>
                <w:rFonts w:eastAsia="Verdana" w:cs="Verdana"/>
              </w:rPr>
              <w:t>Держстатом</w:t>
            </w:r>
            <w:proofErr w:type="spellEnd"/>
            <w:r w:rsidRPr="514457DD">
              <w:rPr>
                <w:rFonts w:eastAsia="Verdana" w:cs="Verdana"/>
              </w:rPr>
              <w:t xml:space="preserve"> та іншими державними органами, установами, організаціями</w:t>
            </w:r>
            <w:r w:rsidR="6A92DC84" w:rsidRPr="514457DD">
              <w:rPr>
                <w:rFonts w:eastAsia="Verdana" w:cs="Verdana"/>
              </w:rPr>
              <w:t>;</w:t>
            </w:r>
          </w:p>
          <w:p w14:paraId="587FA4E1" w14:textId="508485B7" w:rsidR="6A92DC84" w:rsidRDefault="6A92DC84" w:rsidP="514457DD">
            <w:pPr>
              <w:pStyle w:val="a4"/>
              <w:numPr>
                <w:ilvl w:val="0"/>
                <w:numId w:val="10"/>
              </w:numPr>
              <w:ind w:left="0" w:firstLine="360"/>
              <w:contextualSpacing/>
              <w:jc w:val="both"/>
            </w:pPr>
            <w:r w:rsidRPr="514457DD">
              <w:t xml:space="preserve">міжнародним організаціям у межах виконання міжнародних зобов’язань України і статистичним службам інших країн за їхніми запитами та в порядку </w:t>
            </w:r>
            <w:proofErr w:type="spellStart"/>
            <w:r w:rsidRPr="514457DD">
              <w:t>взаємообміну</w:t>
            </w:r>
            <w:proofErr w:type="spellEnd"/>
            <w:r w:rsidRPr="514457DD">
              <w:t>.</w:t>
            </w:r>
          </w:p>
          <w:p w14:paraId="49078CD4" w14:textId="2E22E7DF" w:rsidR="008C72F3" w:rsidRPr="008F40C5" w:rsidRDefault="008C72F3" w:rsidP="008C72F3">
            <w:pPr>
              <w:widowControl w:val="0"/>
              <w:autoSpaceDE w:val="0"/>
              <w:autoSpaceDN w:val="0"/>
              <w:adjustRightInd w:val="0"/>
              <w:ind w:firstLine="458"/>
              <w:jc w:val="both"/>
              <w:rPr>
                <w:sz w:val="24"/>
              </w:rPr>
            </w:pPr>
            <w:r w:rsidRPr="008C72F3">
              <w:t>Запити користувачів щодо надання інформації виконуються у терміни, передбачені Законом України "Про доступ до публічної інформації".</w:t>
            </w:r>
          </w:p>
        </w:tc>
      </w:tr>
      <w:tr w:rsidR="00760638" w:rsidRPr="008F40C5" w14:paraId="20EB5249" w14:textId="77777777" w:rsidTr="514457DD">
        <w:tc>
          <w:tcPr>
            <w:tcW w:w="5812" w:type="dxa"/>
            <w:shd w:val="clear" w:color="auto" w:fill="auto"/>
          </w:tcPr>
          <w:p w14:paraId="7878E5B5" w14:textId="2E6424FE" w:rsidR="00760638" w:rsidRPr="008F40C5" w:rsidRDefault="00760638" w:rsidP="00760638">
            <w:pPr>
              <w:widowControl w:val="0"/>
              <w:autoSpaceDE w:val="0"/>
              <w:autoSpaceDN w:val="0"/>
              <w:adjustRightInd w:val="0"/>
            </w:pPr>
            <w:r w:rsidRPr="008F40C5">
              <w:t>S.10.5.1. Кількість консультацій щодо метаданих (AC2)</w:t>
            </w:r>
          </w:p>
        </w:tc>
        <w:tc>
          <w:tcPr>
            <w:tcW w:w="9072" w:type="dxa"/>
            <w:shd w:val="clear" w:color="auto" w:fill="auto"/>
          </w:tcPr>
          <w:p w14:paraId="511154B4" w14:textId="4D3A28D9" w:rsidR="00D24076" w:rsidRPr="008F40C5" w:rsidRDefault="00D24076" w:rsidP="12D387D1">
            <w:pPr>
              <w:ind w:firstLine="462"/>
              <w:jc w:val="both"/>
              <w:rPr>
                <w:color w:val="000000" w:themeColor="text1"/>
              </w:rPr>
            </w:pPr>
            <w:r w:rsidRPr="12D387D1">
              <w:rPr>
                <w:color w:val="000000" w:themeColor="text1"/>
              </w:rPr>
              <w:t>Не розраховується через відсутність онлайн-бази статистичних даних.</w:t>
            </w:r>
          </w:p>
        </w:tc>
      </w:tr>
      <w:tr w:rsidR="00760638" w:rsidRPr="008F40C5" w14:paraId="07FA9C63" w14:textId="77777777" w:rsidTr="514457DD">
        <w:tc>
          <w:tcPr>
            <w:tcW w:w="5812" w:type="dxa"/>
            <w:shd w:val="clear" w:color="auto" w:fill="auto"/>
          </w:tcPr>
          <w:p w14:paraId="7EC08CA3" w14:textId="057D2E41" w:rsidR="00760638" w:rsidRPr="008F40C5" w:rsidRDefault="00760638" w:rsidP="00760638">
            <w:pPr>
              <w:widowControl w:val="0"/>
              <w:autoSpaceDE w:val="0"/>
              <w:autoSpaceDN w:val="0"/>
              <w:adjustRightInd w:val="0"/>
            </w:pPr>
            <w:r w:rsidRPr="008F40C5">
              <w:t>S.10.6. Документація з методології</w:t>
            </w:r>
          </w:p>
        </w:tc>
        <w:tc>
          <w:tcPr>
            <w:tcW w:w="9072" w:type="dxa"/>
            <w:shd w:val="clear" w:color="auto" w:fill="auto"/>
          </w:tcPr>
          <w:p w14:paraId="36C9D975" w14:textId="35DDBE84" w:rsidR="00B0232C" w:rsidRPr="00B0232C" w:rsidRDefault="00B0232C" w:rsidP="007B592E">
            <w:pPr>
              <w:ind w:firstLine="462"/>
              <w:jc w:val="both"/>
              <w:rPr>
                <w:lang w:val="ru-RU"/>
              </w:rPr>
            </w:pPr>
            <w:r w:rsidRPr="12D387D1">
              <w:rPr>
                <w:lang w:val="ru-RU"/>
              </w:rPr>
              <w:t xml:space="preserve">ДСС проводиться </w:t>
            </w:r>
            <w:proofErr w:type="spellStart"/>
            <w:r w:rsidRPr="12D387D1">
              <w:rPr>
                <w:lang w:val="ru-RU"/>
              </w:rPr>
              <w:t>відповідно</w:t>
            </w:r>
            <w:proofErr w:type="spellEnd"/>
            <w:r w:rsidRPr="12D387D1">
              <w:rPr>
                <w:lang w:val="ru-RU"/>
              </w:rPr>
              <w:t xml:space="preserve"> до:</w:t>
            </w:r>
          </w:p>
          <w:p w14:paraId="38EC9537" w14:textId="1E584A59" w:rsidR="007B592E" w:rsidRPr="000E4AD7" w:rsidRDefault="007B592E" w:rsidP="007B592E">
            <w:pPr>
              <w:ind w:firstLine="462"/>
              <w:jc w:val="both"/>
            </w:pPr>
            <w:r>
              <w:t>-</w:t>
            </w:r>
            <w:r w:rsidR="0050389D">
              <w:rPr>
                <w:lang w:val="en-US"/>
              </w:rPr>
              <w:t> </w:t>
            </w:r>
            <w:r>
              <w:t>Методологічни</w:t>
            </w:r>
            <w:r w:rsidR="150EAAAD">
              <w:t>х</w:t>
            </w:r>
            <w:r>
              <w:t xml:space="preserve"> положен</w:t>
            </w:r>
            <w:r w:rsidR="7CE0B0A2">
              <w:t>ь</w:t>
            </w:r>
            <w:r>
              <w:t xml:space="preserve"> державного статистичного спостереження Таблиця "витрати-випуск", затверджени</w:t>
            </w:r>
            <w:r w:rsidR="32073A14">
              <w:t>х</w:t>
            </w:r>
            <w:r>
              <w:t xml:space="preserve"> наказом Державної служби статистики України 08.07.2022 № 200 (зі змінами, затвердженими наказом Державної служби статистики України від 30 грудня 2022 р. № 448);</w:t>
            </w:r>
          </w:p>
          <w:p w14:paraId="67253140" w14:textId="0CFEA6EE" w:rsidR="007B592E" w:rsidRPr="00CD7690" w:rsidRDefault="007B592E" w:rsidP="007B592E">
            <w:pPr>
              <w:ind w:firstLine="462"/>
              <w:jc w:val="both"/>
            </w:pPr>
            <w:r>
              <w:t>-</w:t>
            </w:r>
            <w:r w:rsidR="0050389D">
              <w:rPr>
                <w:lang w:val="en-US"/>
              </w:rPr>
              <w:t> </w:t>
            </w:r>
            <w:r>
              <w:t>Методологічни</w:t>
            </w:r>
            <w:r w:rsidR="30489C7C">
              <w:t>х</w:t>
            </w:r>
            <w:r>
              <w:t xml:space="preserve"> положен</w:t>
            </w:r>
            <w:r w:rsidR="5C4EFC66">
              <w:t>ь</w:t>
            </w:r>
            <w:r>
              <w:t xml:space="preserve"> оновленої версії системи національних рахунків 2008 року, затверджени</w:t>
            </w:r>
            <w:r w:rsidR="68FE0D16">
              <w:t>х</w:t>
            </w:r>
            <w:r>
              <w:t xml:space="preserve"> наказом </w:t>
            </w:r>
            <w:proofErr w:type="spellStart"/>
            <w:r>
              <w:t>Держстату</w:t>
            </w:r>
            <w:proofErr w:type="spellEnd"/>
            <w:r>
              <w:t xml:space="preserve"> від 17.12.2013 № 398</w:t>
            </w:r>
            <w:r w:rsidRPr="000B1AAC">
              <w:rPr>
                <w:rStyle w:val="a3"/>
                <w:color w:val="auto"/>
              </w:rPr>
              <w:t xml:space="preserve"> </w:t>
            </w:r>
            <w:r>
              <w:t>(зі змінами, затвердженими наказом Державної служби статистики України від 30 грудня 2022 р. № 439);</w:t>
            </w:r>
          </w:p>
          <w:p w14:paraId="18DF4F07" w14:textId="38064840" w:rsidR="007B592E" w:rsidRPr="00A575E4" w:rsidRDefault="007B592E" w:rsidP="007B592E">
            <w:pPr>
              <w:ind w:firstLine="462"/>
              <w:jc w:val="both"/>
            </w:pPr>
            <w:r>
              <w:lastRenderedPageBreak/>
              <w:t>-</w:t>
            </w:r>
            <w:r w:rsidR="0050389D">
              <w:rPr>
                <w:lang w:val="en-US"/>
              </w:rPr>
              <w:t> </w:t>
            </w:r>
            <w:r>
              <w:t>Методик</w:t>
            </w:r>
            <w:r w:rsidR="36AF32E0">
              <w:t>и</w:t>
            </w:r>
            <w:r>
              <w:t xml:space="preserve"> розрахунку валового внутрішнього продукту, затверджен</w:t>
            </w:r>
            <w:r w:rsidR="074AD963">
              <w:t>ої</w:t>
            </w:r>
            <w:r>
              <w:t xml:space="preserve"> наказом </w:t>
            </w:r>
            <w:proofErr w:type="spellStart"/>
            <w:r>
              <w:t>Держстату</w:t>
            </w:r>
            <w:proofErr w:type="spellEnd"/>
            <w:r>
              <w:t xml:space="preserve"> від 09.11.2022 №278 (зі змінами, затвердженими наказом </w:t>
            </w:r>
            <w:proofErr w:type="spellStart"/>
            <w:r>
              <w:t>Держстату</w:t>
            </w:r>
            <w:proofErr w:type="spellEnd"/>
            <w:r>
              <w:t xml:space="preserve"> від 30.12.2022 №440).</w:t>
            </w:r>
          </w:p>
          <w:p w14:paraId="49E76CCD" w14:textId="75B8FAB9" w:rsidR="007B592E" w:rsidRDefault="007B592E" w:rsidP="007B592E">
            <w:pPr>
              <w:ind w:firstLine="459"/>
              <w:jc w:val="both"/>
            </w:pPr>
            <w:r>
              <w:t xml:space="preserve">Зазначені Методологічні положення розміщені на офіційному  </w:t>
            </w:r>
            <w:proofErr w:type="spellStart"/>
            <w:r>
              <w:t>вебсайті</w:t>
            </w:r>
            <w:proofErr w:type="spellEnd"/>
            <w:r>
              <w:t xml:space="preserve"> </w:t>
            </w:r>
            <w:proofErr w:type="spellStart"/>
            <w:r>
              <w:t>Держстату</w:t>
            </w:r>
            <w:proofErr w:type="spellEnd"/>
            <w:r>
              <w:t xml:space="preserve"> (</w:t>
            </w:r>
            <w:hyperlink r:id="rId35">
              <w:r w:rsidRPr="00AD7893">
                <w:rPr>
                  <w:rStyle w:val="a3"/>
                  <w:color w:val="auto"/>
                  <w:u w:val="none"/>
                </w:rPr>
                <w:t>www.ukrstat.gov.ua</w:t>
              </w:r>
            </w:hyperlink>
            <w:r>
              <w:t>) у розділі "Методологія та класифікатори"/"Статистична методологія"/"Економічна статистика"/</w:t>
            </w:r>
          </w:p>
          <w:p w14:paraId="52A9EC72" w14:textId="77777777" w:rsidR="00AD7893" w:rsidRDefault="007B592E" w:rsidP="007B592E">
            <w:pPr>
              <w:widowControl w:val="0"/>
              <w:autoSpaceDE w:val="0"/>
              <w:autoSpaceDN w:val="0"/>
              <w:adjustRightInd w:val="0"/>
              <w:jc w:val="both"/>
            </w:pPr>
            <w:r w:rsidRPr="00CD7690">
              <w:t>"Національні рахунки"</w:t>
            </w:r>
            <w:r w:rsidR="002D42C0">
              <w:t>:</w:t>
            </w:r>
          </w:p>
          <w:p w14:paraId="26E05A72" w14:textId="7BA060AE" w:rsidR="00760638" w:rsidRPr="008F40C5" w:rsidRDefault="00FD5953" w:rsidP="007B592E">
            <w:pPr>
              <w:widowControl w:val="0"/>
              <w:autoSpaceDE w:val="0"/>
              <w:autoSpaceDN w:val="0"/>
              <w:adjustRightInd w:val="0"/>
              <w:jc w:val="both"/>
            </w:pPr>
            <w:r w:rsidRPr="00AD7893">
              <w:t xml:space="preserve"> </w:t>
            </w:r>
            <w:hyperlink r:id="rId36" w:history="1">
              <w:r w:rsidRPr="00AD7893">
                <w:rPr>
                  <w:rStyle w:val="a3"/>
                  <w:color w:val="auto"/>
                  <w:u w:val="none"/>
                </w:rPr>
                <w:t>https://www.ukrstat.gov.ua/metod_polog/menu/menu_/2_nac_rah.htm</w:t>
              </w:r>
            </w:hyperlink>
            <w:r>
              <w:t xml:space="preserve"> </w:t>
            </w:r>
            <w:r w:rsidR="007B592E" w:rsidRPr="00CD7690">
              <w:t>.</w:t>
            </w:r>
          </w:p>
        </w:tc>
      </w:tr>
      <w:tr w:rsidR="00713144" w:rsidRPr="008F40C5" w14:paraId="29BBAD72" w14:textId="77777777" w:rsidTr="514457DD">
        <w:tc>
          <w:tcPr>
            <w:tcW w:w="5812" w:type="dxa"/>
            <w:shd w:val="clear" w:color="auto" w:fill="auto"/>
          </w:tcPr>
          <w:p w14:paraId="344E34B1" w14:textId="31EDA91B" w:rsidR="00713144" w:rsidRPr="005B0A67" w:rsidRDefault="00713144" w:rsidP="00713144">
            <w:pPr>
              <w:widowControl w:val="0"/>
              <w:autoSpaceDE w:val="0"/>
              <w:autoSpaceDN w:val="0"/>
              <w:adjustRightInd w:val="0"/>
              <w:rPr>
                <w:color w:val="C00000"/>
              </w:rPr>
            </w:pPr>
            <w:r w:rsidRPr="005B0A67">
              <w:lastRenderedPageBreak/>
              <w:t>S.10.6.1. Рівень повноти метаданих (AC3)</w:t>
            </w:r>
          </w:p>
        </w:tc>
        <w:tc>
          <w:tcPr>
            <w:tcW w:w="9072" w:type="dxa"/>
            <w:shd w:val="clear" w:color="auto" w:fill="auto"/>
          </w:tcPr>
          <w:p w14:paraId="09A331E9" w14:textId="53C93C70" w:rsidR="00713144" w:rsidRPr="00AB1910" w:rsidRDefault="00AE6709" w:rsidP="00713144">
            <w:pPr>
              <w:ind w:firstLine="462"/>
              <w:jc w:val="both"/>
            </w:pPr>
            <w:r>
              <w:t>1.</w:t>
            </w:r>
            <w:r w:rsidR="0050389D">
              <w:rPr>
                <w:lang w:val="en-US"/>
              </w:rPr>
              <w:t> </w:t>
            </w:r>
            <w:r w:rsidR="00713144" w:rsidRPr="00AB1910">
              <w:t xml:space="preserve">Рівень повноти представлення метаданих щодо оприлюднення статистичної інформації </w:t>
            </w:r>
            <w:r>
              <w:t xml:space="preserve">становить </w:t>
            </w:r>
            <w:r w:rsidR="004C79A0" w:rsidRPr="004C79A0">
              <w:rPr>
                <w:lang w:val="ru-RU"/>
              </w:rPr>
              <w:t>94</w:t>
            </w:r>
            <w:r>
              <w:t>%</w:t>
            </w:r>
          </w:p>
          <w:p w14:paraId="54BE7BE7" w14:textId="01A5751E" w:rsidR="00713144" w:rsidRDefault="00713144" w:rsidP="00A41BD4">
            <w:pPr>
              <w:ind w:left="360" w:firstLine="98"/>
              <w:contextualSpacing/>
              <w:jc w:val="both"/>
            </w:pPr>
            <w:r>
              <w:t>AC3 = 1</w:t>
            </w:r>
            <w:r w:rsidR="00FF4478">
              <w:t>7</w:t>
            </w:r>
            <w:r>
              <w:t>/18=0,</w:t>
            </w:r>
            <w:r w:rsidR="00FF4478">
              <w:t>94</w:t>
            </w:r>
            <w:r w:rsidR="00AE6709">
              <w:t>.</w:t>
            </w:r>
          </w:p>
          <w:p w14:paraId="2E838DB6" w14:textId="7800D0F0" w:rsidR="00AE6709" w:rsidRPr="00AB1910" w:rsidRDefault="00AE6709" w:rsidP="00332C27">
            <w:pPr>
              <w:ind w:firstLine="458"/>
              <w:contextualSpacing/>
              <w:jc w:val="both"/>
            </w:pPr>
            <w:r>
              <w:t>2.</w:t>
            </w:r>
            <w:r w:rsidR="0050389D">
              <w:rPr>
                <w:lang w:val="en-US"/>
              </w:rPr>
              <w:t> </w:t>
            </w:r>
            <w:r w:rsidRPr="00585A97">
              <w:t>Рівень повноти представлення метаданих щодо обробки становить</w:t>
            </w:r>
            <w:r>
              <w:t xml:space="preserve"> </w:t>
            </w:r>
            <w:r w:rsidR="004C79A0" w:rsidRPr="004C79A0">
              <w:rPr>
                <w:lang w:val="ru-RU"/>
              </w:rPr>
              <w:t>8</w:t>
            </w:r>
            <w:r w:rsidRPr="00AE6709">
              <w:t>7%</w:t>
            </w:r>
          </w:p>
          <w:p w14:paraId="2AA438F7" w14:textId="2658C4AA" w:rsidR="00713144" w:rsidRDefault="00713144" w:rsidP="00A41BD4">
            <w:pPr>
              <w:ind w:left="360" w:firstLine="98"/>
              <w:contextualSpacing/>
              <w:jc w:val="both"/>
            </w:pPr>
            <w:r>
              <w:t>AC3 = 1</w:t>
            </w:r>
            <w:r w:rsidR="00FF68F7">
              <w:t>3</w:t>
            </w:r>
            <w:r>
              <w:t>/15=0,</w:t>
            </w:r>
            <w:r w:rsidR="00FF68F7">
              <w:t>8</w:t>
            </w:r>
            <w:r>
              <w:t>7</w:t>
            </w:r>
            <w:r w:rsidR="00AE6709">
              <w:t>.</w:t>
            </w:r>
          </w:p>
          <w:p w14:paraId="170E2906" w14:textId="27A5162B" w:rsidR="00AE6709" w:rsidRPr="00AB1910" w:rsidRDefault="00AE6709" w:rsidP="00332C27">
            <w:pPr>
              <w:ind w:left="33" w:firstLine="425"/>
              <w:contextualSpacing/>
              <w:jc w:val="both"/>
            </w:pPr>
            <w:r>
              <w:t>3.</w:t>
            </w:r>
            <w:r w:rsidR="0050389D">
              <w:rPr>
                <w:lang w:val="en-US"/>
              </w:rPr>
              <w:t> </w:t>
            </w:r>
            <w:r w:rsidRPr="00AE6709">
              <w:t>Рівень повноти представлення метаданих щодо якості становить</w:t>
            </w:r>
            <w:r>
              <w:t xml:space="preserve"> </w:t>
            </w:r>
            <w:r w:rsidR="004C79A0" w:rsidRPr="004C79A0">
              <w:rPr>
                <w:lang w:val="ru-RU"/>
              </w:rPr>
              <w:t>63</w:t>
            </w:r>
            <w:r w:rsidRPr="00AE6709">
              <w:t>%</w:t>
            </w:r>
          </w:p>
          <w:p w14:paraId="53C78EBC" w14:textId="00294CAB" w:rsidR="00713144" w:rsidRPr="008F40C5" w:rsidRDefault="00713144" w:rsidP="007741B7">
            <w:pPr>
              <w:pStyle w:val="a4"/>
              <w:ind w:left="462"/>
              <w:contextualSpacing/>
              <w:jc w:val="both"/>
            </w:pPr>
            <w:r>
              <w:t xml:space="preserve">AC3 = </w:t>
            </w:r>
            <w:r w:rsidR="00FF68F7">
              <w:t>27</w:t>
            </w:r>
            <w:r>
              <w:t>/43=0,</w:t>
            </w:r>
            <w:r w:rsidR="00FF68F7">
              <w:t>63</w:t>
            </w:r>
            <w:r w:rsidR="00AE6709">
              <w:t>.</w:t>
            </w:r>
            <w:r>
              <w:t xml:space="preserve"> </w:t>
            </w:r>
          </w:p>
        </w:tc>
      </w:tr>
      <w:tr w:rsidR="00713144" w:rsidRPr="008F40C5" w14:paraId="07533284" w14:textId="77777777" w:rsidTr="514457DD">
        <w:tc>
          <w:tcPr>
            <w:tcW w:w="5812" w:type="dxa"/>
            <w:shd w:val="clear" w:color="auto" w:fill="auto"/>
          </w:tcPr>
          <w:p w14:paraId="1FF9BE84" w14:textId="189BF409" w:rsidR="00713144" w:rsidRPr="008F40C5" w:rsidRDefault="00713144" w:rsidP="00713144">
            <w:pPr>
              <w:widowControl w:val="0"/>
              <w:autoSpaceDE w:val="0"/>
              <w:autoSpaceDN w:val="0"/>
              <w:adjustRightInd w:val="0"/>
            </w:pPr>
            <w:r w:rsidRPr="008F40C5">
              <w:t>S.10.7. Документація з якості</w:t>
            </w:r>
          </w:p>
        </w:tc>
        <w:tc>
          <w:tcPr>
            <w:tcW w:w="9072" w:type="dxa"/>
            <w:shd w:val="clear" w:color="auto" w:fill="auto"/>
          </w:tcPr>
          <w:p w14:paraId="4B0E8819" w14:textId="621FF090" w:rsidR="00713144" w:rsidRPr="008F40C5" w:rsidRDefault="47075E31" w:rsidP="00713144">
            <w:pPr>
              <w:ind w:firstLine="430"/>
              <w:jc w:val="both"/>
            </w:pPr>
            <w: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6E490A38">
              <w:t xml:space="preserve"> </w:t>
            </w:r>
            <w:r>
              <w:t>228 (зі змінами) (</w:t>
            </w:r>
            <w:hyperlink r:id="rId37">
              <w:r w:rsidRPr="3952B577">
                <w:rPr>
                  <w:rStyle w:val="a3"/>
                  <w:color w:val="auto"/>
                  <w:u w:val="none"/>
                </w:rPr>
                <w:t>www.ukrstat.gov.ua</w:t>
              </w:r>
            </w:hyperlink>
            <w:r w:rsidR="6E490A38" w:rsidRPr="3952B577">
              <w:rPr>
                <w:rStyle w:val="a3"/>
                <w:color w:val="auto"/>
                <w:u w:val="none"/>
              </w:rPr>
              <w:t>)</w:t>
            </w:r>
            <w: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Pr="3952B577">
              <w:rPr>
                <w:lang w:val="en-US"/>
              </w:rPr>
              <w:t> </w:t>
            </w:r>
            <w:r>
              <w:t>414 (зі змінами), зареєстрованого в Міністерстві юстиції України 13 січня 2023 року №</w:t>
            </w:r>
            <w:r w:rsidRPr="3952B577">
              <w:rPr>
                <w:lang w:val="en-US"/>
              </w:rPr>
              <w:t> </w:t>
            </w:r>
            <w:r>
              <w:t>74/39130 (зі змінами).</w:t>
            </w:r>
          </w:p>
          <w:p w14:paraId="0787FF20" w14:textId="73614741" w:rsidR="00713144" w:rsidRPr="008F40C5" w:rsidRDefault="004E2898" w:rsidP="004E2898">
            <w:pPr>
              <w:ind w:firstLine="462"/>
              <w:jc w:val="both"/>
            </w:pPr>
            <w:r>
              <w:lastRenderedPageBreak/>
              <w:t xml:space="preserve">За даним спостереженням на офіційному сайті </w:t>
            </w:r>
            <w:proofErr w:type="spellStart"/>
            <w:r>
              <w:t>Держстату</w:t>
            </w:r>
            <w:proofErr w:type="spellEnd"/>
            <w:r>
              <w:t xml:space="preserve"> </w:t>
            </w:r>
            <w:r w:rsidRPr="00C37B80">
              <w:t>(</w:t>
            </w:r>
            <w:hyperlink r:id="rId38" w:history="1">
              <w:r w:rsidR="00C37B80" w:rsidRPr="00C37B80">
                <w:rPr>
                  <w:rStyle w:val="a3"/>
                  <w:color w:val="auto"/>
                  <w:u w:val="none"/>
                </w:rPr>
                <w:t>www.ukrstat.gov.ua</w:t>
              </w:r>
            </w:hyperlink>
            <w:r w:rsidRPr="00C37B80">
              <w:t xml:space="preserve">) </w:t>
            </w:r>
            <w:r>
              <w:t xml:space="preserve">оприлюднено </w:t>
            </w:r>
            <w:r w:rsidR="009E46E9">
              <w:t xml:space="preserve">стандартний </w:t>
            </w:r>
            <w:r>
              <w:t>звіт з якості, який розміщено у розділі "Діяльність"/"Статистичні спостереження"/"Звіти з якості"/"Національні рахунки"/"Стандартний звіт з якості ДСС Таблиця "витрати-випуск".</w:t>
            </w:r>
          </w:p>
        </w:tc>
      </w:tr>
      <w:tr w:rsidR="00713144" w:rsidRPr="008F40C5" w14:paraId="3FEA1B58" w14:textId="77777777" w:rsidTr="514457DD">
        <w:tc>
          <w:tcPr>
            <w:tcW w:w="14884" w:type="dxa"/>
            <w:gridSpan w:val="2"/>
            <w:shd w:val="clear" w:color="auto" w:fill="auto"/>
          </w:tcPr>
          <w:p w14:paraId="1DC594CC" w14:textId="69A15DEC" w:rsidR="00713144" w:rsidRPr="008F40C5" w:rsidRDefault="00713144" w:rsidP="00713144">
            <w:pPr>
              <w:widowControl w:val="0"/>
              <w:autoSpaceDE w:val="0"/>
              <w:autoSpaceDN w:val="0"/>
              <w:adjustRightInd w:val="0"/>
            </w:pPr>
            <w:r w:rsidRPr="008F40C5">
              <w:lastRenderedPageBreak/>
              <w:t>S.11. Управління якістю</w:t>
            </w:r>
          </w:p>
        </w:tc>
      </w:tr>
      <w:tr w:rsidR="00713144" w:rsidRPr="008F40C5" w14:paraId="28E8DEB0" w14:textId="77777777" w:rsidTr="514457DD">
        <w:tc>
          <w:tcPr>
            <w:tcW w:w="5812" w:type="dxa"/>
            <w:shd w:val="clear" w:color="auto" w:fill="auto"/>
          </w:tcPr>
          <w:p w14:paraId="1327D284" w14:textId="6E9D037E" w:rsidR="00713144" w:rsidRPr="008F40C5" w:rsidRDefault="00713144" w:rsidP="00713144">
            <w:pPr>
              <w:widowControl w:val="0"/>
              <w:autoSpaceDE w:val="0"/>
              <w:autoSpaceDN w:val="0"/>
              <w:adjustRightInd w:val="0"/>
            </w:pPr>
            <w:r w:rsidRPr="008F40C5">
              <w:t>S.11.1. Забезпечення якості</w:t>
            </w:r>
          </w:p>
        </w:tc>
        <w:tc>
          <w:tcPr>
            <w:tcW w:w="9072" w:type="dxa"/>
            <w:shd w:val="clear" w:color="auto" w:fill="auto"/>
          </w:tcPr>
          <w:p w14:paraId="7DE30865" w14:textId="28690E33" w:rsidR="009E46E9" w:rsidRDefault="009E46E9" w:rsidP="009E46E9">
            <w:pPr>
              <w:ind w:firstLine="462"/>
              <w:jc w:val="both"/>
            </w:pPr>
            <w:proofErr w:type="spellStart"/>
            <w:r>
              <w:t>Держстат</w:t>
            </w:r>
            <w:proofErr w:type="spellEnd"/>
            <w:r>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 Кодексу практики європейської </w:t>
            </w:r>
            <w:r w:rsidR="6C90BFB2">
              <w:t>статистики</w:t>
            </w:r>
            <w:r>
              <w:t>.</w:t>
            </w:r>
          </w:p>
          <w:p w14:paraId="6984DB95" w14:textId="0237D5BB" w:rsidR="00713144" w:rsidRPr="00A73B39" w:rsidRDefault="10CBE2BC" w:rsidP="12D387D1">
            <w:pPr>
              <w:ind w:firstLine="462"/>
              <w:jc w:val="both"/>
              <w:rPr>
                <w:strike/>
                <w:highlight w:val="green"/>
              </w:rPr>
            </w:pPr>
            <w:r>
              <w:t>Усі етапи проведення ДСС повністю відповідають політиці з якості в органах державної статистики.</w:t>
            </w:r>
            <w:r w:rsidR="380E2C45">
              <w:t xml:space="preserve"> </w:t>
            </w:r>
          </w:p>
        </w:tc>
      </w:tr>
      <w:tr w:rsidR="00DE7AD5" w:rsidRPr="008F40C5" w14:paraId="47F595C0" w14:textId="77777777" w:rsidTr="514457DD">
        <w:tc>
          <w:tcPr>
            <w:tcW w:w="5812" w:type="dxa"/>
            <w:shd w:val="clear" w:color="auto" w:fill="auto"/>
          </w:tcPr>
          <w:p w14:paraId="08B3CD93" w14:textId="1582334B" w:rsidR="00DE7AD5" w:rsidRPr="008F40C5" w:rsidRDefault="00DE7AD5" w:rsidP="00DE7AD5">
            <w:pPr>
              <w:widowControl w:val="0"/>
              <w:autoSpaceDE w:val="0"/>
              <w:autoSpaceDN w:val="0"/>
              <w:adjustRightInd w:val="0"/>
            </w:pPr>
            <w:r w:rsidRPr="008F40C5">
              <w:t>S.11.2. Оцінка якості</w:t>
            </w:r>
          </w:p>
        </w:tc>
        <w:tc>
          <w:tcPr>
            <w:tcW w:w="9072" w:type="dxa"/>
            <w:shd w:val="clear" w:color="auto" w:fill="auto"/>
          </w:tcPr>
          <w:p w14:paraId="22C1CA9A" w14:textId="77777777" w:rsidR="00B0232C" w:rsidRPr="00636D17" w:rsidRDefault="00B0232C" w:rsidP="00B203D6">
            <w:pPr>
              <w:ind w:firstLine="458"/>
              <w:jc w:val="both"/>
            </w:pPr>
            <w:r w:rsidRPr="00636D17">
              <w:t>ДСС проводиться з урахуванням Національної моделі діяльності органів державної статистики:</w:t>
            </w:r>
          </w:p>
          <w:p w14:paraId="338C769B" w14:textId="77777777" w:rsidR="00B0232C" w:rsidRDefault="00B0232C" w:rsidP="00B0232C">
            <w:pPr>
              <w:ind w:firstLine="462"/>
              <w:jc w:val="both"/>
            </w:pPr>
            <w:r w:rsidRPr="00636D17">
              <w:t>https://ukrstat.gov.ua/norm_doc/dok/onmd_ODS.pdf.</w:t>
            </w:r>
            <w:r w:rsidRPr="00C1036D">
              <w:t xml:space="preserve"> </w:t>
            </w:r>
          </w:p>
          <w:p w14:paraId="2DA19DBA" w14:textId="1880FD11" w:rsidR="00890144" w:rsidRDefault="00890144" w:rsidP="00B0232C">
            <w:pPr>
              <w:ind w:firstLine="462"/>
              <w:jc w:val="both"/>
            </w:pPr>
            <w:r>
              <w:rPr>
                <w:rStyle w:val="normaltextrun"/>
                <w:color w:val="000000"/>
                <w:shd w:val="clear" w:color="auto" w:fill="FFFFFF"/>
              </w:rPr>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2EF1DC7D" w14:textId="5DC9D7E2" w:rsidR="00B0232C" w:rsidRPr="00016297" w:rsidRDefault="00736237" w:rsidP="33DCFA93">
            <w:pPr>
              <w:ind w:firstLine="462"/>
              <w:jc w:val="both"/>
            </w:pPr>
            <w:r w:rsidRPr="33DCFA93">
              <w:rPr>
                <w:rStyle w:val="normaltextrun"/>
                <w:color w:val="000000"/>
                <w:shd w:val="clear" w:color="auto" w:fill="FFFFFF"/>
              </w:rPr>
              <w:t xml:space="preserve">За результатами анкетного опитування, проведеного у липні 2019 року з метою вивчення ступеня відповідності потребам користувачів </w:t>
            </w:r>
            <w:r w:rsidR="00473F7C" w:rsidRPr="33DCFA93">
              <w:t>таблиці "витрати-випуск"</w:t>
            </w:r>
            <w:r w:rsidRPr="33DCFA93">
              <w:rPr>
                <w:rStyle w:val="normaltextrun"/>
                <w:color w:val="000000"/>
                <w:shd w:val="clear" w:color="auto" w:fill="FFFFFF"/>
              </w:rPr>
              <w:t xml:space="preserve">, </w:t>
            </w:r>
            <w:r w:rsidRPr="33DCFA93">
              <w:rPr>
                <w:rStyle w:val="normaltextrun"/>
                <w:shd w:val="clear" w:color="auto" w:fill="FFFFFF"/>
              </w:rPr>
              <w:t>переважна більшість користувачів надала позитивні оцінки за всіма принципами</w:t>
            </w:r>
            <w:r w:rsidRPr="00016297">
              <w:rPr>
                <w:rStyle w:val="normaltextrun"/>
                <w:shd w:val="clear" w:color="auto" w:fill="FFFFFF"/>
              </w:rPr>
              <w:t>.</w:t>
            </w:r>
          </w:p>
          <w:p w14:paraId="373AD456" w14:textId="77777777" w:rsidR="00E23A67" w:rsidRPr="00045431" w:rsidRDefault="00E23A67" w:rsidP="00E23A67">
            <w:pPr>
              <w:ind w:firstLine="462"/>
              <w:jc w:val="both"/>
              <w:rPr>
                <w:lang w:val="uk"/>
              </w:rPr>
            </w:pPr>
            <w:r w:rsidRPr="00045431">
              <w:rPr>
                <w:lang w:val="uk"/>
              </w:rPr>
              <w:t xml:space="preserve">Від 91% до 100% користувачів дали оцінку "Відмінно" та "Добре" за всіма критеріями якості даних щодо показників із тематики опитування. При цьому найбільш важливим критерієм якості статистичної інформації </w:t>
            </w:r>
            <w:r w:rsidRPr="00045431">
              <w:rPr>
                <w:lang w:val="uk"/>
              </w:rPr>
              <w:lastRenderedPageBreak/>
              <w:t>користувачі визначили "Точність/Надійність", на другому місці ‒ "Відповідність/</w:t>
            </w:r>
            <w:proofErr w:type="spellStart"/>
            <w:r w:rsidRPr="00045431">
              <w:rPr>
                <w:lang w:val="uk"/>
              </w:rPr>
              <w:t>Релевантність</w:t>
            </w:r>
            <w:proofErr w:type="spellEnd"/>
            <w:r w:rsidRPr="00045431">
              <w:rPr>
                <w:lang w:val="uk"/>
              </w:rPr>
              <w:t xml:space="preserve">", "Доступність та Зрозумілість/Ясність" та "Послідовність/Узгодженість та </w:t>
            </w:r>
            <w:proofErr w:type="spellStart"/>
            <w:r w:rsidRPr="00045431">
              <w:rPr>
                <w:lang w:val="uk"/>
              </w:rPr>
              <w:t>Зіставність</w:t>
            </w:r>
            <w:proofErr w:type="spellEnd"/>
            <w:r w:rsidRPr="00045431">
              <w:rPr>
                <w:lang w:val="uk"/>
              </w:rPr>
              <w:t>/ Порівнянність", на третьому ‒ "Своєчасність та Пунктуальність".</w:t>
            </w:r>
          </w:p>
          <w:p w14:paraId="53F0623D" w14:textId="771C0AB1" w:rsidR="00425180" w:rsidRPr="00636D17" w:rsidRDefault="00E23A67" w:rsidP="00636D17">
            <w:pPr>
              <w:ind w:firstLine="462"/>
              <w:jc w:val="both"/>
              <w:rPr>
                <w:lang w:val="uk"/>
              </w:rPr>
            </w:pPr>
            <w:r w:rsidRPr="00045431">
              <w:rPr>
                <w:lang w:val="uk"/>
              </w:rPr>
              <w:t>55% опитаних вказали на поліпшення якості інформаційного забезпечення з тематики опитування; 36% ‒ вважають, що вона не змінилася.</w:t>
            </w:r>
          </w:p>
        </w:tc>
      </w:tr>
      <w:tr w:rsidR="00DE7AD5" w:rsidRPr="008F40C5" w14:paraId="22A07C28" w14:textId="77777777" w:rsidTr="514457DD">
        <w:tc>
          <w:tcPr>
            <w:tcW w:w="14884" w:type="dxa"/>
            <w:gridSpan w:val="2"/>
            <w:shd w:val="clear" w:color="auto" w:fill="auto"/>
          </w:tcPr>
          <w:p w14:paraId="337ECD8D" w14:textId="459C3AA2" w:rsidR="00DE7AD5" w:rsidRPr="008F40C5" w:rsidRDefault="00DE7AD5" w:rsidP="00DE7AD5">
            <w:pPr>
              <w:widowControl w:val="0"/>
              <w:autoSpaceDE w:val="0"/>
              <w:autoSpaceDN w:val="0"/>
              <w:adjustRightInd w:val="0"/>
            </w:pPr>
            <w:r w:rsidRPr="008F40C5">
              <w:lastRenderedPageBreak/>
              <w:t xml:space="preserve">S.12. </w:t>
            </w:r>
            <w:r w:rsidRPr="008F40C5">
              <w:rPr>
                <w:szCs w:val="20"/>
                <w:lang w:eastAsia="ru-RU"/>
              </w:rPr>
              <w:t>Актуальність</w:t>
            </w:r>
          </w:p>
        </w:tc>
      </w:tr>
      <w:tr w:rsidR="00C2313C" w:rsidRPr="008F40C5" w14:paraId="49E0729D" w14:textId="77777777" w:rsidTr="514457DD">
        <w:tc>
          <w:tcPr>
            <w:tcW w:w="5812" w:type="dxa"/>
            <w:shd w:val="clear" w:color="auto" w:fill="auto"/>
          </w:tcPr>
          <w:p w14:paraId="01C7CD85" w14:textId="23DCD342" w:rsidR="00C2313C" w:rsidRPr="008F40C5" w:rsidRDefault="00C2313C" w:rsidP="00C2313C">
            <w:pPr>
              <w:widowControl w:val="0"/>
              <w:autoSpaceDE w:val="0"/>
              <w:autoSpaceDN w:val="0"/>
              <w:adjustRightInd w:val="0"/>
            </w:pPr>
            <w:r w:rsidRPr="008F40C5">
              <w:t>S.12.1. Потреби користувачів</w:t>
            </w:r>
          </w:p>
        </w:tc>
        <w:tc>
          <w:tcPr>
            <w:tcW w:w="9072" w:type="dxa"/>
            <w:shd w:val="clear" w:color="auto" w:fill="auto"/>
          </w:tcPr>
          <w:p w14:paraId="6B2CA839" w14:textId="77777777" w:rsidR="00B6097C" w:rsidRPr="003A2008" w:rsidRDefault="00B6097C" w:rsidP="00B6097C">
            <w:pPr>
              <w:ind w:firstLine="462"/>
              <w:jc w:val="both"/>
            </w:pPr>
            <w:r w:rsidRPr="003A2008">
              <w:t xml:space="preserve">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 а також самостійні структурні підрозділи апарату </w:t>
            </w:r>
            <w:proofErr w:type="spellStart"/>
            <w:r w:rsidRPr="003A2008">
              <w:t>Держстату</w:t>
            </w:r>
            <w:proofErr w:type="spellEnd"/>
            <w:r w:rsidRPr="003A2008">
              <w:t>.</w:t>
            </w:r>
          </w:p>
          <w:p w14:paraId="2B5DD5D1" w14:textId="62054E3E" w:rsidR="00C2313C" w:rsidRPr="008F40C5" w:rsidRDefault="00B6097C" w:rsidP="006C41D4">
            <w:pPr>
              <w:ind w:firstLine="462"/>
              <w:jc w:val="both"/>
            </w:pPr>
            <w:r w:rsidRPr="003A2008">
              <w:t xml:space="preserve">Пропозиції користувачів та інформація щодо їх урахування доступні на офіційному </w:t>
            </w:r>
            <w:proofErr w:type="spellStart"/>
            <w:r w:rsidRPr="003A2008">
              <w:t>вебсайті</w:t>
            </w:r>
            <w:proofErr w:type="spellEnd"/>
            <w:r w:rsidRPr="003A2008">
              <w:t xml:space="preserve"> </w:t>
            </w:r>
            <w:proofErr w:type="spellStart"/>
            <w:r w:rsidRPr="003A2008">
              <w:t>Держстату</w:t>
            </w:r>
            <w:proofErr w:type="spellEnd"/>
            <w:r w:rsidRPr="003A2008">
              <w:t xml:space="preserve"> в розділі "Анкетні опитування" за посиланням </w:t>
            </w:r>
            <w:hyperlink r:id="rId39" w:history="1">
              <w:r w:rsidR="00D170C6" w:rsidRPr="000541E7">
                <w:rPr>
                  <w:rStyle w:val="a3"/>
                  <w:color w:val="auto"/>
                  <w:u w:val="none"/>
                </w:rPr>
                <w:t>https://www.ukrstat.gov.ua/anketa/2019/povid/povid_tabl_VV.htm</w:t>
              </w:r>
            </w:hyperlink>
            <w:r w:rsidR="00D170C6">
              <w:rPr>
                <w:rStyle w:val="a3"/>
                <w:color w:val="auto"/>
                <w:u w:val="none"/>
              </w:rPr>
              <w:t>.</w:t>
            </w:r>
          </w:p>
        </w:tc>
      </w:tr>
      <w:tr w:rsidR="00C2313C" w:rsidRPr="008F40C5" w14:paraId="572004A7" w14:textId="77777777" w:rsidTr="514457DD">
        <w:tc>
          <w:tcPr>
            <w:tcW w:w="5812" w:type="dxa"/>
            <w:shd w:val="clear" w:color="auto" w:fill="auto"/>
          </w:tcPr>
          <w:p w14:paraId="4299DA03" w14:textId="77777777" w:rsidR="00C2313C" w:rsidRPr="008F40C5" w:rsidRDefault="00C2313C" w:rsidP="00C2313C">
            <w:pPr>
              <w:widowControl w:val="0"/>
              <w:autoSpaceDE w:val="0"/>
              <w:autoSpaceDN w:val="0"/>
              <w:adjustRightInd w:val="0"/>
            </w:pPr>
            <w:r w:rsidRPr="008F40C5">
              <w:t>S.12.2. Задоволення користувачів</w:t>
            </w:r>
          </w:p>
        </w:tc>
        <w:tc>
          <w:tcPr>
            <w:tcW w:w="9072" w:type="dxa"/>
            <w:shd w:val="clear" w:color="auto" w:fill="auto"/>
          </w:tcPr>
          <w:p w14:paraId="365A349A" w14:textId="77777777" w:rsidR="00E23A67" w:rsidRPr="002934A9" w:rsidRDefault="00E23A67" w:rsidP="00E23A67">
            <w:pPr>
              <w:ind w:firstLine="462"/>
              <w:jc w:val="both"/>
              <w:rPr>
                <w:color w:val="000000" w:themeColor="text1"/>
              </w:rPr>
            </w:pPr>
            <w:proofErr w:type="spellStart"/>
            <w:r w:rsidRPr="33DCFA93">
              <w:rPr>
                <w:color w:val="000000" w:themeColor="text1"/>
              </w:rPr>
              <w:t>Держстат</w:t>
            </w:r>
            <w:proofErr w:type="spellEnd"/>
            <w:r w:rsidRPr="33DCFA93">
              <w:rPr>
                <w:color w:val="000000" w:themeColor="text1"/>
              </w:rPr>
              <w:t xml:space="preserve"> розраховує індекс задоволеності користувачів статистичної інформації, який у 2022 році склав 84,3%. </w:t>
            </w:r>
          </w:p>
          <w:p w14:paraId="2F54232F" w14:textId="4B211B93" w:rsidR="00C97FD6" w:rsidRDefault="00C97FD6" w:rsidP="00C97FD6">
            <w:pPr>
              <w:ind w:firstLine="462"/>
              <w:jc w:val="both"/>
            </w:pPr>
            <w:r>
              <w:t xml:space="preserve">У липні 2019 року </w:t>
            </w:r>
            <w:proofErr w:type="spellStart"/>
            <w:r>
              <w:t>Держстат</w:t>
            </w:r>
            <w:proofErr w:type="spellEnd"/>
            <w:r>
              <w:t xml:space="preserve"> провів анкетне опитування користувачів статистичної інформації з метою вивчення ступеня відповідності потребам користувачів інформації щодо статистичної інформації, наведеної у збірнику "Таблиця "витрати-випуск" України в основних цінах".</w:t>
            </w:r>
          </w:p>
          <w:p w14:paraId="6723671E" w14:textId="77777777" w:rsidR="009D5C04" w:rsidRDefault="009D5C04" w:rsidP="009D5C04">
            <w:pPr>
              <w:ind w:firstLine="462"/>
              <w:jc w:val="both"/>
            </w:pPr>
            <w:r>
              <w:t>Основні висновки за результатами анкетного опитування:</w:t>
            </w:r>
          </w:p>
          <w:p w14:paraId="27864C60" w14:textId="711C8D9D" w:rsidR="0C6E06C1" w:rsidRDefault="0C6E06C1" w:rsidP="2D1ADAFA">
            <w:pPr>
              <w:ind w:firstLine="462"/>
              <w:jc w:val="both"/>
              <w:rPr>
                <w:lang w:val="uk"/>
              </w:rPr>
            </w:pPr>
            <w:r w:rsidRPr="2D1ADAFA">
              <w:rPr>
                <w:lang w:val="uk"/>
              </w:rPr>
              <w:t>36% опитаних зазначили, що статистична інформація зі збірника "Таблиця "витрати–випуск" України в основних цінах" є основою; 36% – додатковою; 28% – важливою складовою їхньої діяльності.</w:t>
            </w:r>
          </w:p>
          <w:p w14:paraId="5FEADBD1" w14:textId="3619D630" w:rsidR="0C6E06C1" w:rsidRDefault="0C6E06C1" w:rsidP="2D1ADAFA">
            <w:pPr>
              <w:ind w:firstLine="462"/>
              <w:jc w:val="both"/>
              <w:rPr>
                <w:lang w:val="uk"/>
              </w:rPr>
            </w:pPr>
            <w:r w:rsidRPr="2D1ADAFA">
              <w:rPr>
                <w:lang w:val="uk"/>
              </w:rPr>
              <w:lastRenderedPageBreak/>
              <w:t xml:space="preserve">82% користувачів отримують необхідну інформацію, наведену в збірнику "Таблиця "витрати–випуск" України в основних цінах", з офіційного </w:t>
            </w:r>
            <w:proofErr w:type="spellStart"/>
            <w:r w:rsidRPr="2D1ADAFA">
              <w:rPr>
                <w:lang w:val="uk"/>
              </w:rPr>
              <w:t>вебсайту</w:t>
            </w:r>
            <w:proofErr w:type="spellEnd"/>
            <w:r w:rsidRPr="2D1ADAFA">
              <w:rPr>
                <w:lang w:val="uk"/>
              </w:rPr>
              <w:t xml:space="preserve"> </w:t>
            </w:r>
            <w:proofErr w:type="spellStart"/>
            <w:r w:rsidRPr="2D1ADAFA">
              <w:rPr>
                <w:lang w:val="uk"/>
              </w:rPr>
              <w:t>Держстату</w:t>
            </w:r>
            <w:proofErr w:type="spellEnd"/>
            <w:r w:rsidRPr="2D1ADAFA">
              <w:rPr>
                <w:lang w:val="uk"/>
              </w:rPr>
              <w:t>; 27% опитаних використовують офіційні друковані видання; 9% – відповіді на запити.</w:t>
            </w:r>
          </w:p>
          <w:p w14:paraId="1612A9B1" w14:textId="74F7B91B" w:rsidR="0C6E06C1" w:rsidRDefault="0C6E06C1" w:rsidP="2D1ADAFA">
            <w:pPr>
              <w:ind w:firstLine="462"/>
              <w:jc w:val="both"/>
              <w:rPr>
                <w:lang w:val="uk"/>
              </w:rPr>
            </w:pPr>
            <w:r w:rsidRPr="2D1ADAFA">
              <w:rPr>
                <w:lang w:val="uk"/>
              </w:rPr>
              <w:t xml:space="preserve">55% опитаних використовують </w:t>
            </w:r>
            <w:proofErr w:type="spellStart"/>
            <w:r w:rsidRPr="2D1ADAFA">
              <w:rPr>
                <w:lang w:val="uk"/>
              </w:rPr>
              <w:t>вебсайт</w:t>
            </w:r>
            <w:proofErr w:type="spellEnd"/>
            <w:r w:rsidRPr="2D1ADAFA">
              <w:rPr>
                <w:lang w:val="uk"/>
              </w:rPr>
              <w:t xml:space="preserve"> </w:t>
            </w:r>
            <w:proofErr w:type="spellStart"/>
            <w:r w:rsidRPr="2D1ADAFA">
              <w:rPr>
                <w:lang w:val="uk"/>
              </w:rPr>
              <w:t>Держстату</w:t>
            </w:r>
            <w:proofErr w:type="spellEnd"/>
            <w:r w:rsidRPr="2D1ADAFA">
              <w:rPr>
                <w:lang w:val="uk"/>
              </w:rPr>
              <w:t xml:space="preserve"> для отримання інформації постійно; 36% – періодично; 9% – майже не користуються.</w:t>
            </w:r>
          </w:p>
          <w:p w14:paraId="1216BBE6" w14:textId="5B72F3B3" w:rsidR="0C6E06C1" w:rsidRDefault="0C6E06C1" w:rsidP="2D1ADAFA">
            <w:pPr>
              <w:ind w:firstLine="462"/>
              <w:jc w:val="both"/>
              <w:rPr>
                <w:lang w:val="uk"/>
              </w:rPr>
            </w:pPr>
            <w:r w:rsidRPr="2D1ADAFA">
              <w:rPr>
                <w:lang w:val="uk"/>
              </w:rPr>
              <w:t>Інформацію зі збірника "Таблиця "витрати–випуск" України в основних цінах" користувачі використовують з метою: аналізу і прогнозування соціально-економічного розвитку країни – 82%; здійснення міжнародних порівнянь – 9%; наукових досліджень – 18%.</w:t>
            </w:r>
          </w:p>
          <w:p w14:paraId="509F607D" w14:textId="0CD4B1A8" w:rsidR="0C6E06C1" w:rsidRDefault="0C6E06C1" w:rsidP="2D1ADAFA">
            <w:pPr>
              <w:ind w:firstLine="462"/>
              <w:jc w:val="both"/>
              <w:rPr>
                <w:lang w:val="uk"/>
              </w:rPr>
            </w:pPr>
            <w:r w:rsidRPr="2D1ADAFA">
              <w:rPr>
                <w:lang w:val="uk"/>
              </w:rPr>
              <w:t>18% опитаних, які у своїй діяльності використовують інформацію зі збірника "Таблиця "витрати–випуск" України в основних цінах", поставили оцінку "Відмінно", 82% – "Добре".</w:t>
            </w:r>
          </w:p>
          <w:p w14:paraId="63520EDE" w14:textId="05C30157" w:rsidR="0C6E06C1" w:rsidRDefault="0C6E06C1" w:rsidP="2D1ADAFA">
            <w:pPr>
              <w:ind w:firstLine="462"/>
              <w:jc w:val="both"/>
              <w:rPr>
                <w:lang w:val="uk"/>
              </w:rPr>
            </w:pPr>
            <w:r w:rsidRPr="2D1ADAFA">
              <w:rPr>
                <w:lang w:val="uk"/>
              </w:rPr>
              <w:t>Користувачі у своїй роботі найчастіше використовують такі показники: випуск та валова додана вартість (ВДВ) за видами економічної діяльності; структура випуску та ВДВ за видами економічної діяльності; структура використання продукції, проміжного споживання за КВЕД; кінцеві споживчі витрати та валове нагромадження.</w:t>
            </w:r>
          </w:p>
          <w:p w14:paraId="58378512" w14:textId="16814198" w:rsidR="0C6E06C1" w:rsidRDefault="0C6E06C1" w:rsidP="2D1ADAFA">
            <w:pPr>
              <w:ind w:firstLine="462"/>
              <w:jc w:val="both"/>
              <w:rPr>
                <w:lang w:val="uk"/>
              </w:rPr>
            </w:pPr>
            <w:r w:rsidRPr="2D1ADAFA">
              <w:rPr>
                <w:lang w:val="uk"/>
              </w:rPr>
              <w:t xml:space="preserve">73% опитаних не отримують інформацію з тематики опитування з інших джерел, а користуються лише даними </w:t>
            </w:r>
            <w:proofErr w:type="spellStart"/>
            <w:r w:rsidRPr="2D1ADAFA">
              <w:rPr>
                <w:lang w:val="uk"/>
              </w:rPr>
              <w:t>Держстату</w:t>
            </w:r>
            <w:proofErr w:type="spellEnd"/>
            <w:r w:rsidRPr="2D1ADAFA">
              <w:rPr>
                <w:lang w:val="uk"/>
              </w:rPr>
              <w:t>.</w:t>
            </w:r>
          </w:p>
          <w:p w14:paraId="33DC66E1" w14:textId="3D03A2D4" w:rsidR="000F1973" w:rsidRDefault="00C97FD6" w:rsidP="72BE0792">
            <w:pPr>
              <w:ind w:firstLine="462"/>
              <w:jc w:val="both"/>
            </w:pPr>
            <w:r>
              <w:t xml:space="preserve">Усі результати анкетного опитування доступні на офіційному </w:t>
            </w:r>
            <w:proofErr w:type="spellStart"/>
            <w:r>
              <w:t>вебсайті</w:t>
            </w:r>
            <w:proofErr w:type="spellEnd"/>
            <w:r>
              <w:t xml:space="preserve"> </w:t>
            </w:r>
            <w:proofErr w:type="spellStart"/>
            <w:r>
              <w:t>Держстату</w:t>
            </w:r>
            <w:proofErr w:type="spellEnd"/>
            <w:r>
              <w:t xml:space="preserve"> за посиланням:</w:t>
            </w:r>
          </w:p>
          <w:p w14:paraId="02FA4B1B" w14:textId="7F08258D" w:rsidR="00C2313C" w:rsidRPr="00982F9A" w:rsidRDefault="00280F34" w:rsidP="000541E7">
            <w:pPr>
              <w:jc w:val="both"/>
            </w:pPr>
            <w:hyperlink r:id="rId40" w:history="1">
              <w:r w:rsidR="00732C76" w:rsidRPr="000541E7">
                <w:rPr>
                  <w:rStyle w:val="a3"/>
                  <w:color w:val="auto"/>
                  <w:u w:val="none"/>
                </w:rPr>
                <w:t>https://www.ukrstat.gov.ua/anketa/2019/povid/povid_tabl_VV.htm</w:t>
              </w:r>
            </w:hyperlink>
            <w:r w:rsidR="00982F9A">
              <w:t>.</w:t>
            </w:r>
          </w:p>
        </w:tc>
      </w:tr>
      <w:tr w:rsidR="00C2313C" w:rsidRPr="008F40C5" w14:paraId="583ADD18" w14:textId="77777777" w:rsidTr="514457DD">
        <w:tc>
          <w:tcPr>
            <w:tcW w:w="5812" w:type="dxa"/>
            <w:shd w:val="clear" w:color="auto" w:fill="auto"/>
          </w:tcPr>
          <w:p w14:paraId="025F5D35" w14:textId="77777777" w:rsidR="00C2313C" w:rsidRPr="008F40C5" w:rsidRDefault="00C2313C" w:rsidP="00C2313C">
            <w:pPr>
              <w:widowControl w:val="0"/>
              <w:autoSpaceDE w:val="0"/>
              <w:autoSpaceDN w:val="0"/>
              <w:adjustRightInd w:val="0"/>
            </w:pPr>
            <w:r w:rsidRPr="008F40C5">
              <w:lastRenderedPageBreak/>
              <w:t xml:space="preserve">S.12.3. Рівень </w:t>
            </w:r>
            <w:proofErr w:type="spellStart"/>
            <w:r w:rsidRPr="008F40C5">
              <w:t>релевантності</w:t>
            </w:r>
            <w:proofErr w:type="spellEnd"/>
            <w:r w:rsidRPr="008F40C5">
              <w:t xml:space="preserve"> інформації (R1(U))</w:t>
            </w:r>
          </w:p>
        </w:tc>
        <w:tc>
          <w:tcPr>
            <w:tcW w:w="9072" w:type="dxa"/>
            <w:shd w:val="clear" w:color="auto" w:fill="auto"/>
          </w:tcPr>
          <w:p w14:paraId="1F8758E7" w14:textId="77777777" w:rsidR="00C2313C" w:rsidRPr="00921D86" w:rsidRDefault="00C2313C" w:rsidP="00C2313C">
            <w:pPr>
              <w:ind w:firstLine="459"/>
              <w:jc w:val="both"/>
              <w:rPr>
                <w:rStyle w:val="jlqj4b"/>
              </w:rPr>
            </w:pPr>
            <w:r w:rsidRPr="630ABBD2">
              <w:rPr>
                <w:spacing w:val="-1"/>
              </w:rPr>
              <w:t>Інформація цього спостереження надається у повному обсязі відповідно до плану державних статистичних спостережень, затвердженого</w:t>
            </w:r>
            <w:r w:rsidRPr="630ABBD2">
              <w:rPr>
                <w:spacing w:val="-1"/>
                <w:lang w:val="ru-RU"/>
              </w:rPr>
              <w:t xml:space="preserve"> </w:t>
            </w:r>
            <w:r w:rsidRPr="630ABBD2">
              <w:rPr>
                <w:spacing w:val="-1"/>
              </w:rPr>
              <w:t>Кабінетом Міністрів України</w:t>
            </w:r>
            <w:r w:rsidRPr="630ABBD2">
              <w:rPr>
                <w:rStyle w:val="jlqj4b"/>
              </w:rPr>
              <w:t>.</w:t>
            </w:r>
          </w:p>
          <w:p w14:paraId="266A5490" w14:textId="7B73B1E2" w:rsidR="00C2313C" w:rsidRPr="008F40C5" w:rsidRDefault="00C2313C" w:rsidP="00C2313C">
            <w:pPr>
              <w:ind w:firstLine="459"/>
              <w:jc w:val="both"/>
              <w:rPr>
                <w:rStyle w:val="jlqj4b"/>
              </w:rPr>
            </w:pPr>
            <w:r w:rsidRPr="630ABBD2">
              <w:rPr>
                <w:rStyle w:val="jlqj4b"/>
              </w:rPr>
              <w:t>R1(U) = 1.</w:t>
            </w:r>
          </w:p>
        </w:tc>
      </w:tr>
      <w:tr w:rsidR="00C2313C" w:rsidRPr="008F40C5" w14:paraId="67E36562" w14:textId="77777777" w:rsidTr="514457DD">
        <w:tc>
          <w:tcPr>
            <w:tcW w:w="5812" w:type="dxa"/>
            <w:shd w:val="clear" w:color="auto" w:fill="auto"/>
          </w:tcPr>
          <w:p w14:paraId="6540D82E" w14:textId="77777777" w:rsidR="00C2313C" w:rsidRPr="008F40C5" w:rsidRDefault="00C2313C" w:rsidP="00C2313C">
            <w:pPr>
              <w:widowControl w:val="0"/>
              <w:autoSpaceDE w:val="0"/>
              <w:autoSpaceDN w:val="0"/>
              <w:adjustRightInd w:val="0"/>
            </w:pPr>
            <w:r w:rsidRPr="00A03B07">
              <w:lastRenderedPageBreak/>
              <w:t>S.12.3.1. Рівень повноти інформації (</w:t>
            </w:r>
            <w:r w:rsidRPr="008F40C5">
              <w:t>R1(Р))</w:t>
            </w:r>
          </w:p>
        </w:tc>
        <w:tc>
          <w:tcPr>
            <w:tcW w:w="9072" w:type="dxa"/>
            <w:shd w:val="clear" w:color="auto" w:fill="auto"/>
          </w:tcPr>
          <w:p w14:paraId="31F39E76" w14:textId="77777777" w:rsidR="001A78CD" w:rsidRPr="008B2460" w:rsidRDefault="001A78CD" w:rsidP="001A78CD">
            <w:pPr>
              <w:ind w:firstLine="462"/>
              <w:jc w:val="both"/>
            </w:pPr>
            <w:r>
              <w:t>Спостереження проводиться без залучення респондентів. Використовуються агреговані адміністративні та статистичні дані інших спостережень.</w:t>
            </w:r>
          </w:p>
          <w:p w14:paraId="03B23D39" w14:textId="6B7368A5" w:rsidR="00C2313C" w:rsidRPr="00BB4945" w:rsidRDefault="006A0E26" w:rsidP="33DCFA93">
            <w:pPr>
              <w:ind w:firstLine="459"/>
              <w:jc w:val="both"/>
              <w:rPr>
                <w:rStyle w:val="normaltextrun"/>
                <w:color w:val="000000" w:themeColor="text1"/>
              </w:rPr>
            </w:pPr>
            <w:r w:rsidRPr="33DCFA93">
              <w:rPr>
                <w:rStyle w:val="normaltextrun"/>
                <w:color w:val="000000"/>
                <w:shd w:val="clear" w:color="auto" w:fill="FFFFFF"/>
              </w:rPr>
              <w:t>Рівень повноти</w:t>
            </w:r>
            <w:r w:rsidRPr="33DCFA93">
              <w:rPr>
                <w:rStyle w:val="normaltextrun"/>
                <w:i/>
                <w:iCs/>
                <w:color w:val="000000"/>
                <w:shd w:val="clear" w:color="auto" w:fill="FFFFFF"/>
              </w:rPr>
              <w:t xml:space="preserve"> </w:t>
            </w:r>
            <w:r w:rsidRPr="33DCFA93">
              <w:rPr>
                <w:rStyle w:val="normaltextrun"/>
                <w:color w:val="000000"/>
                <w:shd w:val="clear" w:color="auto" w:fill="FFFFFF"/>
              </w:rPr>
              <w:t>статистичної інформації R1(Р), що поширюється за результатами цього ДСС, складає 1,0.</w:t>
            </w:r>
          </w:p>
        </w:tc>
      </w:tr>
      <w:tr w:rsidR="00C2313C" w:rsidRPr="008F40C5" w14:paraId="5B055666" w14:textId="77777777" w:rsidTr="514457DD">
        <w:tc>
          <w:tcPr>
            <w:tcW w:w="14884" w:type="dxa"/>
            <w:gridSpan w:val="2"/>
            <w:shd w:val="clear" w:color="auto" w:fill="auto"/>
          </w:tcPr>
          <w:p w14:paraId="19B54ADA" w14:textId="40AD666E" w:rsidR="00C2313C" w:rsidRPr="00BB4945" w:rsidRDefault="00C2313C" w:rsidP="00C2313C">
            <w:pPr>
              <w:widowControl w:val="0"/>
              <w:autoSpaceDE w:val="0"/>
              <w:autoSpaceDN w:val="0"/>
              <w:adjustRightInd w:val="0"/>
            </w:pPr>
            <w:r w:rsidRPr="00BB4945">
              <w:t>S.13. Точність і надійність</w:t>
            </w:r>
          </w:p>
        </w:tc>
      </w:tr>
      <w:tr w:rsidR="00C2313C" w:rsidRPr="008F40C5" w14:paraId="1A5A2800" w14:textId="77777777" w:rsidTr="514457DD">
        <w:tc>
          <w:tcPr>
            <w:tcW w:w="5812" w:type="dxa"/>
            <w:shd w:val="clear" w:color="auto" w:fill="auto"/>
          </w:tcPr>
          <w:p w14:paraId="76D072A6" w14:textId="573F6C6A" w:rsidR="00C2313C" w:rsidRPr="008F40C5" w:rsidRDefault="00C2313C" w:rsidP="00C2313C">
            <w:pPr>
              <w:widowControl w:val="0"/>
              <w:autoSpaceDE w:val="0"/>
              <w:autoSpaceDN w:val="0"/>
              <w:adjustRightInd w:val="0"/>
            </w:pPr>
            <w:r w:rsidRPr="008F40C5">
              <w:t>S.13.1. Загальна точність</w:t>
            </w:r>
          </w:p>
        </w:tc>
        <w:tc>
          <w:tcPr>
            <w:tcW w:w="9072" w:type="dxa"/>
            <w:shd w:val="clear" w:color="auto" w:fill="auto"/>
          </w:tcPr>
          <w:p w14:paraId="1BCFFFBD" w14:textId="2351E231" w:rsidR="00D6276B" w:rsidRDefault="00D6276B" w:rsidP="00D6276B">
            <w:pPr>
              <w:ind w:firstLine="462"/>
              <w:jc w:val="both"/>
            </w:pPr>
            <w:r>
              <w:t xml:space="preserve">Таблиці "витрати-випуск" складаються за звітний </w:t>
            </w:r>
            <w:r w:rsidRPr="33DCFA93">
              <w:t xml:space="preserve">рік </w:t>
            </w:r>
            <w:r w:rsidR="60ECDCDA" w:rsidRPr="33DCFA93">
              <w:t>(</w:t>
            </w:r>
            <w:r w:rsidR="00425180" w:rsidRPr="33DCFA93">
              <w:t>Т</w:t>
            </w:r>
            <w:r w:rsidR="5E5287BD" w:rsidRPr="33DCFA93">
              <w:t>-1</w:t>
            </w:r>
            <w:r w:rsidR="35FFCEEB" w:rsidRPr="33DCFA93">
              <w:t>)</w:t>
            </w:r>
            <w:r w:rsidR="65115BEA" w:rsidRPr="33DCFA93">
              <w:t xml:space="preserve"> </w:t>
            </w:r>
            <w:r w:rsidRPr="33DCFA93">
              <w:t>на</w:t>
            </w:r>
            <w:r>
              <w:t xml:space="preserve"> підставі повного набору річних даних державних статистичних спостережень, річних адміністративних даних та даних банківської, фінансової і митної статистики, статистики платіжного балансу.</w:t>
            </w:r>
          </w:p>
          <w:p w14:paraId="1592B940" w14:textId="0E008752" w:rsidR="00D6276B" w:rsidRPr="006C562C" w:rsidRDefault="00D6276B" w:rsidP="00D6276B">
            <w:pPr>
              <w:ind w:firstLine="462"/>
              <w:jc w:val="both"/>
            </w:pPr>
            <w:r w:rsidRPr="000313F6">
              <w:t>Таблиця "витрати-випуск", як складова системи національних рахунків, гармонізована на рівні методології та взаємопов'язаних показників зі статистикою платіжного балансу й грошово-кредитною статистикою, за які відповідає Національний банк, а також статистикою державних фінансів, складання якої належить до п</w:t>
            </w:r>
            <w:r w:rsidRPr="006C562C">
              <w:t>овноважень Міністерства фінансів. Взаємна узгодженість показників вищезазначених галузей статистики дозволяє забезпечити належну якість статистичної інформації.</w:t>
            </w:r>
          </w:p>
          <w:p w14:paraId="5204B9D6" w14:textId="5F786100" w:rsidR="00C2313C" w:rsidRPr="00D6276B" w:rsidRDefault="00D6276B" w:rsidP="00D6276B">
            <w:pPr>
              <w:ind w:firstLine="462"/>
              <w:jc w:val="both"/>
              <w:rPr>
                <w:lang w:val="ru-RU"/>
              </w:rPr>
            </w:pPr>
            <w:r>
              <w:t>Дані таблиці "витрати-випуск", регулярно піддаються міжнародним аудитам у рамках моніторингових місій статистичного департаменту МВФ із питань статистики національних рахунків та Глобальних оцінок національної статистичної системи Статистичного офісу Європейського Союзу.</w:t>
            </w:r>
          </w:p>
        </w:tc>
      </w:tr>
      <w:tr w:rsidR="00C2313C" w:rsidRPr="008F40C5" w14:paraId="60B64A95" w14:textId="77777777" w:rsidTr="514457DD">
        <w:tc>
          <w:tcPr>
            <w:tcW w:w="5812" w:type="dxa"/>
            <w:shd w:val="clear" w:color="auto" w:fill="auto"/>
          </w:tcPr>
          <w:p w14:paraId="0FBD5900" w14:textId="156FDF58" w:rsidR="00C2313C" w:rsidRPr="008F40C5" w:rsidRDefault="00C2313C" w:rsidP="00C2313C">
            <w:pPr>
              <w:widowControl w:val="0"/>
              <w:autoSpaceDE w:val="0"/>
              <w:autoSpaceDN w:val="0"/>
              <w:adjustRightInd w:val="0"/>
            </w:pPr>
            <w:r w:rsidRPr="008F40C5">
              <w:t>S.13.2. Похибки вибірки (A1 (U))</w:t>
            </w:r>
          </w:p>
        </w:tc>
        <w:tc>
          <w:tcPr>
            <w:tcW w:w="9072" w:type="dxa"/>
            <w:shd w:val="clear" w:color="auto" w:fill="auto"/>
          </w:tcPr>
          <w:p w14:paraId="6E0C1609" w14:textId="6F791740" w:rsidR="00C2313C" w:rsidRPr="000D0049" w:rsidRDefault="00C2313C" w:rsidP="000D0049">
            <w:pPr>
              <w:ind w:firstLine="430"/>
              <w:jc w:val="both"/>
              <w:rPr>
                <w:bCs/>
              </w:rPr>
            </w:pPr>
            <w:r w:rsidRPr="00316E39">
              <w:rPr>
                <w:bCs/>
              </w:rPr>
              <w:t xml:space="preserve">Не застосовується. ДСС використовує агреговані </w:t>
            </w:r>
            <w:r w:rsidR="00BF60F2">
              <w:t>адміністративні дані та дані інших статистичних спостережень</w:t>
            </w:r>
            <w:r>
              <w:rPr>
                <w:bCs/>
                <w:lang w:val="ru-RU"/>
              </w:rPr>
              <w:t>,</w:t>
            </w:r>
            <w:r w:rsidRPr="00316E39">
              <w:rPr>
                <w:bCs/>
              </w:rPr>
              <w:t xml:space="preserve"> тому вибірка не застосовується.</w:t>
            </w:r>
          </w:p>
        </w:tc>
      </w:tr>
      <w:tr w:rsidR="00C2313C" w:rsidRPr="008F40C5" w14:paraId="29CEFFFB" w14:textId="77777777" w:rsidTr="514457DD">
        <w:tc>
          <w:tcPr>
            <w:tcW w:w="5812" w:type="dxa"/>
            <w:shd w:val="clear" w:color="auto" w:fill="auto"/>
          </w:tcPr>
          <w:p w14:paraId="4C5824F3" w14:textId="3EF680F0" w:rsidR="00C2313C" w:rsidRPr="008F40C5" w:rsidRDefault="00C2313C" w:rsidP="00C2313C">
            <w:pPr>
              <w:widowControl w:val="0"/>
              <w:autoSpaceDE w:val="0"/>
              <w:autoSpaceDN w:val="0"/>
              <w:adjustRightInd w:val="0"/>
            </w:pPr>
            <w:r w:rsidRPr="008F40C5">
              <w:t>S.13.2.1. Похибки вибірки (A1(P))</w:t>
            </w:r>
          </w:p>
        </w:tc>
        <w:tc>
          <w:tcPr>
            <w:tcW w:w="9072" w:type="dxa"/>
            <w:shd w:val="clear" w:color="auto" w:fill="auto"/>
          </w:tcPr>
          <w:p w14:paraId="6C8E4A8D" w14:textId="15925E1C" w:rsidR="00C2313C" w:rsidRPr="000D0049" w:rsidRDefault="00C2313C" w:rsidP="000D0049">
            <w:pPr>
              <w:ind w:firstLine="430"/>
              <w:jc w:val="both"/>
              <w:rPr>
                <w:bCs/>
              </w:rPr>
            </w:pPr>
            <w:r w:rsidRPr="00316E39">
              <w:t>Не застосовується.</w:t>
            </w:r>
            <w:r w:rsidRPr="00316E39">
              <w:rPr>
                <w:bCs/>
              </w:rPr>
              <w:t xml:space="preserve"> </w:t>
            </w:r>
            <w:r w:rsidR="0054643B" w:rsidRPr="00316E39">
              <w:rPr>
                <w:bCs/>
              </w:rPr>
              <w:t xml:space="preserve">ДСС використовує агреговані </w:t>
            </w:r>
            <w:r w:rsidR="0054643B">
              <w:t>адміністративні дані та дані інших статистичних спостережень</w:t>
            </w:r>
            <w:r w:rsidR="0054643B">
              <w:rPr>
                <w:bCs/>
                <w:lang w:val="ru-RU"/>
              </w:rPr>
              <w:t>,</w:t>
            </w:r>
            <w:r w:rsidR="0054643B" w:rsidRPr="00316E39">
              <w:rPr>
                <w:bCs/>
              </w:rPr>
              <w:t xml:space="preserve"> тому вибірка не застосовується</w:t>
            </w:r>
            <w:r w:rsidR="00D13A07">
              <w:rPr>
                <w:bCs/>
              </w:rPr>
              <w:t>.</w:t>
            </w:r>
          </w:p>
        </w:tc>
      </w:tr>
      <w:tr w:rsidR="00C2313C" w:rsidRPr="008F40C5" w14:paraId="274C754B" w14:textId="77777777" w:rsidTr="514457DD">
        <w:tc>
          <w:tcPr>
            <w:tcW w:w="5812" w:type="dxa"/>
            <w:shd w:val="clear" w:color="auto" w:fill="auto"/>
          </w:tcPr>
          <w:p w14:paraId="053F044C" w14:textId="77777777" w:rsidR="00C2313C" w:rsidRPr="008F40C5" w:rsidRDefault="00C2313C" w:rsidP="00C2313C">
            <w:pPr>
              <w:widowControl w:val="0"/>
              <w:autoSpaceDE w:val="0"/>
              <w:autoSpaceDN w:val="0"/>
              <w:adjustRightInd w:val="0"/>
            </w:pPr>
            <w:r w:rsidRPr="008F40C5">
              <w:lastRenderedPageBreak/>
              <w:t xml:space="preserve">S.13.3. Похибки, що не стосуються вибірки та A4. </w:t>
            </w:r>
            <w:proofErr w:type="spellStart"/>
            <w:r w:rsidRPr="008F40C5">
              <w:t>Невідповіді</w:t>
            </w:r>
            <w:proofErr w:type="spellEnd"/>
            <w:r w:rsidRPr="008F40C5">
              <w:t xml:space="preserve"> одиниць і рівень </w:t>
            </w:r>
            <w:proofErr w:type="spellStart"/>
            <w:r w:rsidRPr="008F40C5">
              <w:t>невідповідей</w:t>
            </w:r>
            <w:proofErr w:type="spellEnd"/>
            <w:r w:rsidRPr="008F40C5">
              <w:t xml:space="preserve"> одиниць (A5)</w:t>
            </w:r>
          </w:p>
        </w:tc>
        <w:tc>
          <w:tcPr>
            <w:tcW w:w="9072" w:type="dxa"/>
            <w:shd w:val="clear" w:color="auto" w:fill="auto"/>
          </w:tcPr>
          <w:p w14:paraId="5D948F5B" w14:textId="0D93BF8E" w:rsidR="00C2313C" w:rsidRPr="00D547AF" w:rsidRDefault="00C2313C" w:rsidP="00C2313C">
            <w:pPr>
              <w:ind w:firstLine="454"/>
              <w:jc w:val="both"/>
              <w:rPr>
                <w:rStyle w:val="jlqj4b"/>
                <w:highlight w:val="yellow"/>
              </w:rPr>
            </w:pPr>
            <w:r w:rsidRPr="00D62853">
              <w:rPr>
                <w:bCs/>
              </w:rPr>
              <w:t xml:space="preserve">Не застосовується. </w:t>
            </w:r>
            <w:r w:rsidRPr="00D62853">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Pr="00D62853">
              <w:rPr>
                <w:rStyle w:val="jlqj4b"/>
                <w:lang w:val="ru-RU"/>
              </w:rPr>
              <w:t>,</w:t>
            </w:r>
            <w:r w:rsidRPr="00D62853">
              <w:rPr>
                <w:rStyle w:val="jlqj4b"/>
              </w:rPr>
              <w:t xml:space="preserve"> інформація відсутня.</w:t>
            </w:r>
          </w:p>
        </w:tc>
      </w:tr>
      <w:tr w:rsidR="00C2313C" w:rsidRPr="008F40C5" w14:paraId="53BDC60A" w14:textId="77777777" w:rsidTr="514457DD">
        <w:tc>
          <w:tcPr>
            <w:tcW w:w="5812" w:type="dxa"/>
            <w:shd w:val="clear" w:color="auto" w:fill="auto"/>
          </w:tcPr>
          <w:p w14:paraId="3B3C92EA" w14:textId="11BD55FA" w:rsidR="00C2313C" w:rsidRPr="008F40C5" w:rsidRDefault="00C2313C" w:rsidP="00C2313C">
            <w:pPr>
              <w:widowControl w:val="0"/>
              <w:autoSpaceDE w:val="0"/>
              <w:autoSpaceDN w:val="0"/>
              <w:adjustRightInd w:val="0"/>
            </w:pPr>
            <w:r w:rsidRPr="008F40C5">
              <w:t xml:space="preserve">S.13.3.1. Похибки охоплення </w:t>
            </w:r>
          </w:p>
        </w:tc>
        <w:tc>
          <w:tcPr>
            <w:tcW w:w="9072" w:type="dxa"/>
            <w:shd w:val="clear" w:color="auto" w:fill="auto"/>
          </w:tcPr>
          <w:p w14:paraId="38FC9F04" w14:textId="7DD13EF4" w:rsidR="00C2313C" w:rsidRPr="00BB4945" w:rsidRDefault="63345D35" w:rsidP="33DCFA93">
            <w:pPr>
              <w:ind w:firstLine="458"/>
              <w:jc w:val="both"/>
              <w:rPr>
                <w:color w:val="000000" w:themeColor="text1"/>
              </w:rPr>
            </w:pPr>
            <w:r w:rsidRPr="33DCFA93">
              <w:rPr>
                <w:color w:val="000000" w:themeColor="text1"/>
              </w:rPr>
              <w:t xml:space="preserve">Не застосовується. </w:t>
            </w:r>
          </w:p>
          <w:p w14:paraId="421FA9B1" w14:textId="71EB2027" w:rsidR="00C2313C" w:rsidRPr="00BB4945" w:rsidRDefault="63345D35" w:rsidP="33DCFA93">
            <w:pPr>
              <w:ind w:firstLine="458"/>
              <w:jc w:val="both"/>
              <w:rPr>
                <w:color w:val="000000" w:themeColor="text1"/>
              </w:rPr>
            </w:pPr>
            <w:r w:rsidRPr="33DCFA93">
              <w:rPr>
                <w:color w:val="000000" w:themeColor="text1"/>
              </w:rPr>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розділу S.3.3.</w:t>
            </w:r>
          </w:p>
        </w:tc>
      </w:tr>
      <w:tr w:rsidR="00C2313C" w:rsidRPr="008F40C5" w14:paraId="0F25F7BD" w14:textId="77777777" w:rsidTr="514457DD">
        <w:tc>
          <w:tcPr>
            <w:tcW w:w="5812" w:type="dxa"/>
            <w:shd w:val="clear" w:color="auto" w:fill="auto"/>
          </w:tcPr>
          <w:p w14:paraId="32634633" w14:textId="77777777" w:rsidR="00C2313C" w:rsidRPr="008F40C5" w:rsidRDefault="00C2313C" w:rsidP="00C2313C">
            <w:pPr>
              <w:widowControl w:val="0"/>
              <w:autoSpaceDE w:val="0"/>
              <w:autoSpaceDN w:val="0"/>
              <w:adjustRightInd w:val="0"/>
            </w:pPr>
            <w:r w:rsidRPr="008F40C5">
              <w:t>S.13.3.1.1. Рівень надмірного охоплення (A2)</w:t>
            </w:r>
          </w:p>
        </w:tc>
        <w:tc>
          <w:tcPr>
            <w:tcW w:w="9072" w:type="dxa"/>
            <w:shd w:val="clear" w:color="auto" w:fill="auto"/>
          </w:tcPr>
          <w:p w14:paraId="2588E0D4" w14:textId="68A41D78" w:rsidR="00C2313C" w:rsidRPr="006C2D2D" w:rsidRDefault="4FE594BF" w:rsidP="33DCFA93">
            <w:pPr>
              <w:ind w:firstLine="430"/>
              <w:jc w:val="both"/>
              <w:rPr>
                <w:color w:val="000000" w:themeColor="text1"/>
              </w:rPr>
            </w:pPr>
            <w:r w:rsidRPr="33DCFA93">
              <w:rPr>
                <w:color w:val="000000" w:themeColor="text1"/>
              </w:rPr>
              <w:t>Не застосовується.</w:t>
            </w:r>
          </w:p>
        </w:tc>
      </w:tr>
      <w:tr w:rsidR="00C2313C" w:rsidRPr="008F40C5" w14:paraId="6A358A9D" w14:textId="77777777" w:rsidTr="514457DD">
        <w:tc>
          <w:tcPr>
            <w:tcW w:w="5812" w:type="dxa"/>
            <w:shd w:val="clear" w:color="auto" w:fill="auto"/>
          </w:tcPr>
          <w:p w14:paraId="3E9DD584" w14:textId="5DA35568" w:rsidR="00C2313C" w:rsidRPr="008F40C5" w:rsidRDefault="00C2313C" w:rsidP="00C2313C">
            <w:pPr>
              <w:widowControl w:val="0"/>
              <w:autoSpaceDE w:val="0"/>
              <w:autoSpaceDN w:val="0"/>
              <w:adjustRightInd w:val="0"/>
            </w:pPr>
            <w:r w:rsidRPr="008F40C5">
              <w:t xml:space="preserve">S.13.3.1.2. Частка спільних одиниць (A3) </w:t>
            </w:r>
          </w:p>
        </w:tc>
        <w:tc>
          <w:tcPr>
            <w:tcW w:w="9072" w:type="dxa"/>
            <w:shd w:val="clear" w:color="auto" w:fill="auto"/>
          </w:tcPr>
          <w:p w14:paraId="48150A36" w14:textId="345361C8" w:rsidR="00C2313C" w:rsidRPr="009160D5" w:rsidRDefault="00C2313C" w:rsidP="33DCFA93">
            <w:pPr>
              <w:ind w:firstLine="430"/>
              <w:jc w:val="both"/>
              <w:rPr>
                <w:highlight w:val="yellow"/>
                <w:lang w:val="ru-RU"/>
              </w:rPr>
            </w:pPr>
            <w:r>
              <w:t xml:space="preserve">Не застосовується. Показник не розраховується, оскільки спостереження використовує </w:t>
            </w:r>
            <w:r w:rsidR="009E0D0C">
              <w:t>агреговані дані із різних джерел</w:t>
            </w:r>
            <w:r w:rsidR="5EF72EA8">
              <w:t>.</w:t>
            </w:r>
          </w:p>
        </w:tc>
      </w:tr>
      <w:tr w:rsidR="00C2313C" w:rsidRPr="008F40C5" w14:paraId="44AE8CF5" w14:textId="77777777" w:rsidTr="514457DD">
        <w:tc>
          <w:tcPr>
            <w:tcW w:w="5812" w:type="dxa"/>
            <w:shd w:val="clear" w:color="auto" w:fill="auto"/>
          </w:tcPr>
          <w:p w14:paraId="23139070" w14:textId="77777777" w:rsidR="00C2313C" w:rsidRPr="008F40C5" w:rsidRDefault="00C2313C" w:rsidP="00C2313C">
            <w:pPr>
              <w:widowControl w:val="0"/>
              <w:autoSpaceDE w:val="0"/>
              <w:autoSpaceDN w:val="0"/>
              <w:adjustRightInd w:val="0"/>
            </w:pPr>
            <w:r w:rsidRPr="008F40C5">
              <w:t>S</w:t>
            </w:r>
            <w:r w:rsidRPr="00350C54">
              <w:t>.13.3.2.</w:t>
            </w:r>
            <w:r w:rsidRPr="008F40C5">
              <w:t xml:space="preserve"> Похибки вимірювання</w:t>
            </w:r>
          </w:p>
        </w:tc>
        <w:tc>
          <w:tcPr>
            <w:tcW w:w="9072" w:type="dxa"/>
            <w:shd w:val="clear" w:color="auto" w:fill="auto"/>
          </w:tcPr>
          <w:p w14:paraId="4098E5A4" w14:textId="07375C50" w:rsidR="00C2313C" w:rsidRPr="00153660" w:rsidRDefault="3FB260C3" w:rsidP="4DE6D57C">
            <w:pPr>
              <w:ind w:firstLine="430"/>
              <w:jc w:val="both"/>
              <w:rPr>
                <w:highlight w:val="green"/>
              </w:rPr>
            </w:pPr>
            <w:r>
              <w:t xml:space="preserve">Для запобігання уникнення похибок вимірювання здійснюється </w:t>
            </w:r>
            <w:r w:rsidR="44BF5D35">
              <w:t>перевірка повноти інформації, отриманої для проведення розрахунку та перевірка узгодженості інформації, отриманої з різних джерел</w:t>
            </w:r>
            <w:r>
              <w:t xml:space="preserve">. Похибки вимірювання можуть мати незначний вплив і суттєво не впливають на точність статистичних даних спостереження (до </w:t>
            </w:r>
            <w:r w:rsidR="507FEE5A">
              <w:t>0,</w:t>
            </w:r>
            <w:r>
              <w:t>1%)</w:t>
            </w:r>
            <w:r w:rsidR="12526E88">
              <w:t>.</w:t>
            </w:r>
          </w:p>
        </w:tc>
      </w:tr>
      <w:tr w:rsidR="00C2313C" w:rsidRPr="008F40C5" w14:paraId="2F15EC72" w14:textId="77777777" w:rsidTr="514457DD">
        <w:tc>
          <w:tcPr>
            <w:tcW w:w="5812" w:type="dxa"/>
            <w:shd w:val="clear" w:color="auto" w:fill="auto"/>
          </w:tcPr>
          <w:p w14:paraId="77627EAC" w14:textId="7F7E83E6" w:rsidR="00C2313C" w:rsidRPr="008F40C5" w:rsidRDefault="00C2313C" w:rsidP="00C2313C">
            <w:pPr>
              <w:widowControl w:val="0"/>
              <w:autoSpaceDE w:val="0"/>
              <w:autoSpaceDN w:val="0"/>
              <w:adjustRightInd w:val="0"/>
            </w:pPr>
            <w:r w:rsidRPr="008F40C5">
              <w:t xml:space="preserve">S.13.3.3. Похибки </w:t>
            </w:r>
            <w:proofErr w:type="spellStart"/>
            <w:r w:rsidRPr="008F40C5">
              <w:t>невідповідей</w:t>
            </w:r>
            <w:proofErr w:type="spellEnd"/>
            <w:r w:rsidRPr="008F40C5">
              <w:t xml:space="preserve"> одиниць</w:t>
            </w:r>
          </w:p>
        </w:tc>
        <w:tc>
          <w:tcPr>
            <w:tcW w:w="9072" w:type="dxa"/>
            <w:shd w:val="clear" w:color="auto" w:fill="auto"/>
          </w:tcPr>
          <w:p w14:paraId="18A28D5D" w14:textId="5DC6587D" w:rsidR="009E0D0C" w:rsidRPr="009E0D0C" w:rsidRDefault="00C2313C" w:rsidP="33DCFA93">
            <w:pPr>
              <w:ind w:firstLine="458"/>
              <w:jc w:val="both"/>
              <w:rPr>
                <w:rStyle w:val="jlqj4b"/>
              </w:rPr>
            </w:pPr>
            <w:r>
              <w:t>Не застосовується. Спостереження використовує агреговані дані інших ДСС та</w:t>
            </w:r>
            <w:r w:rsidRPr="33DCFA93">
              <w:rPr>
                <w:rStyle w:val="ae"/>
              </w:rPr>
              <w:t xml:space="preserve"> </w:t>
            </w:r>
            <w:r>
              <w:t>адміністративні дані.</w:t>
            </w:r>
          </w:p>
        </w:tc>
      </w:tr>
      <w:tr w:rsidR="00C2313C" w:rsidRPr="008F40C5" w14:paraId="4D4B8CC8" w14:textId="77777777" w:rsidTr="514457DD">
        <w:tc>
          <w:tcPr>
            <w:tcW w:w="5812" w:type="dxa"/>
            <w:shd w:val="clear" w:color="auto" w:fill="auto"/>
          </w:tcPr>
          <w:p w14:paraId="771CAC13" w14:textId="77777777" w:rsidR="00C2313C" w:rsidRPr="008F40C5" w:rsidRDefault="00C2313C" w:rsidP="00C2313C">
            <w:pPr>
              <w:widowControl w:val="0"/>
              <w:autoSpaceDE w:val="0"/>
              <w:autoSpaceDN w:val="0"/>
              <w:adjustRightInd w:val="0"/>
            </w:pPr>
            <w:r w:rsidRPr="008F40C5">
              <w:t xml:space="preserve">S.13.3.3.1. Частка </w:t>
            </w:r>
            <w:proofErr w:type="spellStart"/>
            <w:r w:rsidRPr="008F40C5">
              <w:t>невідповідей</w:t>
            </w:r>
            <w:proofErr w:type="spellEnd"/>
            <w:r w:rsidRPr="008F40C5">
              <w:t xml:space="preserve"> одиниць (A4)</w:t>
            </w:r>
          </w:p>
        </w:tc>
        <w:tc>
          <w:tcPr>
            <w:tcW w:w="9072" w:type="dxa"/>
            <w:shd w:val="clear" w:color="auto" w:fill="auto"/>
          </w:tcPr>
          <w:p w14:paraId="22024CDD" w14:textId="41D27C25" w:rsidR="00C2313C" w:rsidRPr="008F40C5" w:rsidRDefault="00C2313C" w:rsidP="630ABBD2">
            <w:pPr>
              <w:ind w:firstLine="458"/>
              <w:jc w:val="both"/>
            </w:pPr>
            <w:r w:rsidRPr="00DA0112">
              <w:t xml:space="preserve">Не застосовується. Дані інших ДСС, що використовуються, та адміністративні дані отримуються у повному обсязі. Інформація щодо рівня </w:t>
            </w:r>
            <w:proofErr w:type="spellStart"/>
            <w:r w:rsidRPr="00DA0112">
              <w:t>невідповідей</w:t>
            </w:r>
            <w:proofErr w:type="spellEnd"/>
            <w:r w:rsidRPr="00DA0112">
              <w:t xml:space="preserve"> не надається.</w:t>
            </w:r>
          </w:p>
        </w:tc>
      </w:tr>
      <w:tr w:rsidR="00C2313C" w:rsidRPr="008F40C5" w14:paraId="37896C5B" w14:textId="77777777" w:rsidTr="514457DD">
        <w:tc>
          <w:tcPr>
            <w:tcW w:w="5812" w:type="dxa"/>
            <w:shd w:val="clear" w:color="auto" w:fill="auto"/>
          </w:tcPr>
          <w:p w14:paraId="6664ADF8" w14:textId="77777777" w:rsidR="00C2313C" w:rsidRPr="008F40C5" w:rsidRDefault="00C2313C" w:rsidP="00C2313C">
            <w:pPr>
              <w:widowControl w:val="0"/>
              <w:autoSpaceDE w:val="0"/>
              <w:autoSpaceDN w:val="0"/>
              <w:adjustRightInd w:val="0"/>
            </w:pPr>
            <w:r w:rsidRPr="008F40C5">
              <w:t xml:space="preserve">S.13.3.3.2. Рівень </w:t>
            </w:r>
            <w:proofErr w:type="spellStart"/>
            <w:r w:rsidRPr="008F40C5">
              <w:t>невідповідей</w:t>
            </w:r>
            <w:proofErr w:type="spellEnd"/>
            <w:r w:rsidRPr="008F40C5">
              <w:t xml:space="preserve"> одиниць (A5)</w:t>
            </w:r>
          </w:p>
        </w:tc>
        <w:tc>
          <w:tcPr>
            <w:tcW w:w="9072" w:type="dxa"/>
            <w:shd w:val="clear" w:color="auto" w:fill="auto"/>
          </w:tcPr>
          <w:p w14:paraId="3F72F0B7" w14:textId="77777777" w:rsidR="00C2313C" w:rsidRPr="008F40C5" w:rsidRDefault="00C2313C" w:rsidP="00C2313C">
            <w:pPr>
              <w:ind w:firstLine="458"/>
              <w:jc w:val="both"/>
            </w:pPr>
            <w:r w:rsidRPr="00A245CD">
              <w:t xml:space="preserve">Не застосовується. </w:t>
            </w:r>
            <w:r w:rsidRPr="00A217D8">
              <w:t xml:space="preserve">Дані інших ДСС, що використовуються, та адміністративні дані отримуються у повному обсязі. Інформація щодо рівня </w:t>
            </w:r>
            <w:proofErr w:type="spellStart"/>
            <w:r w:rsidRPr="00A217D8">
              <w:t>невідповідей</w:t>
            </w:r>
            <w:proofErr w:type="spellEnd"/>
            <w:r w:rsidRPr="00A217D8">
              <w:t xml:space="preserve"> не надається.</w:t>
            </w:r>
          </w:p>
        </w:tc>
      </w:tr>
      <w:tr w:rsidR="00C2313C" w:rsidRPr="008F40C5" w14:paraId="77D90190" w14:textId="77777777" w:rsidTr="514457DD">
        <w:tc>
          <w:tcPr>
            <w:tcW w:w="5812" w:type="dxa"/>
            <w:shd w:val="clear" w:color="auto" w:fill="auto"/>
          </w:tcPr>
          <w:p w14:paraId="2E0EAAAA" w14:textId="77777777" w:rsidR="00C2313C" w:rsidRPr="008F40C5" w:rsidRDefault="00C2313C" w:rsidP="00C2313C">
            <w:pPr>
              <w:widowControl w:val="0"/>
              <w:autoSpaceDE w:val="0"/>
              <w:autoSpaceDN w:val="0"/>
              <w:adjustRightInd w:val="0"/>
            </w:pPr>
            <w:r w:rsidRPr="008F40C5">
              <w:t>S.13.3.4. Похибки обробки даних</w:t>
            </w:r>
          </w:p>
        </w:tc>
        <w:tc>
          <w:tcPr>
            <w:tcW w:w="9072" w:type="dxa"/>
            <w:shd w:val="clear" w:color="auto" w:fill="auto"/>
          </w:tcPr>
          <w:p w14:paraId="11DE6768" w14:textId="6F7B71BE" w:rsidR="00C2313C" w:rsidRPr="008F40C5" w:rsidRDefault="55E4276F" w:rsidP="579FDFA7">
            <w:pPr>
              <w:pStyle w:val="a5"/>
              <w:ind w:firstLine="458"/>
              <w:jc w:val="both"/>
              <w:rPr>
                <w:sz w:val="28"/>
                <w:szCs w:val="28"/>
              </w:rPr>
            </w:pPr>
            <w:r w:rsidRPr="579FDFA7">
              <w:rPr>
                <w:sz w:val="28"/>
                <w:szCs w:val="28"/>
              </w:rPr>
              <w:t xml:space="preserve">У даному спостереженні використовуються агреговані дані інших </w:t>
            </w:r>
            <w:r w:rsidR="5001C32D" w:rsidRPr="579FDFA7">
              <w:rPr>
                <w:sz w:val="28"/>
                <w:szCs w:val="28"/>
              </w:rPr>
              <w:t>ДСС та адміністративні дані</w:t>
            </w:r>
            <w:r w:rsidRPr="579FDFA7">
              <w:rPr>
                <w:sz w:val="28"/>
                <w:szCs w:val="28"/>
              </w:rPr>
              <w:t>.</w:t>
            </w:r>
          </w:p>
          <w:p w14:paraId="00A9BD72" w14:textId="5D2CB6FB" w:rsidR="00C2313C" w:rsidRPr="008F40C5" w:rsidRDefault="1DA86E62" w:rsidP="579FDFA7">
            <w:pPr>
              <w:pStyle w:val="a5"/>
              <w:ind w:firstLine="458"/>
              <w:jc w:val="both"/>
              <w:rPr>
                <w:sz w:val="28"/>
                <w:szCs w:val="28"/>
              </w:rPr>
            </w:pPr>
            <w:r w:rsidRPr="579FDFA7">
              <w:rPr>
                <w:sz w:val="28"/>
                <w:szCs w:val="28"/>
              </w:rPr>
              <w:t xml:space="preserve">Для запобігання уникнення похибок обробки даних здійснюється перевірка результатів розрахунку з точки зору відповідності показникам </w:t>
            </w:r>
            <w:r w:rsidRPr="579FDFA7">
              <w:rPr>
                <w:sz w:val="28"/>
                <w:szCs w:val="28"/>
              </w:rPr>
              <w:lastRenderedPageBreak/>
              <w:t>попереднього року та узгодження отриманих даних з показниками національних рахунків</w:t>
            </w:r>
            <w:r w:rsidR="5C4D5393" w:rsidRPr="579FDFA7">
              <w:rPr>
                <w:sz w:val="28"/>
                <w:szCs w:val="28"/>
              </w:rPr>
              <w:t>.</w:t>
            </w:r>
          </w:p>
          <w:p w14:paraId="773CF03B" w14:textId="1AB360A5" w:rsidR="00C2313C" w:rsidRPr="008F40C5" w:rsidRDefault="55E4276F" w:rsidP="579FDFA7">
            <w:pPr>
              <w:pStyle w:val="a5"/>
              <w:ind w:firstLine="458"/>
              <w:jc w:val="both"/>
              <w:rPr>
                <w:sz w:val="28"/>
                <w:szCs w:val="28"/>
              </w:rPr>
            </w:pPr>
            <w:r w:rsidRPr="579FDFA7">
              <w:rPr>
                <w:sz w:val="28"/>
                <w:szCs w:val="28"/>
              </w:rPr>
              <w:t>Вплив похибки обробки даних на точність, якщо вона присутня в джерелах інформації інших ДСС, вважається незначним (до 0,1%).</w:t>
            </w:r>
          </w:p>
        </w:tc>
      </w:tr>
      <w:tr w:rsidR="000C3846" w:rsidRPr="008F40C5" w14:paraId="7C250D02" w14:textId="77777777" w:rsidTr="514457DD">
        <w:tc>
          <w:tcPr>
            <w:tcW w:w="5812" w:type="dxa"/>
            <w:shd w:val="clear" w:color="auto" w:fill="auto"/>
          </w:tcPr>
          <w:p w14:paraId="5B1DF483" w14:textId="1FC196C7" w:rsidR="000C3846" w:rsidRPr="008F40C5" w:rsidRDefault="000C3846" w:rsidP="000C3846">
            <w:pPr>
              <w:widowControl w:val="0"/>
              <w:autoSpaceDE w:val="0"/>
              <w:autoSpaceDN w:val="0"/>
              <w:adjustRightInd w:val="0"/>
            </w:pPr>
            <w:r>
              <w:lastRenderedPageBreak/>
              <w:t>S.13.3.5. Похибки вибору моделі</w:t>
            </w:r>
          </w:p>
        </w:tc>
        <w:tc>
          <w:tcPr>
            <w:tcW w:w="9072" w:type="dxa"/>
            <w:shd w:val="clear" w:color="auto" w:fill="auto"/>
          </w:tcPr>
          <w:p w14:paraId="1151D08D" w14:textId="6371520C" w:rsidR="000C3846" w:rsidRPr="008F40C5" w:rsidRDefault="2E9650C1" w:rsidP="5CAD642D">
            <w:pPr>
              <w:ind w:firstLine="458"/>
              <w:jc w:val="both"/>
              <w:rPr>
                <w:color w:val="000000" w:themeColor="text1"/>
              </w:rPr>
            </w:pPr>
            <w:r w:rsidRPr="579FDFA7">
              <w:rPr>
                <w:color w:val="000000" w:themeColor="text1"/>
              </w:rPr>
              <w:t>Особливістю побудови математичної моделі таблиці</w:t>
            </w:r>
            <w:r w:rsidR="34FCE725" w:rsidRPr="579FDFA7">
              <w:rPr>
                <w:color w:val="000000" w:themeColor="text1"/>
              </w:rPr>
              <w:t xml:space="preserve"> </w:t>
            </w:r>
            <w:r w:rsidR="257984C0">
              <w:t>"</w:t>
            </w:r>
            <w:r w:rsidRPr="579FDFA7">
              <w:rPr>
                <w:color w:val="000000" w:themeColor="text1"/>
              </w:rPr>
              <w:t>витрати-випуск</w:t>
            </w:r>
            <w:r w:rsidR="0291B413">
              <w:t>"</w:t>
            </w:r>
            <w:r w:rsidRPr="579FDFA7">
              <w:rPr>
                <w:color w:val="000000" w:themeColor="text1"/>
              </w:rPr>
              <w:t xml:space="preserve"> є дотримання узгодженості між випуском продукції за кожним видом економічної діяльності, з одного боку, та її використанням, з іншого. Вартість випуску визначається як сума проміжного споживання (І квадрант) і валової доданої вартості (ІІІ квадрант) для кожного з видів економічної діяльності (колонки ТВВ). </w:t>
            </w:r>
          </w:p>
          <w:p w14:paraId="0A5C1500" w14:textId="0506AE72" w:rsidR="000C3846" w:rsidRPr="008F40C5" w:rsidRDefault="2E9650C1" w:rsidP="5CAD642D">
            <w:pPr>
              <w:ind w:firstLine="458"/>
              <w:jc w:val="both"/>
              <w:rPr>
                <w:color w:val="000000" w:themeColor="text1"/>
              </w:rPr>
            </w:pPr>
            <w:r w:rsidRPr="579FDFA7">
              <w:rPr>
                <w:color w:val="000000" w:themeColor="text1"/>
              </w:rPr>
              <w:t>Використання продукції дорівнює проміжному споживанню (І квадрант) та кінцевому використанню (ІІ квадрант) продукції відповідного виду діяльності (рядки ТВВ).</w:t>
            </w:r>
          </w:p>
          <w:p w14:paraId="2B2E9ECB" w14:textId="6D91FE4E" w:rsidR="000C3846" w:rsidRPr="008F40C5" w:rsidRDefault="2E9650C1" w:rsidP="5CAD642D">
            <w:pPr>
              <w:ind w:firstLine="458"/>
              <w:jc w:val="both"/>
              <w:rPr>
                <w:color w:val="000000" w:themeColor="text1"/>
              </w:rPr>
            </w:pPr>
            <w:r w:rsidRPr="579FDFA7">
              <w:rPr>
                <w:color w:val="000000" w:themeColor="text1"/>
              </w:rPr>
              <w:t>У складі ТВВ у цінах споживачів випуск і використання продукції відображені з урахуванням торгово-транспортних націнок і податків за виключенням субсидій на продукти.</w:t>
            </w:r>
          </w:p>
          <w:p w14:paraId="197BC61F" w14:textId="40E69DD7" w:rsidR="000C3846" w:rsidRPr="008F40C5" w:rsidRDefault="2E9650C1" w:rsidP="5CAD642D">
            <w:pPr>
              <w:ind w:firstLine="458"/>
              <w:jc w:val="both"/>
              <w:rPr>
                <w:color w:val="000000" w:themeColor="text1"/>
              </w:rPr>
            </w:pPr>
            <w:r w:rsidRPr="579FDFA7">
              <w:rPr>
                <w:color w:val="000000" w:themeColor="text1"/>
              </w:rPr>
              <w:t>У складі ТВВ в основних цінах вартість випуску і використання продукції наведена без урахування податків за виключенням субсидій на продукти й торгово-транспортних націнок, які відображені окремими рядками в І та ІІ квадрантах.</w:t>
            </w:r>
          </w:p>
          <w:p w14:paraId="59256384" w14:textId="0E92CEEB" w:rsidR="000C3846" w:rsidRPr="008F40C5" w:rsidRDefault="2E9650C1" w:rsidP="5CAD642D">
            <w:pPr>
              <w:ind w:firstLine="458"/>
              <w:jc w:val="both"/>
              <w:rPr>
                <w:color w:val="000000" w:themeColor="text1"/>
              </w:rPr>
            </w:pPr>
            <w:r w:rsidRPr="579FDFA7">
              <w:rPr>
                <w:color w:val="000000" w:themeColor="text1"/>
              </w:rPr>
              <w:t>Матриці податків та субсидій на продукти, торгово-транспортних націнок, використання імпортної продукції та використання продукції вітчизняного виробництва побудовані за схемою І та ІІ квадрантів.</w:t>
            </w:r>
            <w:r w:rsidR="427182DA" w:rsidRPr="579FDFA7">
              <w:rPr>
                <w:color w:val="000000" w:themeColor="text1"/>
              </w:rPr>
              <w:t xml:space="preserve"> </w:t>
            </w:r>
            <w:r w:rsidRPr="579FDFA7">
              <w:rPr>
                <w:color w:val="000000" w:themeColor="text1"/>
              </w:rPr>
              <w:t>Їхня математична модель відповідає вартості використання продукції відповідного виду діяльності (рядки ТВВ)</w:t>
            </w:r>
            <w:r w:rsidR="39023121" w:rsidRPr="579FDFA7">
              <w:rPr>
                <w:color w:val="000000" w:themeColor="text1"/>
              </w:rPr>
              <w:t xml:space="preserve"> </w:t>
            </w:r>
            <w:r w:rsidRPr="579FDFA7">
              <w:rPr>
                <w:color w:val="000000" w:themeColor="text1"/>
              </w:rPr>
              <w:t>на проміжне споживання (І квадрант), кінцеве споживання, валове нагромадження капіталу та</w:t>
            </w:r>
            <w:r w:rsidR="246DC47D" w:rsidRPr="579FDFA7">
              <w:rPr>
                <w:color w:val="000000" w:themeColor="text1"/>
              </w:rPr>
              <w:t xml:space="preserve"> </w:t>
            </w:r>
            <w:r w:rsidRPr="579FDFA7">
              <w:rPr>
                <w:color w:val="000000" w:themeColor="text1"/>
              </w:rPr>
              <w:t xml:space="preserve">експорт, імпорт(ІІ квадрант). </w:t>
            </w:r>
          </w:p>
          <w:p w14:paraId="273A2187" w14:textId="04F4BC2A" w:rsidR="000C3846" w:rsidRPr="008F40C5" w:rsidRDefault="3B3973EB" w:rsidP="47EFB1A2">
            <w:pPr>
              <w:ind w:firstLine="458"/>
              <w:jc w:val="both"/>
            </w:pPr>
            <w:r w:rsidRPr="579FDFA7">
              <w:rPr>
                <w:color w:val="000000" w:themeColor="text1"/>
              </w:rPr>
              <w:lastRenderedPageBreak/>
              <w:t xml:space="preserve">Методологія ДСС, основні визначення та структура </w:t>
            </w:r>
            <w:r>
              <w:t>таблиці "витрати-випуск"</w:t>
            </w:r>
            <w:r w:rsidRPr="579FDFA7">
              <w:rPr>
                <w:color w:val="000000" w:themeColor="text1"/>
              </w:rPr>
              <w:t xml:space="preserve"> відповідають рекомендаціям Регламенту (ЄC) </w:t>
            </w:r>
            <w:r w:rsidR="12704E69">
              <w:t>№ 549/2013 від 21 травня 2013 року про Європейську систему національних і регіональних рахунків у Європейському Союзі</w:t>
            </w:r>
            <w:r w:rsidRPr="579FDFA7">
              <w:rPr>
                <w:color w:val="000000" w:themeColor="text1"/>
              </w:rPr>
              <w:t xml:space="preserve"> відносно </w:t>
            </w:r>
            <w:r w:rsidR="4CE7D10F">
              <w:t>таблиці "витрати-випуск"</w:t>
            </w:r>
            <w:r w:rsidR="64C3A323">
              <w:t xml:space="preserve">, </w:t>
            </w:r>
            <w:proofErr w:type="spellStart"/>
            <w:r w:rsidR="7F6B8CF5">
              <w:t>і</w:t>
            </w:r>
            <w:r w:rsidR="64C3A323">
              <w:t>мплементаційн</w:t>
            </w:r>
            <w:r w:rsidR="40C3026E">
              <w:t>ому</w:t>
            </w:r>
            <w:proofErr w:type="spellEnd"/>
            <w:r w:rsidR="64C3A323">
              <w:t xml:space="preserve"> регламент</w:t>
            </w:r>
            <w:r w:rsidR="7C0376A1">
              <w:t>у</w:t>
            </w:r>
            <w:r w:rsidR="64C3A323">
              <w:t xml:space="preserve"> Комісії (ЄС) № 724/2014 від 26 червня 2014 року щодо стандарту обміну для передачі даних, необхідних згідно з Регламентом (ЄС) № 549/2013 від 21 травня 2013 року про Європейську систему національних і регіональних рахунків у Європейському Союзі</w:t>
            </w:r>
            <w:r w:rsidR="798928B3">
              <w:t xml:space="preserve">, </w:t>
            </w:r>
            <w:proofErr w:type="spellStart"/>
            <w:r w:rsidR="798928B3">
              <w:t>і</w:t>
            </w:r>
            <w:r w:rsidR="64C3A323">
              <w:t>мплементаційн</w:t>
            </w:r>
            <w:r w:rsidR="162947AE">
              <w:t>ому</w:t>
            </w:r>
            <w:proofErr w:type="spellEnd"/>
            <w:r w:rsidR="64C3A323">
              <w:t xml:space="preserve"> регламент</w:t>
            </w:r>
            <w:r w:rsidR="53BED634">
              <w:t>у</w:t>
            </w:r>
            <w:r w:rsidR="64C3A323">
              <w:t xml:space="preserve"> Комісії (ЄС) 2016/2304 від 19 грудня 2016 року щодо умов, структури, періодичності та показників оцінки звітів про якість даних, переданих відповідно до Регламенту (ЄС) № 549/2013 від 21 травня 2013 року про Європейську систему національних і регіональних рахунків у Європейському Союзі</w:t>
            </w:r>
            <w:r w:rsidR="4D156CEE">
              <w:t>.</w:t>
            </w:r>
          </w:p>
        </w:tc>
      </w:tr>
      <w:tr w:rsidR="000C3846" w:rsidRPr="008F40C5" w14:paraId="6EE08E80" w14:textId="77777777" w:rsidTr="514457DD">
        <w:trPr>
          <w:trHeight w:val="363"/>
        </w:trPr>
        <w:tc>
          <w:tcPr>
            <w:tcW w:w="14884" w:type="dxa"/>
            <w:gridSpan w:val="2"/>
            <w:shd w:val="clear" w:color="auto" w:fill="auto"/>
          </w:tcPr>
          <w:p w14:paraId="3471052E" w14:textId="77777777" w:rsidR="000C3846" w:rsidRPr="008F40C5" w:rsidRDefault="000C3846" w:rsidP="000C3846">
            <w:pPr>
              <w:widowControl w:val="0"/>
              <w:autoSpaceDE w:val="0"/>
              <w:autoSpaceDN w:val="0"/>
              <w:adjustRightInd w:val="0"/>
            </w:pPr>
            <w:r w:rsidRPr="008F40C5">
              <w:lastRenderedPageBreak/>
              <w:t>S.14. Своєчасність і пунктуальність</w:t>
            </w:r>
          </w:p>
        </w:tc>
      </w:tr>
      <w:tr w:rsidR="000C3846" w:rsidRPr="008F40C5" w14:paraId="1E85804E" w14:textId="77777777" w:rsidTr="514457DD">
        <w:tc>
          <w:tcPr>
            <w:tcW w:w="5812" w:type="dxa"/>
            <w:shd w:val="clear" w:color="auto" w:fill="auto"/>
          </w:tcPr>
          <w:p w14:paraId="37C7A7B5" w14:textId="77777777" w:rsidR="000C3846" w:rsidRPr="00F40D23" w:rsidRDefault="000C3846" w:rsidP="000C3846">
            <w:pPr>
              <w:widowControl w:val="0"/>
              <w:autoSpaceDE w:val="0"/>
              <w:autoSpaceDN w:val="0"/>
              <w:adjustRightInd w:val="0"/>
            </w:pPr>
            <w:r w:rsidRPr="00F40D23">
              <w:t>S.14.1. Своєчасність і тривалість часу до оприлюднення інформації (TP2)</w:t>
            </w:r>
          </w:p>
        </w:tc>
        <w:tc>
          <w:tcPr>
            <w:tcW w:w="9072" w:type="dxa"/>
            <w:shd w:val="clear" w:color="auto" w:fill="auto"/>
          </w:tcPr>
          <w:p w14:paraId="4274A828" w14:textId="37EE3466" w:rsidR="00FC6A0E" w:rsidRPr="002D2AA9" w:rsidRDefault="2285F445" w:rsidP="00DA0112">
            <w:pPr>
              <w:ind w:firstLine="458"/>
              <w:jc w:val="both"/>
            </w:pPr>
            <w:r>
              <w:t>Кількість днів з останнього дня звітного періоду до дня публікації</w:t>
            </w:r>
            <w:r w:rsidR="5E9B70F9">
              <w:t>:</w:t>
            </w:r>
          </w:p>
          <w:p w14:paraId="059ABD7D" w14:textId="175C5BB5" w:rsidR="00FC6A0E" w:rsidRDefault="5911C610" w:rsidP="0068163B">
            <w:pPr>
              <w:pStyle w:val="a4"/>
              <w:numPr>
                <w:ilvl w:val="0"/>
                <w:numId w:val="2"/>
              </w:numPr>
              <w:jc w:val="both"/>
            </w:pPr>
            <w:r>
              <w:t xml:space="preserve">таблиці </w:t>
            </w:r>
            <w:r w:rsidR="5E666994">
              <w:t>"</w:t>
            </w:r>
            <w:r>
              <w:t>витрати-випуск</w:t>
            </w:r>
            <w:r w:rsidR="747C0AE6">
              <w:t>"</w:t>
            </w:r>
            <w:r>
              <w:t xml:space="preserve"> </w:t>
            </w:r>
            <w:r w:rsidR="1E18FBA2">
              <w:t>в цінах споживачів</w:t>
            </w:r>
            <w:r w:rsidR="329AD1E4">
              <w:t xml:space="preserve"> </w:t>
            </w:r>
            <w:r w:rsidR="339C97DD">
              <w:t xml:space="preserve">становить приблизно  </w:t>
            </w:r>
            <w:r w:rsidR="790F7645">
              <w:t xml:space="preserve">365 </w:t>
            </w:r>
            <w:r w:rsidR="339C97DD">
              <w:t>днів</w:t>
            </w:r>
            <w:r w:rsidR="268C6C36">
              <w:t>;</w:t>
            </w:r>
          </w:p>
          <w:p w14:paraId="4924E84D" w14:textId="0733C464" w:rsidR="000C3846" w:rsidRDefault="73CB88FA" w:rsidP="00332754">
            <w:pPr>
              <w:pStyle w:val="a4"/>
              <w:numPr>
                <w:ilvl w:val="0"/>
                <w:numId w:val="2"/>
              </w:numPr>
              <w:jc w:val="both"/>
            </w:pPr>
            <w:r>
              <w:t xml:space="preserve">таблиці </w:t>
            </w:r>
            <w:r w:rsidR="2DD60A0E">
              <w:t>"</w:t>
            </w:r>
            <w:r>
              <w:t>витрати-випуск</w:t>
            </w:r>
            <w:r w:rsidR="61061A26">
              <w:t>"</w:t>
            </w:r>
            <w:r w:rsidR="37D69788">
              <w:t xml:space="preserve"> в основних цінах становить приблизно </w:t>
            </w:r>
            <w:r w:rsidR="59D1AD7A">
              <w:t>51</w:t>
            </w:r>
            <w:r w:rsidR="08A543D4">
              <w:t>5</w:t>
            </w:r>
            <w:r w:rsidR="59D1AD7A">
              <w:t xml:space="preserve"> днів.</w:t>
            </w:r>
          </w:p>
          <w:p w14:paraId="720CA265" w14:textId="47FF5A82" w:rsidR="00CB2644" w:rsidRPr="008F40C5" w:rsidRDefault="04F4E30D" w:rsidP="33DCFA93">
            <w:pPr>
              <w:ind w:firstLine="458"/>
              <w:jc w:val="both"/>
              <w:rPr>
                <w:color w:val="000000" w:themeColor="text1"/>
              </w:rPr>
            </w:pPr>
            <w:r w:rsidRPr="33DCFA93">
              <w:rPr>
                <w:color w:val="000000" w:themeColor="text1"/>
              </w:rPr>
              <w:t xml:space="preserve">Кількість </w:t>
            </w:r>
            <w:r w:rsidRPr="33DCFA93">
              <w:t>днів</w:t>
            </w:r>
            <w:r w:rsidRPr="33DCFA93">
              <w:rPr>
                <w:color w:val="000000" w:themeColor="text1"/>
              </w:rPr>
              <w:t xml:space="preserve"> після отримання необхідної інформації (збору даних) по ДСС</w:t>
            </w:r>
            <w:r w:rsidR="40F0BC4E" w:rsidRPr="33DCFA93">
              <w:rPr>
                <w:color w:val="000000" w:themeColor="text1"/>
              </w:rPr>
              <w:t xml:space="preserve"> </w:t>
            </w:r>
            <w:r w:rsidR="40F0BC4E">
              <w:t>та</w:t>
            </w:r>
            <w:r w:rsidR="40F0BC4E" w:rsidRPr="33DCFA93">
              <w:rPr>
                <w:rStyle w:val="ae"/>
              </w:rPr>
              <w:t xml:space="preserve"> </w:t>
            </w:r>
            <w:r w:rsidR="40F0BC4E">
              <w:t>адміністративних даних</w:t>
            </w:r>
            <w:r w:rsidRPr="33DCFA93">
              <w:rPr>
                <w:color w:val="000000" w:themeColor="text1"/>
              </w:rPr>
              <w:t>, які є джерелами для розрахунків</w:t>
            </w:r>
            <w:r w:rsidR="28CE9F19" w:rsidRPr="33DCFA93">
              <w:rPr>
                <w:color w:val="000000" w:themeColor="text1"/>
              </w:rPr>
              <w:t>:</w:t>
            </w:r>
          </w:p>
          <w:p w14:paraId="2D147460" w14:textId="59F4E446" w:rsidR="00CB2644" w:rsidRPr="008F40C5" w:rsidRDefault="28CE9F19" w:rsidP="33DCFA93">
            <w:pPr>
              <w:pStyle w:val="a4"/>
              <w:numPr>
                <w:ilvl w:val="0"/>
                <w:numId w:val="1"/>
              </w:numPr>
              <w:jc w:val="both"/>
            </w:pPr>
            <w:r>
              <w:t>таблиці "витрати-випуск" в цінах споживачів TP2</w:t>
            </w:r>
            <w:r w:rsidR="690874F5">
              <w:t xml:space="preserve"> </w:t>
            </w:r>
            <w:r>
              <w:t>=</w:t>
            </w:r>
            <w:r w:rsidR="4851BE86">
              <w:t xml:space="preserve"> </w:t>
            </w:r>
            <w:r>
              <w:t>65;</w:t>
            </w:r>
          </w:p>
          <w:p w14:paraId="2B3B5701" w14:textId="3D86E5BA" w:rsidR="00CB2644" w:rsidRPr="008F40C5" w:rsidRDefault="28CE9F19" w:rsidP="33DCFA93">
            <w:pPr>
              <w:pStyle w:val="a4"/>
              <w:numPr>
                <w:ilvl w:val="0"/>
                <w:numId w:val="1"/>
              </w:numPr>
              <w:jc w:val="both"/>
            </w:pPr>
            <w:r>
              <w:t xml:space="preserve">таблиці "витрати-випуск" в основних цінах </w:t>
            </w:r>
            <w:r w:rsidR="5ACBEEB7">
              <w:t>TP2</w:t>
            </w:r>
            <w:r w:rsidR="2C241AAA">
              <w:t xml:space="preserve"> </w:t>
            </w:r>
            <w:r w:rsidR="5ACBEEB7">
              <w:t>=</w:t>
            </w:r>
            <w:r w:rsidR="3E800B6E">
              <w:t xml:space="preserve"> </w:t>
            </w:r>
            <w:r w:rsidR="5ACBEEB7">
              <w:t>92.</w:t>
            </w:r>
          </w:p>
        </w:tc>
      </w:tr>
      <w:tr w:rsidR="000C3846" w:rsidRPr="008F40C5" w14:paraId="61CC01AF" w14:textId="77777777" w:rsidTr="514457DD">
        <w:tc>
          <w:tcPr>
            <w:tcW w:w="5812" w:type="dxa"/>
            <w:shd w:val="clear" w:color="auto" w:fill="auto"/>
          </w:tcPr>
          <w:p w14:paraId="0297F9FF" w14:textId="77777777" w:rsidR="000C3846" w:rsidRPr="00F40D23" w:rsidRDefault="000C3846" w:rsidP="000C3846">
            <w:pPr>
              <w:widowControl w:val="0"/>
              <w:autoSpaceDE w:val="0"/>
              <w:autoSpaceDN w:val="0"/>
              <w:adjustRightInd w:val="0"/>
            </w:pPr>
            <w:r w:rsidRPr="00F40D23">
              <w:t>S.14.1.1. Тривалість часу до оприлюднення попередніх результатів ДСС (TP1)</w:t>
            </w:r>
          </w:p>
        </w:tc>
        <w:tc>
          <w:tcPr>
            <w:tcW w:w="9072" w:type="dxa"/>
            <w:shd w:val="clear" w:color="auto" w:fill="auto"/>
          </w:tcPr>
          <w:p w14:paraId="0BE16AD4" w14:textId="0C654D06" w:rsidR="000C3846" w:rsidRPr="008D2F00" w:rsidRDefault="008D2F00" w:rsidP="00236932">
            <w:pPr>
              <w:ind w:firstLine="458"/>
              <w:jc w:val="both"/>
              <w:rPr>
                <w:lang w:val="ru-RU"/>
              </w:rPr>
            </w:pPr>
            <w:r>
              <w:t>Оприлюднюються лише остаточні річні дані таблиць "витрати-випуск" у цінах споживачів та в основних цінах.</w:t>
            </w:r>
          </w:p>
        </w:tc>
      </w:tr>
      <w:tr w:rsidR="000C3846" w:rsidRPr="008F40C5" w14:paraId="64B544FD" w14:textId="77777777" w:rsidTr="514457DD">
        <w:tc>
          <w:tcPr>
            <w:tcW w:w="5812" w:type="dxa"/>
            <w:shd w:val="clear" w:color="auto" w:fill="auto"/>
          </w:tcPr>
          <w:p w14:paraId="6A697907" w14:textId="77777777" w:rsidR="000C3846" w:rsidRPr="00F40D23" w:rsidRDefault="000C3846" w:rsidP="000C3846">
            <w:pPr>
              <w:widowControl w:val="0"/>
              <w:autoSpaceDE w:val="0"/>
              <w:autoSpaceDN w:val="0"/>
              <w:adjustRightInd w:val="0"/>
              <w:rPr>
                <w:lang w:val="ru-RU"/>
              </w:rPr>
            </w:pPr>
            <w:r w:rsidRPr="00F40D23">
              <w:t>S.14.1.2. Тривалість часу до оприлюднення остаточних результатів ДСС (TP2)</w:t>
            </w:r>
          </w:p>
        </w:tc>
        <w:tc>
          <w:tcPr>
            <w:tcW w:w="9072" w:type="dxa"/>
            <w:shd w:val="clear" w:color="auto" w:fill="auto"/>
          </w:tcPr>
          <w:p w14:paraId="3553A387" w14:textId="6DA136ED" w:rsidR="000C3846" w:rsidRPr="008F40C5" w:rsidRDefault="006750CD" w:rsidP="00236932">
            <w:pPr>
              <w:ind w:firstLine="458"/>
              <w:jc w:val="both"/>
            </w:pPr>
            <w:r>
              <w:t>Оприлюднюються лише остаточні дані: річні таблиці "витрати-випуск" у цінах споживачів та в основних цінах.</w:t>
            </w:r>
          </w:p>
        </w:tc>
      </w:tr>
      <w:tr w:rsidR="000C3846" w:rsidRPr="008F40C5" w14:paraId="2DC921D7" w14:textId="77777777" w:rsidTr="514457DD">
        <w:tc>
          <w:tcPr>
            <w:tcW w:w="5812" w:type="dxa"/>
            <w:shd w:val="clear" w:color="auto" w:fill="auto"/>
          </w:tcPr>
          <w:p w14:paraId="19247AAD" w14:textId="77777777" w:rsidR="000C3846" w:rsidRPr="008F40C5" w:rsidRDefault="000C3846" w:rsidP="000C3846">
            <w:pPr>
              <w:widowControl w:val="0"/>
              <w:autoSpaceDE w:val="0"/>
              <w:autoSpaceDN w:val="0"/>
              <w:adjustRightInd w:val="0"/>
            </w:pPr>
            <w:r w:rsidRPr="008F40C5">
              <w:lastRenderedPageBreak/>
              <w:t>S.14.2. Пунктуальність і оприлюднення (TP3(U))</w:t>
            </w:r>
          </w:p>
        </w:tc>
        <w:tc>
          <w:tcPr>
            <w:tcW w:w="9072" w:type="dxa"/>
            <w:shd w:val="clear" w:color="auto" w:fill="auto"/>
          </w:tcPr>
          <w:p w14:paraId="2782ED61" w14:textId="663D0393" w:rsidR="000C3846" w:rsidRDefault="00F045FC" w:rsidP="000C3846">
            <w:pPr>
              <w:ind w:firstLine="430"/>
              <w:jc w:val="both"/>
            </w:pPr>
            <w:r>
              <w:t>За час проведення спостереження порушень термінів оприлюднення статистичних продуктів не було. Терміни оприлюднення статистичної продукції за результатами розробки спостереження визначені планом державних статистичних спостережень та оприлюднюються відповідно до Календаря оприлюднення статистичних продуктів.</w:t>
            </w:r>
            <w:r w:rsidR="000C3846" w:rsidRPr="008F40C5">
              <w:t xml:space="preserve"> Відсоток вчасно поширеної інформації становить 100 %.</w:t>
            </w:r>
          </w:p>
          <w:p w14:paraId="0551CA43" w14:textId="03DB9F97" w:rsidR="000C3846" w:rsidRPr="008F40C5" w:rsidRDefault="000C3846" w:rsidP="00236932">
            <w:pPr>
              <w:ind w:firstLine="430"/>
              <w:jc w:val="both"/>
            </w:pPr>
            <w:r>
              <w:t>ТР3</w:t>
            </w:r>
            <w:r w:rsidRPr="4DE6D57C">
              <w:rPr>
                <w:vertAlign w:val="subscript"/>
              </w:rPr>
              <w:t xml:space="preserve"> </w:t>
            </w:r>
            <w:r w:rsidRPr="4DE6D57C">
              <w:rPr>
                <w:lang w:val="ru-RU"/>
              </w:rPr>
              <w:t>(</w:t>
            </w:r>
            <w:r w:rsidRPr="4DE6D57C">
              <w:rPr>
                <w:lang w:val="en-US"/>
              </w:rPr>
              <w:t>U</w:t>
            </w:r>
            <w:r w:rsidRPr="4DE6D57C">
              <w:rPr>
                <w:lang w:val="ru-RU"/>
              </w:rPr>
              <w:t>)</w:t>
            </w:r>
            <w:r w:rsidR="1DCDE68B" w:rsidRPr="4DE6D57C">
              <w:rPr>
                <w:lang w:val="ru-RU"/>
              </w:rPr>
              <w:t xml:space="preserve"> </w:t>
            </w:r>
            <w:r>
              <w:t xml:space="preserve">= </w:t>
            </w:r>
            <w:r w:rsidRPr="4DE6D57C">
              <w:rPr>
                <w:lang w:val="ru-RU"/>
              </w:rPr>
              <w:t>1</w:t>
            </w:r>
            <w:r>
              <w:t>.</w:t>
            </w:r>
          </w:p>
        </w:tc>
      </w:tr>
      <w:tr w:rsidR="000C3846" w:rsidRPr="008F40C5" w14:paraId="1AEB164B" w14:textId="77777777" w:rsidTr="514457DD">
        <w:tc>
          <w:tcPr>
            <w:tcW w:w="5812" w:type="dxa"/>
            <w:shd w:val="clear" w:color="auto" w:fill="auto"/>
          </w:tcPr>
          <w:p w14:paraId="1824031C" w14:textId="77777777" w:rsidR="000C3846" w:rsidRPr="008F40C5" w:rsidRDefault="000C3846" w:rsidP="000C3846">
            <w:pPr>
              <w:widowControl w:val="0"/>
              <w:autoSpaceDE w:val="0"/>
              <w:autoSpaceDN w:val="0"/>
              <w:adjustRightInd w:val="0"/>
            </w:pPr>
            <w:r w:rsidRPr="008F40C5">
              <w:t>S.14.2.1. Пунктуальність і оприлюднення (TP3(Р))</w:t>
            </w:r>
          </w:p>
        </w:tc>
        <w:tc>
          <w:tcPr>
            <w:tcW w:w="9072" w:type="dxa"/>
            <w:shd w:val="clear" w:color="auto" w:fill="auto"/>
          </w:tcPr>
          <w:p w14:paraId="38980005" w14:textId="6E3263B8" w:rsidR="000C3846" w:rsidRDefault="00E97B9E" w:rsidP="000C3846">
            <w:pPr>
              <w:widowControl w:val="0"/>
              <w:autoSpaceDE w:val="0"/>
              <w:autoSpaceDN w:val="0"/>
              <w:adjustRightInd w:val="0"/>
              <w:ind w:firstLine="430"/>
              <w:jc w:val="both"/>
            </w:pPr>
            <w:r>
              <w:t>Календарний план оприлюднення статистичних продуктів за цим спостереженням жодного разу не порушувався.</w:t>
            </w:r>
          </w:p>
          <w:p w14:paraId="3A459828" w14:textId="77777777" w:rsidR="000C3846" w:rsidRPr="008F40C5" w:rsidRDefault="000C3846" w:rsidP="000C3846">
            <w:pPr>
              <w:widowControl w:val="0"/>
              <w:autoSpaceDE w:val="0"/>
              <w:autoSpaceDN w:val="0"/>
              <w:adjustRightInd w:val="0"/>
              <w:ind w:firstLine="430"/>
              <w:jc w:val="both"/>
            </w:pPr>
            <w:r w:rsidRPr="008F40C5">
              <w:t>ТР3</w:t>
            </w:r>
            <w:r w:rsidRPr="008F40C5">
              <w:rPr>
                <w:vertAlign w:val="subscript"/>
              </w:rPr>
              <w:t xml:space="preserve"> </w:t>
            </w:r>
            <w:r w:rsidRPr="008F40C5">
              <w:t>(Р)</w:t>
            </w:r>
            <w:r w:rsidRPr="008F40C5">
              <w:rPr>
                <w:vertAlign w:val="subscript"/>
                <w:lang w:val="ru-RU"/>
              </w:rPr>
              <w:t xml:space="preserve"> </w:t>
            </w:r>
            <w:r w:rsidRPr="008F40C5">
              <w:t>= 0.</w:t>
            </w:r>
          </w:p>
        </w:tc>
      </w:tr>
      <w:tr w:rsidR="000C3846" w:rsidRPr="008F40C5" w14:paraId="1D1637D4" w14:textId="77777777" w:rsidTr="514457DD">
        <w:tc>
          <w:tcPr>
            <w:tcW w:w="14884" w:type="dxa"/>
            <w:gridSpan w:val="2"/>
            <w:shd w:val="clear" w:color="auto" w:fill="auto"/>
          </w:tcPr>
          <w:p w14:paraId="47C2F3F7" w14:textId="77777777" w:rsidR="000C3846" w:rsidRPr="008F40C5" w:rsidRDefault="000C3846" w:rsidP="000C3846">
            <w:pPr>
              <w:widowControl w:val="0"/>
              <w:autoSpaceDE w:val="0"/>
              <w:autoSpaceDN w:val="0"/>
              <w:adjustRightInd w:val="0"/>
            </w:pPr>
            <w:r w:rsidRPr="008F40C5">
              <w:t xml:space="preserve">S.15. Узгодженість і порівнянність  </w:t>
            </w:r>
          </w:p>
        </w:tc>
      </w:tr>
      <w:tr w:rsidR="000C3846" w:rsidRPr="008F40C5" w14:paraId="7ADCDD77" w14:textId="77777777" w:rsidTr="514457DD">
        <w:tc>
          <w:tcPr>
            <w:tcW w:w="5812" w:type="dxa"/>
            <w:shd w:val="clear" w:color="auto" w:fill="auto"/>
          </w:tcPr>
          <w:p w14:paraId="78688579" w14:textId="77777777" w:rsidR="000C3846" w:rsidRPr="00AB5C6C" w:rsidRDefault="000C3846" w:rsidP="000C3846">
            <w:pPr>
              <w:widowControl w:val="0"/>
              <w:autoSpaceDE w:val="0"/>
              <w:autoSpaceDN w:val="0"/>
              <w:adjustRightInd w:val="0"/>
              <w:rPr>
                <w:highlight w:val="cyan"/>
              </w:rPr>
            </w:pPr>
            <w:r w:rsidRPr="00092767">
              <w:t xml:space="preserve">S.15.1. </w:t>
            </w:r>
            <w:r w:rsidRPr="00092767">
              <w:rPr>
                <w:szCs w:val="20"/>
                <w:lang w:eastAsia="ru-RU"/>
              </w:rPr>
              <w:t>Узгодженість</w:t>
            </w:r>
            <w:r w:rsidRPr="00092767">
              <w:t xml:space="preserve"> ‒ географічна</w:t>
            </w:r>
          </w:p>
        </w:tc>
        <w:tc>
          <w:tcPr>
            <w:tcW w:w="9072" w:type="dxa"/>
            <w:shd w:val="clear" w:color="auto" w:fill="auto"/>
          </w:tcPr>
          <w:p w14:paraId="1A915026" w14:textId="77777777" w:rsidR="000A1B4B" w:rsidRPr="00C92318" w:rsidRDefault="000A1B4B" w:rsidP="000A1B4B">
            <w:pPr>
              <w:ind w:firstLine="462"/>
              <w:jc w:val="both"/>
            </w:pPr>
            <w:r>
              <w:t>Спостереження відповідає положенням міжнародних стандартів Системи національних рахунків СНР 2008 року та Європейської системи національних та регіональних рахунків 2010 року, керівництвам та посібникам з питань статистики ТВВ, тому вважається міжнародно порівнянним.</w:t>
            </w:r>
          </w:p>
          <w:p w14:paraId="002086B7" w14:textId="5DBBA15E" w:rsidR="000C3846" w:rsidRPr="008F40C5" w:rsidRDefault="000A1B4B" w:rsidP="000A1B4B">
            <w:pPr>
              <w:ind w:firstLine="462"/>
              <w:jc w:val="both"/>
              <w:rPr>
                <w:color w:val="C00000"/>
              </w:rPr>
            </w:pPr>
            <w:r>
              <w:t>Дані за регіонами не розробляються. Показники спостереження узагальнюються лише по Україні в цілому.</w:t>
            </w:r>
            <w:r w:rsidR="000C3846" w:rsidRPr="008F40C5">
              <w:t xml:space="preserve"> </w:t>
            </w:r>
          </w:p>
        </w:tc>
      </w:tr>
      <w:tr w:rsidR="000C3846" w:rsidRPr="008F40C5" w14:paraId="27334A66" w14:textId="77777777" w:rsidTr="514457DD">
        <w:tc>
          <w:tcPr>
            <w:tcW w:w="5812" w:type="dxa"/>
            <w:shd w:val="clear" w:color="auto" w:fill="auto"/>
          </w:tcPr>
          <w:p w14:paraId="062906E9" w14:textId="668BDFCA" w:rsidR="000C3846" w:rsidRPr="008F40C5" w:rsidRDefault="000C3846" w:rsidP="000C3846">
            <w:pPr>
              <w:widowControl w:val="0"/>
              <w:autoSpaceDE w:val="0"/>
              <w:autoSpaceDN w:val="0"/>
              <w:adjustRightInd w:val="0"/>
            </w:pPr>
            <w:r w:rsidRPr="008F40C5">
              <w:t>S.15.1.1. Розмір асиметрії для дзеркальної статистики (CC1)</w:t>
            </w:r>
          </w:p>
        </w:tc>
        <w:tc>
          <w:tcPr>
            <w:tcW w:w="9072" w:type="dxa"/>
            <w:shd w:val="clear" w:color="auto" w:fill="auto"/>
          </w:tcPr>
          <w:p w14:paraId="6BFE817F" w14:textId="6CA10556" w:rsidR="000C3846" w:rsidRDefault="000C3846" w:rsidP="000C3846">
            <w:pPr>
              <w:ind w:firstLine="430"/>
              <w:jc w:val="both"/>
            </w:pPr>
            <w:r w:rsidRPr="008F40C5">
              <w:rPr>
                <w:rStyle w:val="jlqj4b"/>
              </w:rPr>
              <w:t xml:space="preserve">Не застосовується. </w:t>
            </w:r>
            <w:r w:rsidR="00E54361" w:rsidRPr="00E54361">
              <w:rPr>
                <w:rStyle w:val="jlqj4b"/>
              </w:rPr>
              <w:t>Наразі Державна служба статистики України не розраховує жодних коефіцієнтів асиметрії для дзеркальних потоків у цьому державному статистичному спостереженні, тому що дзеркальні потоки не спостерігаються ні за цим спостереженням, ні за жодним з базових спостережень.</w:t>
            </w:r>
            <w:r w:rsidRPr="008F40C5">
              <w:t xml:space="preserve"> </w:t>
            </w:r>
          </w:p>
          <w:p w14:paraId="1DBADE39" w14:textId="77777777" w:rsidR="00300B91" w:rsidRPr="00D029AB" w:rsidRDefault="00300B91" w:rsidP="00E54361">
            <w:pPr>
              <w:ind w:firstLine="458"/>
              <w:jc w:val="both"/>
            </w:pPr>
            <w:r w:rsidRPr="00D029AB">
              <w:t>Інформація щодо статистики дзеркальних потоків оприлюднюється на сайті Національного банку України.</w:t>
            </w:r>
          </w:p>
          <w:p w14:paraId="6EFAD110" w14:textId="269031E7" w:rsidR="00300B91" w:rsidRPr="00AE1A15" w:rsidRDefault="00280F34" w:rsidP="00E54361">
            <w:pPr>
              <w:ind w:firstLine="458"/>
              <w:jc w:val="both"/>
              <w:rPr>
                <w:highlight w:val="yellow"/>
              </w:rPr>
            </w:pPr>
            <w:hyperlink r:id="rId41" w:anchor="5">
              <w:r w:rsidR="00300B91" w:rsidRPr="00AE1A15">
                <w:rPr>
                  <w:rStyle w:val="a3"/>
                  <w:color w:val="auto"/>
                  <w:u w:val="none"/>
                </w:rPr>
                <w:t>https://bank.gov.ua/ua/statistic/sector-external/data-sector-external#5</w:t>
              </w:r>
            </w:hyperlink>
          </w:p>
        </w:tc>
      </w:tr>
      <w:tr w:rsidR="000C3846" w:rsidRPr="008F40C5" w14:paraId="202E651F" w14:textId="77777777" w:rsidTr="514457DD">
        <w:tc>
          <w:tcPr>
            <w:tcW w:w="5812" w:type="dxa"/>
            <w:shd w:val="clear" w:color="auto" w:fill="auto"/>
          </w:tcPr>
          <w:p w14:paraId="75BA00FF" w14:textId="77777777" w:rsidR="000C3846" w:rsidRPr="008F40C5" w:rsidRDefault="000C3846" w:rsidP="000C3846">
            <w:pPr>
              <w:widowControl w:val="0"/>
              <w:autoSpaceDE w:val="0"/>
              <w:autoSpaceDN w:val="0"/>
              <w:adjustRightInd w:val="0"/>
            </w:pPr>
            <w:r w:rsidRPr="008F40C5">
              <w:t>S.15.2. Порівнянність ‒ у часі. Довжина порівнюваних часових рядів (CC2(U))</w:t>
            </w:r>
          </w:p>
        </w:tc>
        <w:tc>
          <w:tcPr>
            <w:tcW w:w="9072" w:type="dxa"/>
            <w:shd w:val="clear" w:color="auto" w:fill="auto"/>
          </w:tcPr>
          <w:p w14:paraId="3596EFD5" w14:textId="37CD798F" w:rsidR="009C32CF" w:rsidRPr="005B7054" w:rsidRDefault="009C32CF" w:rsidP="009C32CF">
            <w:pPr>
              <w:ind w:firstLine="462"/>
              <w:jc w:val="both"/>
            </w:pPr>
            <w:r>
              <w:t xml:space="preserve">За період, що минув від початку запровадження спостереження, відбулося декілька змін, які вплинули на </w:t>
            </w:r>
            <w:proofErr w:type="spellStart"/>
            <w:r>
              <w:t>зіставність</w:t>
            </w:r>
            <w:proofErr w:type="spellEnd"/>
            <w:r>
              <w:t xml:space="preserve"> показників:</w:t>
            </w:r>
          </w:p>
          <w:p w14:paraId="7A7B8F13" w14:textId="035042A5" w:rsidR="009C32CF" w:rsidRPr="006C562C" w:rsidRDefault="004C79A0" w:rsidP="009C32CF">
            <w:pPr>
              <w:pStyle w:val="a4"/>
              <w:numPr>
                <w:ilvl w:val="0"/>
                <w:numId w:val="13"/>
              </w:numPr>
              <w:ind w:left="0" w:firstLine="462"/>
              <w:contextualSpacing/>
              <w:jc w:val="both"/>
            </w:pPr>
            <w:r w:rsidRPr="004C79A0">
              <w:lastRenderedPageBreak/>
              <w:t xml:space="preserve"> </w:t>
            </w:r>
            <w:r w:rsidR="009C32CF">
              <w:t>Зміна класифікації видів економічної діяльності:</w:t>
            </w:r>
          </w:p>
          <w:p w14:paraId="712CCC2D" w14:textId="77777777" w:rsidR="009C32CF" w:rsidRPr="00702A28" w:rsidRDefault="009C32CF" w:rsidP="009C32CF">
            <w:pPr>
              <w:ind w:firstLine="462"/>
              <w:jc w:val="both"/>
            </w:pPr>
            <w:r>
              <w:t>-1994 – 1999 Загальний класифікатор галузей народного господарства;</w:t>
            </w:r>
          </w:p>
          <w:p w14:paraId="5EA1D959" w14:textId="77777777" w:rsidR="009C32CF" w:rsidRPr="00702A28" w:rsidRDefault="009C32CF" w:rsidP="009C32CF">
            <w:pPr>
              <w:ind w:firstLine="462"/>
              <w:jc w:val="both"/>
            </w:pPr>
            <w:r>
              <w:t>СС2</w:t>
            </w:r>
            <w:r w:rsidRPr="36823654">
              <w:rPr>
                <w:vertAlign w:val="subscript"/>
              </w:rPr>
              <w:t>1</w:t>
            </w:r>
            <w:r>
              <w:t xml:space="preserve"> = 6</w:t>
            </w:r>
          </w:p>
          <w:p w14:paraId="021C270B" w14:textId="433DE02A" w:rsidR="009C32CF" w:rsidRPr="00702A28" w:rsidRDefault="009C32CF" w:rsidP="009C32CF">
            <w:pPr>
              <w:ind w:firstLine="462"/>
              <w:jc w:val="both"/>
            </w:pPr>
            <w:r>
              <w:t>- 2000 – 2011 Класифікація видів економічної діяльності 1996 та 2005 років;</w:t>
            </w:r>
          </w:p>
          <w:p w14:paraId="0D128034" w14:textId="77777777" w:rsidR="009C32CF" w:rsidRPr="00702A28" w:rsidRDefault="009C32CF" w:rsidP="009C32CF">
            <w:pPr>
              <w:ind w:firstLine="462"/>
              <w:jc w:val="both"/>
            </w:pPr>
            <w:r>
              <w:t>СС2</w:t>
            </w:r>
            <w:r w:rsidRPr="36823654">
              <w:rPr>
                <w:vertAlign w:val="subscript"/>
              </w:rPr>
              <w:t>2</w:t>
            </w:r>
            <w:r>
              <w:t xml:space="preserve"> = 12</w:t>
            </w:r>
          </w:p>
          <w:p w14:paraId="19CD0F01" w14:textId="77777777" w:rsidR="009C32CF" w:rsidRPr="00702A28" w:rsidRDefault="009C32CF" w:rsidP="009C32CF">
            <w:pPr>
              <w:ind w:firstLine="462"/>
              <w:jc w:val="both"/>
            </w:pPr>
            <w:r>
              <w:t>- з 2012 – Класифікація видів економічної діяльності 2010.</w:t>
            </w:r>
          </w:p>
          <w:p w14:paraId="6AC5681A" w14:textId="77777777" w:rsidR="009C32CF" w:rsidRPr="00702A28" w:rsidRDefault="009C32CF" w:rsidP="009C32CF">
            <w:pPr>
              <w:ind w:firstLine="462"/>
              <w:jc w:val="both"/>
            </w:pPr>
            <w:r>
              <w:t>СС2</w:t>
            </w:r>
            <w:r w:rsidRPr="36823654">
              <w:rPr>
                <w:vertAlign w:val="subscript"/>
              </w:rPr>
              <w:t>3</w:t>
            </w:r>
            <w:r>
              <w:t xml:space="preserve"> = 10</w:t>
            </w:r>
          </w:p>
          <w:p w14:paraId="1A37BBBF" w14:textId="77777777" w:rsidR="009C32CF" w:rsidRPr="00702A28" w:rsidRDefault="009C32CF" w:rsidP="009C32CF">
            <w:pPr>
              <w:ind w:firstLine="462"/>
              <w:jc w:val="both"/>
            </w:pPr>
            <w:r>
              <w:t>2) Зміна Методологічних положень:</w:t>
            </w:r>
          </w:p>
          <w:p w14:paraId="672A509F" w14:textId="77777777" w:rsidR="009C32CF" w:rsidRPr="00702A28" w:rsidRDefault="009C32CF" w:rsidP="009C32CF">
            <w:pPr>
              <w:ind w:firstLine="462"/>
              <w:jc w:val="both"/>
            </w:pPr>
            <w:r>
              <w:t>-1994 – 2011 СНР 1993, ESA 1995;</w:t>
            </w:r>
          </w:p>
          <w:p w14:paraId="5D63D37A" w14:textId="77777777" w:rsidR="009C32CF" w:rsidRPr="00702A28" w:rsidRDefault="009C32CF" w:rsidP="009C32CF">
            <w:pPr>
              <w:ind w:firstLine="462"/>
              <w:jc w:val="both"/>
            </w:pPr>
            <w:r>
              <w:t>СС2</w:t>
            </w:r>
            <w:r w:rsidRPr="36823654">
              <w:rPr>
                <w:vertAlign w:val="subscript"/>
              </w:rPr>
              <w:t>4</w:t>
            </w:r>
            <w:r>
              <w:t xml:space="preserve"> = 18</w:t>
            </w:r>
          </w:p>
          <w:p w14:paraId="0C55E4DD" w14:textId="77777777" w:rsidR="009C32CF" w:rsidRPr="00702A28" w:rsidRDefault="009C32CF" w:rsidP="009C32CF">
            <w:pPr>
              <w:ind w:firstLine="462"/>
              <w:jc w:val="both"/>
            </w:pPr>
            <w:r>
              <w:t>- з 2012 – СНР 2008, ESA 2010 по 2021.</w:t>
            </w:r>
          </w:p>
          <w:p w14:paraId="5639BAD1" w14:textId="77777777" w:rsidR="009C32CF" w:rsidRPr="00702A28" w:rsidRDefault="009C32CF" w:rsidP="009C32CF">
            <w:pPr>
              <w:ind w:firstLine="462"/>
              <w:jc w:val="both"/>
            </w:pPr>
            <w:r>
              <w:t>СС2</w:t>
            </w:r>
            <w:r w:rsidRPr="36823654">
              <w:rPr>
                <w:vertAlign w:val="subscript"/>
              </w:rPr>
              <w:t>5</w:t>
            </w:r>
            <w:r>
              <w:t xml:space="preserve"> = 10</w:t>
            </w:r>
          </w:p>
          <w:p w14:paraId="7FC0B72B" w14:textId="77777777" w:rsidR="009C32CF" w:rsidRPr="00494AB4" w:rsidRDefault="009C32CF" w:rsidP="009C32CF">
            <w:pPr>
              <w:ind w:firstLine="462"/>
              <w:jc w:val="both"/>
            </w:pPr>
            <w:r>
              <w:t>3) Зміна територіального охоплення:</w:t>
            </w:r>
          </w:p>
          <w:p w14:paraId="1F3FE542" w14:textId="475C8610" w:rsidR="009C32CF" w:rsidRPr="00494AB4" w:rsidRDefault="009C32CF" w:rsidP="009C32CF">
            <w:pPr>
              <w:ind w:firstLine="462"/>
              <w:jc w:val="both"/>
            </w:pPr>
            <w:r>
              <w:t>з 2014 року без урахування тимчасово окупованої території Автономної Республіки Крим, м.</w:t>
            </w:r>
            <w:r w:rsidR="29E1A3B3">
              <w:t xml:space="preserve"> </w:t>
            </w:r>
            <w:r>
              <w:t>Севастополя та без частини тимчасово окупованих територій у Донецькій та Луганській областях.</w:t>
            </w:r>
          </w:p>
          <w:p w14:paraId="0FE6B159" w14:textId="1F00B11C" w:rsidR="000C3846" w:rsidRPr="009C32CF" w:rsidRDefault="009C32CF" w:rsidP="009C32CF">
            <w:pPr>
              <w:ind w:firstLine="462"/>
              <w:jc w:val="both"/>
            </w:pPr>
            <w:r>
              <w:t>Статистичні показники спостереження можна порівнювати з 1994 по  1999 рік – за галузями народного господарства відповідно до Загального класифікатора галузей народного господарства та  СНР 1993, ESA 1995, з 2000 по 2011 рік – за видами економічної діяльності відповідно до Класифікації видів економічної діяльності ДК 009:2005 та  СНР 1993, ESA 1995, 2012 та 2013 роки – Класифікації видів економічної діяльності ДК 009:2010 та  СНР 2008, ESA 2010, а з 2014 року Класифікації видів економічної діяльності ДК 009:2010 та  СНР 2008, ESA 2010 без урахування тимчасово окупованої території Автономної Республіки Крим, м.</w:t>
            </w:r>
            <w:r w:rsidR="7B648BB6">
              <w:t xml:space="preserve"> </w:t>
            </w:r>
            <w:r>
              <w:t>Севастополя та без частини тимчасово окупованих територій у Донецькій та Луганській областях.</w:t>
            </w:r>
          </w:p>
        </w:tc>
      </w:tr>
      <w:tr w:rsidR="005D0EC5" w:rsidRPr="008F40C5" w14:paraId="440041C6" w14:textId="77777777" w:rsidTr="514457DD">
        <w:tc>
          <w:tcPr>
            <w:tcW w:w="5812" w:type="dxa"/>
            <w:shd w:val="clear" w:color="auto" w:fill="auto"/>
          </w:tcPr>
          <w:p w14:paraId="2EEA1C2C" w14:textId="77777777" w:rsidR="005D0EC5" w:rsidRPr="00476144" w:rsidRDefault="005D0EC5" w:rsidP="005D0EC5">
            <w:pPr>
              <w:widowControl w:val="0"/>
              <w:autoSpaceDE w:val="0"/>
              <w:autoSpaceDN w:val="0"/>
              <w:adjustRightInd w:val="0"/>
            </w:pPr>
            <w:r w:rsidRPr="00476144">
              <w:lastRenderedPageBreak/>
              <w:t>S.15.2.1. Порівнянність. Довжина порівнюваних часових рядів (CC2 (Р))</w:t>
            </w:r>
          </w:p>
        </w:tc>
        <w:tc>
          <w:tcPr>
            <w:tcW w:w="9072" w:type="dxa"/>
            <w:shd w:val="clear" w:color="auto" w:fill="auto"/>
          </w:tcPr>
          <w:p w14:paraId="1BB83A8D" w14:textId="77777777" w:rsidR="005D0EC5" w:rsidRPr="006B4D3B" w:rsidRDefault="005D0EC5" w:rsidP="005D0EC5">
            <w:pPr>
              <w:ind w:firstLine="462"/>
              <w:jc w:val="both"/>
            </w:pPr>
            <w:r>
              <w:t>Розрахунки показників спостереження здійснюються:</w:t>
            </w:r>
          </w:p>
          <w:p w14:paraId="05AAE474" w14:textId="77777777" w:rsidR="005D0EC5" w:rsidRPr="006B4D3B" w:rsidRDefault="005D0EC5" w:rsidP="005D0EC5">
            <w:pPr>
              <w:ind w:firstLine="462"/>
              <w:jc w:val="both"/>
            </w:pPr>
            <w:r>
              <w:t>1) у цінах споживачів:</w:t>
            </w:r>
          </w:p>
          <w:p w14:paraId="080AF695" w14:textId="77777777" w:rsidR="005D0EC5" w:rsidRPr="000848C9" w:rsidRDefault="005D0EC5" w:rsidP="005D0EC5">
            <w:pPr>
              <w:ind w:firstLine="462"/>
              <w:jc w:val="both"/>
            </w:pPr>
            <w:r>
              <w:t>- за методологією СНР 1993/ESA 1995 за період із 1994 по 2011 роки;</w:t>
            </w:r>
          </w:p>
          <w:p w14:paraId="27A26DB3" w14:textId="77777777" w:rsidR="005D0EC5" w:rsidRPr="000848C9" w:rsidRDefault="005D0EC5" w:rsidP="005D0EC5">
            <w:pPr>
              <w:ind w:firstLine="462"/>
              <w:jc w:val="both"/>
            </w:pPr>
            <w:r>
              <w:t>СС2</w:t>
            </w:r>
            <w:r w:rsidRPr="36823654">
              <w:rPr>
                <w:vertAlign w:val="subscript"/>
              </w:rPr>
              <w:t>1</w:t>
            </w:r>
            <w:r>
              <w:t xml:space="preserve"> = 18</w:t>
            </w:r>
          </w:p>
          <w:p w14:paraId="1D572F04" w14:textId="28DE07A1" w:rsidR="005D0EC5" w:rsidRPr="000848C9" w:rsidRDefault="005D0EC5" w:rsidP="005D0EC5">
            <w:pPr>
              <w:ind w:firstLine="462"/>
              <w:jc w:val="both"/>
            </w:pPr>
            <w:r w:rsidRPr="000848C9">
              <w:t>- за методологією СНР 2008/ESA 2010, починаючи з 2012 року та з 2014 року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34B36EC4" w14:textId="1706CEE1" w:rsidR="005D0EC5" w:rsidRPr="000848C9" w:rsidRDefault="005D0EC5" w:rsidP="005D0EC5">
            <w:pPr>
              <w:ind w:firstLine="462"/>
              <w:jc w:val="both"/>
            </w:pPr>
            <w:r w:rsidRPr="000848C9">
              <w:t>- за загальним класифікатором галузей народного господарства – з 1994 по 1999 роки;</w:t>
            </w:r>
          </w:p>
          <w:p w14:paraId="62AD2586" w14:textId="77777777" w:rsidR="005D0EC5" w:rsidRPr="000848C9" w:rsidRDefault="005D0EC5" w:rsidP="005D0EC5">
            <w:pPr>
              <w:ind w:firstLine="462"/>
              <w:jc w:val="both"/>
            </w:pPr>
            <w:r>
              <w:t>СС2</w:t>
            </w:r>
            <w:r w:rsidRPr="36823654">
              <w:rPr>
                <w:vertAlign w:val="subscript"/>
              </w:rPr>
              <w:t>2</w:t>
            </w:r>
            <w:r>
              <w:t xml:space="preserve"> = 6</w:t>
            </w:r>
          </w:p>
          <w:p w14:paraId="27857B18" w14:textId="77777777" w:rsidR="005D0EC5" w:rsidRPr="000848C9" w:rsidRDefault="005D0EC5" w:rsidP="005D0EC5">
            <w:pPr>
              <w:ind w:firstLine="462"/>
              <w:jc w:val="both"/>
            </w:pPr>
            <w:r>
              <w:t>- за національним класифікатором "Класифікація видів економічної діяльності 1996, 2005 років" – з 2000 по 2011 роки;</w:t>
            </w:r>
          </w:p>
          <w:p w14:paraId="46D01365" w14:textId="77777777" w:rsidR="005D0EC5" w:rsidRPr="000848C9" w:rsidRDefault="005D0EC5" w:rsidP="005D0EC5">
            <w:pPr>
              <w:ind w:firstLine="462"/>
              <w:jc w:val="both"/>
            </w:pPr>
            <w:r>
              <w:t>СС2</w:t>
            </w:r>
            <w:r w:rsidRPr="36823654">
              <w:rPr>
                <w:vertAlign w:val="subscript"/>
              </w:rPr>
              <w:t>3</w:t>
            </w:r>
            <w:r>
              <w:t xml:space="preserve"> = 12</w:t>
            </w:r>
          </w:p>
          <w:p w14:paraId="3784F511" w14:textId="3D495D99" w:rsidR="005D0EC5" w:rsidRPr="000848C9" w:rsidRDefault="005D0EC5" w:rsidP="005D0EC5">
            <w:pPr>
              <w:ind w:firstLine="462"/>
              <w:jc w:val="both"/>
            </w:pPr>
            <w:r w:rsidRPr="000848C9">
              <w:t>- за національним класифікатором "Класифікація видів економічної діяльності 2010 року" – починаючи з 2012 року;</w:t>
            </w:r>
          </w:p>
          <w:p w14:paraId="02BA4BD2" w14:textId="77777777" w:rsidR="005D0EC5" w:rsidRPr="000848C9" w:rsidRDefault="005D0EC5" w:rsidP="005D0EC5">
            <w:pPr>
              <w:ind w:firstLine="462"/>
              <w:jc w:val="both"/>
              <w:rPr>
                <w:lang w:val="ru-RU"/>
              </w:rPr>
            </w:pPr>
            <w:r>
              <w:t>СС2</w:t>
            </w:r>
            <w:r w:rsidRPr="36823654">
              <w:rPr>
                <w:vertAlign w:val="subscript"/>
              </w:rPr>
              <w:t>4</w:t>
            </w:r>
            <w:r>
              <w:t xml:space="preserve"> = 10</w:t>
            </w:r>
          </w:p>
          <w:p w14:paraId="3FFB6512" w14:textId="77777777" w:rsidR="005D0EC5" w:rsidRPr="000848C9" w:rsidRDefault="005D0EC5" w:rsidP="005D0EC5">
            <w:pPr>
              <w:ind w:firstLine="462"/>
              <w:jc w:val="both"/>
            </w:pPr>
            <w:r w:rsidRPr="000848C9">
              <w:t>2) в основних цінах:</w:t>
            </w:r>
          </w:p>
          <w:p w14:paraId="2A613CB5" w14:textId="68D76974" w:rsidR="005D0EC5" w:rsidRPr="000848C9" w:rsidRDefault="005D0EC5" w:rsidP="005D0EC5">
            <w:pPr>
              <w:ind w:firstLine="462"/>
              <w:jc w:val="both"/>
            </w:pPr>
            <w:r w:rsidRPr="000848C9">
              <w:t>- за методологією СНР 1993/ESA 1995 за період із 2001 по 2011 роки;</w:t>
            </w:r>
          </w:p>
          <w:p w14:paraId="6F62BC13" w14:textId="77777777" w:rsidR="005D0EC5" w:rsidRPr="000848C9" w:rsidRDefault="005D0EC5" w:rsidP="005D0EC5">
            <w:pPr>
              <w:ind w:firstLine="462"/>
              <w:jc w:val="both"/>
            </w:pPr>
            <w:r>
              <w:t>СС2</w:t>
            </w:r>
            <w:r w:rsidRPr="36823654">
              <w:rPr>
                <w:vertAlign w:val="subscript"/>
              </w:rPr>
              <w:t>5</w:t>
            </w:r>
            <w:r>
              <w:t xml:space="preserve"> = 11</w:t>
            </w:r>
          </w:p>
          <w:p w14:paraId="39D61A51" w14:textId="2AF5694C" w:rsidR="005D0EC5" w:rsidRPr="000848C9" w:rsidRDefault="005D0EC5" w:rsidP="005D0EC5">
            <w:pPr>
              <w:ind w:firstLine="462"/>
              <w:jc w:val="both"/>
            </w:pPr>
            <w:r w:rsidRPr="000848C9">
              <w:t>- за методологією СНР 2008/ESA 2010, починаючи з 2012 року та з 2014 року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65BC612D" w14:textId="77777777" w:rsidR="005D0EC5" w:rsidRPr="000848C9" w:rsidRDefault="005D0EC5" w:rsidP="005D0EC5">
            <w:pPr>
              <w:ind w:firstLine="462"/>
              <w:jc w:val="both"/>
            </w:pPr>
            <w:r w:rsidRPr="000848C9">
              <w:t>- за національним класифікатором "Класифікація видів економічної діяльності 2005 року" – з 2000 по 2011 роки;</w:t>
            </w:r>
          </w:p>
          <w:p w14:paraId="06E8EDB1" w14:textId="77777777" w:rsidR="005D0EC5" w:rsidRPr="000848C9" w:rsidRDefault="005D0EC5" w:rsidP="005D0EC5">
            <w:pPr>
              <w:ind w:firstLine="462"/>
              <w:jc w:val="both"/>
            </w:pPr>
            <w:r>
              <w:t>СС2</w:t>
            </w:r>
            <w:r w:rsidRPr="36823654">
              <w:rPr>
                <w:vertAlign w:val="subscript"/>
              </w:rPr>
              <w:t>6</w:t>
            </w:r>
            <w:r>
              <w:t xml:space="preserve"> = 12</w:t>
            </w:r>
          </w:p>
          <w:p w14:paraId="30F359D2" w14:textId="7B3B44BB" w:rsidR="005D0EC5" w:rsidRPr="000848C9" w:rsidRDefault="005D0EC5" w:rsidP="005D0EC5">
            <w:pPr>
              <w:ind w:firstLine="462"/>
              <w:jc w:val="both"/>
            </w:pPr>
            <w:r w:rsidRPr="000848C9">
              <w:lastRenderedPageBreak/>
              <w:t>- за національним класифікатором "Класифікація видів економічної діяльності 2010 року" – починаючи з 2012 року.</w:t>
            </w:r>
          </w:p>
          <w:p w14:paraId="02C9A1D0" w14:textId="77777777" w:rsidR="005D0EC5" w:rsidRPr="000848C9" w:rsidRDefault="005D0EC5" w:rsidP="005D0EC5">
            <w:pPr>
              <w:ind w:firstLine="462"/>
              <w:jc w:val="both"/>
            </w:pPr>
            <w:r>
              <w:t>СС2</w:t>
            </w:r>
            <w:r w:rsidRPr="36823654">
              <w:rPr>
                <w:vertAlign w:val="subscript"/>
              </w:rPr>
              <w:t>7</w:t>
            </w:r>
            <w:r>
              <w:t xml:space="preserve"> = 10</w:t>
            </w:r>
          </w:p>
          <w:p w14:paraId="2677262D" w14:textId="5D6E7825" w:rsidR="005D0EC5" w:rsidRPr="008F40C5" w:rsidRDefault="005D0EC5" w:rsidP="00904ABD">
            <w:pPr>
              <w:ind w:firstLine="462"/>
              <w:jc w:val="both"/>
            </w:pPr>
            <w:r>
              <w:t>Статистичні показники спостереження можна порівнювати з 1994 по 1999 рік – за галузями народного господарства відповідно до Загального класифікатора галузей народного господарства та СНР 1993, ESA 1995, з 2000 по 2011 рік – за видами економічної діяльності відповідно до  Класифікації видів економічної діяльності ДК 009:2005 та СНР 1993, ESA 1995, 2012 та 2013 роки – Класифікації видів економічної діяльності ДК 009:2010 та СНР 2008, ESA 2010, а з 2014 року Класифікації видів економічної діяльності ДК 009:2010 та СНР 2008, ESA 2010 без урахування тимчасово окупованої території Автономної Республіки Крим, м. Севастополя та без частини тимчасово окупованих територій у Донецькій та Луганській областях.</w:t>
            </w:r>
          </w:p>
        </w:tc>
      </w:tr>
      <w:tr w:rsidR="005D0EC5" w:rsidRPr="008F40C5" w14:paraId="30B477FF" w14:textId="77777777" w:rsidTr="514457DD">
        <w:tc>
          <w:tcPr>
            <w:tcW w:w="5812" w:type="dxa"/>
            <w:shd w:val="clear" w:color="auto" w:fill="auto"/>
          </w:tcPr>
          <w:p w14:paraId="58E80FF6" w14:textId="77777777" w:rsidR="005D0EC5" w:rsidRPr="00476144" w:rsidRDefault="005D0EC5" w:rsidP="005D0EC5">
            <w:pPr>
              <w:widowControl w:val="0"/>
              <w:autoSpaceDE w:val="0"/>
              <w:autoSpaceDN w:val="0"/>
              <w:adjustRightInd w:val="0"/>
            </w:pPr>
            <w:r w:rsidRPr="00476144">
              <w:lastRenderedPageBreak/>
              <w:t>S.15.3. Узгодженість ‒ перехресні області</w:t>
            </w:r>
          </w:p>
        </w:tc>
        <w:tc>
          <w:tcPr>
            <w:tcW w:w="9072" w:type="dxa"/>
            <w:shd w:val="clear" w:color="auto" w:fill="auto"/>
          </w:tcPr>
          <w:p w14:paraId="70CBCCB8" w14:textId="77777777" w:rsidR="00FB53E8" w:rsidRPr="008671F3" w:rsidRDefault="00FB53E8" w:rsidP="00FF5DD8">
            <w:pPr>
              <w:ind w:firstLine="462"/>
              <w:jc w:val="both"/>
            </w:pPr>
            <w:r>
              <w:t>Показники спостереження у цінах споживачів є повністю зіставними з показниками спостереження "Річні національні рахунки".</w:t>
            </w:r>
          </w:p>
          <w:p w14:paraId="5579A275" w14:textId="7548E17E" w:rsidR="00FB53E8" w:rsidRPr="00A54C98" w:rsidRDefault="00FB53E8" w:rsidP="00FF5DD8">
            <w:pPr>
              <w:ind w:firstLine="462"/>
              <w:jc w:val="both"/>
            </w:pPr>
            <w:r>
              <w:t>У колонках ІІІ квадранта ТВВ у цінах споживачів наведені у рядках  складові ВВП за категоріями доходу: оплата праці найманих працівників (D.1), податки на виробництво та імпорт (D.2), субсидії на виробництво та імпорт (D.3), валовий прибуток, змішаний дохід (B.2g, B.3g). Сума показників оплати праці найманих працівників, податків, за виключенням субсидій, на виробництво та імпорт, валового прибутку, змішаного доходу в цілому по економіці дорівнює ВВП (B.1*g).</w:t>
            </w:r>
          </w:p>
          <w:p w14:paraId="365A46D5" w14:textId="77777777" w:rsidR="00FB53E8" w:rsidRDefault="00FB53E8" w:rsidP="00FF5DD8">
            <w:pPr>
              <w:ind w:firstLine="462"/>
              <w:jc w:val="both"/>
            </w:pPr>
            <w:r>
              <w:t xml:space="preserve">ІІ квадрант ТВВ у цінах споживачів представлений у вигляді таблиці, у рядках якої наведений перелік використаних товарів і послуг, а у колонках – складові ВВП за категоріями кінцевого використання, зокрема: кінцеві споживчі витрати (P.3) секторів домашніх господарств (S.14), НКООДГ (S.15) та ЗДУ (S.13); валове нагромадження основного капіталу </w:t>
            </w:r>
            <w:r>
              <w:lastRenderedPageBreak/>
              <w:t>(P.51g); зміна запасів матеріальних оборотних коштів (P.52); придбання за виключенням вибуття цінностей (P.53); експорт товарів і послуг (P.6); імпорт товарів і послуг (P.7).</w:t>
            </w:r>
          </w:p>
          <w:p w14:paraId="59B931B3" w14:textId="405C3B89" w:rsidR="005D0EC5" w:rsidRPr="008F40C5" w:rsidRDefault="00FB53E8" w:rsidP="00FF5DD8">
            <w:pPr>
              <w:ind w:firstLine="462"/>
              <w:jc w:val="both"/>
            </w:pPr>
            <w:r>
              <w:t>У колонках І квадранта ТВВ у цінах споживачів  проміжне споживання  видів економічної діяльності розподіляється за спожитими товарами або послугами. І квадрант представлений у вигляді симетричної матриці, де в рядках зазначені товари і послуги, спожиті видами економічної діяльності, перелік яких наведений у колонках. При складанні ТВВ у цінах споживачів до І квадранта до рядків "Оптова та роздрібна торгівля; ремонт автотранспортних засобів та мотоциклів" (угруповання з кодами КВЕД G45-G47) та "Транспорт, складське господарство" (H49-H52) включають відповідно торгову і транспортну націнки на вироблену продукцію. Тому підсумки І квадранта перевищують проміжне споживання в розрахунку ВВП виробничим методом.</w:t>
            </w:r>
            <w:r w:rsidR="005D0EC5" w:rsidRPr="008F40C5">
              <w:t xml:space="preserve"> </w:t>
            </w:r>
          </w:p>
        </w:tc>
      </w:tr>
      <w:tr w:rsidR="005D0EC5" w:rsidRPr="008F40C5" w14:paraId="506F37DE" w14:textId="77777777" w:rsidTr="514457DD">
        <w:tc>
          <w:tcPr>
            <w:tcW w:w="5812" w:type="dxa"/>
            <w:shd w:val="clear" w:color="auto" w:fill="auto"/>
          </w:tcPr>
          <w:p w14:paraId="166C2E8E" w14:textId="77777777" w:rsidR="005D0EC5" w:rsidRPr="00476144" w:rsidRDefault="005D0EC5" w:rsidP="005D0EC5">
            <w:pPr>
              <w:widowControl w:val="0"/>
              <w:autoSpaceDE w:val="0"/>
              <w:autoSpaceDN w:val="0"/>
              <w:adjustRightInd w:val="0"/>
            </w:pPr>
            <w:r w:rsidRPr="00476144">
              <w:lastRenderedPageBreak/>
              <w:t xml:space="preserve">S.15.3.1. Узгодженість ‒ внутрішньорічна та річна статистика  </w:t>
            </w:r>
          </w:p>
        </w:tc>
        <w:tc>
          <w:tcPr>
            <w:tcW w:w="9072" w:type="dxa"/>
            <w:shd w:val="clear" w:color="auto" w:fill="auto"/>
          </w:tcPr>
          <w:p w14:paraId="4F42CAE9" w14:textId="69F9DA1C" w:rsidR="005D0EC5" w:rsidRPr="00476144" w:rsidRDefault="005D0EC5" w:rsidP="005D0EC5">
            <w:pPr>
              <w:pStyle w:val="a4"/>
              <w:widowControl w:val="0"/>
              <w:autoSpaceDE w:val="0"/>
              <w:autoSpaceDN w:val="0"/>
              <w:adjustRightInd w:val="0"/>
              <w:ind w:left="0" w:firstLine="458"/>
              <w:jc w:val="both"/>
            </w:pPr>
            <w:r w:rsidRPr="009A29A6">
              <w:t xml:space="preserve">Не застосовується, оскільки за цим ДСС </w:t>
            </w:r>
            <w:r w:rsidR="0018154D">
              <w:t>розрахунки здійснюються</w:t>
            </w:r>
            <w:r w:rsidRPr="009A29A6">
              <w:t xml:space="preserve"> </w:t>
            </w:r>
            <w:r w:rsidR="00BC75DD">
              <w:t>лише на щорічній основі</w:t>
            </w:r>
            <w:r w:rsidRPr="009A29A6">
              <w:t>.</w:t>
            </w:r>
          </w:p>
        </w:tc>
      </w:tr>
      <w:tr w:rsidR="005D0EC5" w:rsidRPr="008F40C5" w14:paraId="32D1CB8A" w14:textId="77777777" w:rsidTr="514457DD">
        <w:trPr>
          <w:trHeight w:val="294"/>
        </w:trPr>
        <w:tc>
          <w:tcPr>
            <w:tcW w:w="5812" w:type="dxa"/>
            <w:shd w:val="clear" w:color="auto" w:fill="auto"/>
          </w:tcPr>
          <w:p w14:paraId="55BF16B7" w14:textId="77777777" w:rsidR="005D0EC5" w:rsidRPr="0080273F" w:rsidRDefault="005D0EC5" w:rsidP="005D0EC5">
            <w:pPr>
              <w:widowControl w:val="0"/>
              <w:autoSpaceDE w:val="0"/>
              <w:autoSpaceDN w:val="0"/>
              <w:adjustRightInd w:val="0"/>
            </w:pPr>
            <w:r w:rsidRPr="0080273F">
              <w:t>S.15.3.2. Узгодженість ‒ національні рахунки</w:t>
            </w:r>
          </w:p>
        </w:tc>
        <w:tc>
          <w:tcPr>
            <w:tcW w:w="9072" w:type="dxa"/>
            <w:shd w:val="clear" w:color="auto" w:fill="auto"/>
          </w:tcPr>
          <w:p w14:paraId="43C68B10" w14:textId="7908D10C" w:rsidR="005D0EC5" w:rsidRPr="008F40C5" w:rsidRDefault="001D3EAA" w:rsidP="001D3EAA">
            <w:pPr>
              <w:ind w:firstLine="462"/>
              <w:jc w:val="both"/>
            </w:pPr>
            <w:r>
              <w:t>Результати статистичного спостереження повністю узгоджені з показниками спостереження "Річні національні рахунки" у частині випуску, проміжного споживання, валової доданої вартості за категоріями доходу та валового внутрішнього продукту за категоріями кінцевого використання.</w:t>
            </w:r>
          </w:p>
        </w:tc>
      </w:tr>
      <w:tr w:rsidR="005D0EC5" w:rsidRPr="008F40C5" w14:paraId="60234FBC" w14:textId="77777777" w:rsidTr="514457DD">
        <w:tc>
          <w:tcPr>
            <w:tcW w:w="5812" w:type="dxa"/>
            <w:shd w:val="clear" w:color="auto" w:fill="auto"/>
          </w:tcPr>
          <w:p w14:paraId="357A4819" w14:textId="77777777" w:rsidR="005D0EC5" w:rsidRPr="0080273F" w:rsidRDefault="005D0EC5" w:rsidP="005D0EC5">
            <w:pPr>
              <w:widowControl w:val="0"/>
              <w:autoSpaceDE w:val="0"/>
              <w:autoSpaceDN w:val="0"/>
              <w:adjustRightInd w:val="0"/>
            </w:pPr>
            <w:r w:rsidRPr="0080273F">
              <w:t>S.15.4. Узгодженість ‒ внутрішня</w:t>
            </w:r>
          </w:p>
        </w:tc>
        <w:tc>
          <w:tcPr>
            <w:tcW w:w="9072" w:type="dxa"/>
            <w:shd w:val="clear" w:color="auto" w:fill="auto"/>
          </w:tcPr>
          <w:p w14:paraId="2F2CAE31" w14:textId="4685511D" w:rsidR="005D0EC5" w:rsidRPr="008F40C5" w:rsidRDefault="005D0EC5" w:rsidP="005D0EC5">
            <w:pPr>
              <w:ind w:firstLine="430"/>
              <w:jc w:val="both"/>
            </w:pPr>
            <w:r w:rsidRPr="008F40C5">
              <w:t>Результати цього статистичного спостереження внутрішньо узгоджені.</w:t>
            </w:r>
          </w:p>
        </w:tc>
      </w:tr>
      <w:tr w:rsidR="005D0EC5" w:rsidRPr="008F40C5" w14:paraId="5FEA711F" w14:textId="77777777" w:rsidTr="514457DD">
        <w:tc>
          <w:tcPr>
            <w:tcW w:w="5812" w:type="dxa"/>
            <w:shd w:val="clear" w:color="auto" w:fill="auto"/>
          </w:tcPr>
          <w:p w14:paraId="45B6D981" w14:textId="77777777" w:rsidR="005D0EC5" w:rsidRPr="008F40C5" w:rsidRDefault="005D0EC5" w:rsidP="005D0EC5">
            <w:pPr>
              <w:widowControl w:val="0"/>
              <w:autoSpaceDE w:val="0"/>
              <w:autoSpaceDN w:val="0"/>
              <w:adjustRightInd w:val="0"/>
            </w:pPr>
            <w:r w:rsidRPr="008F40C5">
              <w:t xml:space="preserve">S.16. </w:t>
            </w:r>
            <w:r w:rsidRPr="006B2EAC">
              <w:t>Витрати та</w:t>
            </w:r>
            <w:r w:rsidRPr="008F40C5">
              <w:t xml:space="preserve"> навантаження</w:t>
            </w:r>
          </w:p>
        </w:tc>
        <w:tc>
          <w:tcPr>
            <w:tcW w:w="9072" w:type="dxa"/>
            <w:shd w:val="clear" w:color="auto" w:fill="auto"/>
          </w:tcPr>
          <w:p w14:paraId="12C30D85" w14:textId="77777777" w:rsidR="005D0EC5" w:rsidRPr="008F40C5" w:rsidRDefault="005D0EC5" w:rsidP="005D0EC5">
            <w:pPr>
              <w:ind w:firstLine="459"/>
              <w:jc w:val="both"/>
            </w:pPr>
            <w:r w:rsidRPr="006B2EAC">
              <w:t>Не застосовується. Враховуючи, що спостереження здійснюється методом компіляції</w:t>
            </w:r>
            <w:r w:rsidRPr="008F40C5">
              <w:t xml:space="preserve"> агрегованих показників інших ДСС та адміністративних даних, звітне навантаження на респондентів за цим спостереженням не розраховується.</w:t>
            </w:r>
          </w:p>
        </w:tc>
      </w:tr>
      <w:tr w:rsidR="005D0EC5" w:rsidRPr="008F40C5" w14:paraId="3C49F8AE" w14:textId="77777777" w:rsidTr="514457DD">
        <w:tc>
          <w:tcPr>
            <w:tcW w:w="14884" w:type="dxa"/>
            <w:gridSpan w:val="2"/>
            <w:shd w:val="clear" w:color="auto" w:fill="auto"/>
          </w:tcPr>
          <w:p w14:paraId="400288E1" w14:textId="77777777" w:rsidR="005D0EC5" w:rsidRPr="008F40C5" w:rsidRDefault="005D0EC5" w:rsidP="005D0EC5">
            <w:pPr>
              <w:widowControl w:val="0"/>
              <w:autoSpaceDE w:val="0"/>
              <w:autoSpaceDN w:val="0"/>
              <w:adjustRightInd w:val="0"/>
            </w:pPr>
            <w:r w:rsidRPr="008F40C5">
              <w:t>S.17. Перегляд</w:t>
            </w:r>
          </w:p>
        </w:tc>
      </w:tr>
      <w:tr w:rsidR="005D0EC5" w:rsidRPr="008F40C5" w14:paraId="020BF60D" w14:textId="77777777" w:rsidTr="514457DD">
        <w:tc>
          <w:tcPr>
            <w:tcW w:w="5812" w:type="dxa"/>
            <w:shd w:val="clear" w:color="auto" w:fill="auto"/>
          </w:tcPr>
          <w:p w14:paraId="7CD5F5FC" w14:textId="77777777" w:rsidR="005D0EC5" w:rsidRPr="00A03B07" w:rsidRDefault="005D0EC5" w:rsidP="005D0EC5">
            <w:pPr>
              <w:widowControl w:val="0"/>
              <w:autoSpaceDE w:val="0"/>
              <w:autoSpaceDN w:val="0"/>
              <w:adjustRightInd w:val="0"/>
              <w:rPr>
                <w:highlight w:val="yellow"/>
              </w:rPr>
            </w:pPr>
            <w:r w:rsidRPr="00A217D8">
              <w:lastRenderedPageBreak/>
              <w:t>S.17.1. Перегляд ‒ політика</w:t>
            </w:r>
          </w:p>
        </w:tc>
        <w:tc>
          <w:tcPr>
            <w:tcW w:w="9072" w:type="dxa"/>
            <w:shd w:val="clear" w:color="auto" w:fill="auto"/>
          </w:tcPr>
          <w:p w14:paraId="28E4E636" w14:textId="2BE7B37E" w:rsidR="00CE54D4" w:rsidRPr="00CE54D4" w:rsidRDefault="00CE54D4" w:rsidP="4DE6D57C">
            <w:pPr>
              <w:pStyle w:val="af4"/>
              <w:spacing w:before="0" w:beforeAutospacing="0" w:after="0" w:afterAutospacing="0"/>
              <w:ind w:left="34" w:firstLine="422"/>
              <w:jc w:val="both"/>
              <w:rPr>
                <w:color w:val="000000" w:themeColor="text1"/>
                <w:sz w:val="28"/>
                <w:szCs w:val="28"/>
                <w:lang w:val="uk-UA"/>
              </w:rPr>
            </w:pPr>
            <w:r w:rsidRPr="4DE6D57C">
              <w:rPr>
                <w:color w:val="000000" w:themeColor="text1"/>
                <w:sz w:val="28"/>
                <w:szCs w:val="28"/>
                <w:lang w:val="uk-UA"/>
              </w:rPr>
              <w:t xml:space="preserve">Перегляд статистичної інформації ДСС відбувається відповідно до </w:t>
            </w:r>
            <w:hyperlink r:id="rId42">
              <w:r w:rsidRPr="4DE6D57C">
                <w:rPr>
                  <w:rStyle w:val="a3"/>
                  <w:color w:val="000000" w:themeColor="text1"/>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4DE6D57C">
              <w:rPr>
                <w:color w:val="000000" w:themeColor="text1"/>
                <w:sz w:val="28"/>
                <w:szCs w:val="28"/>
                <w:lang w:val="uk-UA"/>
              </w:rPr>
              <w:t xml:space="preserve"> (зі змінами): </w:t>
            </w:r>
            <w:hyperlink r:id="rId43">
              <w:r w:rsidRPr="4DE6D57C">
                <w:rPr>
                  <w:rStyle w:val="a3"/>
                  <w:color w:val="000000" w:themeColor="text1"/>
                  <w:sz w:val="28"/>
                  <w:szCs w:val="28"/>
                  <w:u w:val="none"/>
                  <w:lang w:val="uk-UA"/>
                </w:rPr>
                <w:t>https://ukrstat.gov.ua/norm_doc/2019/283/Politnka_peregl.pdf</w:t>
              </w:r>
            </w:hyperlink>
            <w:r w:rsidRPr="4DE6D57C">
              <w:rPr>
                <w:color w:val="000000" w:themeColor="text1"/>
                <w:sz w:val="28"/>
                <w:szCs w:val="28"/>
                <w:lang w:val="uk-UA"/>
              </w:rPr>
              <w:t xml:space="preserve">  та </w:t>
            </w:r>
            <w:hyperlink r:id="rId44">
              <w:r w:rsidRPr="4DE6D57C">
                <w:rPr>
                  <w:rStyle w:val="a3"/>
                  <w:color w:val="000000" w:themeColor="text1"/>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Pr="4DE6D57C">
              <w:rPr>
                <w:color w:val="000000" w:themeColor="text1"/>
                <w:sz w:val="28"/>
                <w:szCs w:val="28"/>
                <w:lang w:val="uk-UA"/>
              </w:rPr>
              <w:t xml:space="preserve">):  </w:t>
            </w:r>
          </w:p>
          <w:p w14:paraId="706069CD" w14:textId="77777777" w:rsidR="00CE54D4" w:rsidRPr="00C1036D" w:rsidRDefault="00280F34" w:rsidP="00CE54D4">
            <w:pPr>
              <w:ind w:firstLine="422"/>
              <w:jc w:val="both"/>
              <w:rPr>
                <w:color w:val="000000" w:themeColor="text1"/>
              </w:rPr>
            </w:pPr>
            <w:hyperlink r:id="rId45">
              <w:r w:rsidR="00CE54D4" w:rsidRPr="33DCFA93">
                <w:rPr>
                  <w:rStyle w:val="a3"/>
                  <w:color w:val="000000" w:themeColor="text1"/>
                  <w:u w:val="none"/>
                </w:rPr>
                <w:t>https://ukrstat.gov.ua/norm_doc/2021/220/220.pdf</w:t>
              </w:r>
            </w:hyperlink>
            <w:r w:rsidR="00CE54D4" w:rsidRPr="33DCFA93">
              <w:rPr>
                <w:color w:val="000000" w:themeColor="text1"/>
              </w:rPr>
              <w:t>.</w:t>
            </w:r>
          </w:p>
          <w:p w14:paraId="4A545BE1" w14:textId="1A55B217" w:rsidR="00905373" w:rsidRDefault="00905373" w:rsidP="00905373">
            <w:pPr>
              <w:ind w:firstLine="462"/>
              <w:jc w:val="both"/>
              <w:rPr>
                <w:rFonts w:eastAsia="Verdana" w:cs="Verdana"/>
              </w:rPr>
            </w:pPr>
            <w:r>
              <w:t>Для спостереження передбачений спеціальний перегляд статистичної інформації, який здійснюється в разі зміни нормативно-правової бази, його методології, класифікації, появі нових джерел інформації, що використовується для формування розподілу показників  спостереження  за КВЕД, КІСЕ, КІСЦ, угруповань для публікації національних рахунків. Спеціальний перегляд здійснюється в терміни, зазначені у плані ДСС на відповідний рік.</w:t>
            </w:r>
            <w:r w:rsidRPr="36823654">
              <w:rPr>
                <w:rFonts w:eastAsia="Verdana" w:cs="Verdana"/>
              </w:rPr>
              <w:t xml:space="preserve"> </w:t>
            </w:r>
          </w:p>
          <w:p w14:paraId="4133FA09" w14:textId="5325A156" w:rsidR="005D0EC5" w:rsidRPr="00905373" w:rsidRDefault="00905373" w:rsidP="00905373">
            <w:pPr>
              <w:ind w:firstLine="462"/>
              <w:jc w:val="both"/>
              <w:rPr>
                <w:rFonts w:eastAsia="Verdana" w:cs="Verdana"/>
              </w:rPr>
            </w:pPr>
            <w:r w:rsidRPr="36823654">
              <w:rPr>
                <w:rFonts w:eastAsia="Verdana" w:cs="Verdana"/>
              </w:rPr>
              <w:t>Також у разі непередбачуваних подій, які можуть значно (від 5 відсотків) вплинути на оприлюднену статистичну інформацію за цим ДСС, може здійснюватися незапланований перегляд статистичної інформації.</w:t>
            </w:r>
          </w:p>
        </w:tc>
      </w:tr>
      <w:tr w:rsidR="005D0EC5" w:rsidRPr="008F40C5" w14:paraId="116BB42B" w14:textId="77777777" w:rsidTr="514457DD">
        <w:tc>
          <w:tcPr>
            <w:tcW w:w="5812" w:type="dxa"/>
            <w:shd w:val="clear" w:color="auto" w:fill="auto"/>
          </w:tcPr>
          <w:p w14:paraId="1FEB0ED7" w14:textId="77777777" w:rsidR="005D0EC5" w:rsidRPr="00A03B07" w:rsidRDefault="005D0EC5" w:rsidP="005D0EC5">
            <w:pPr>
              <w:widowControl w:val="0"/>
              <w:autoSpaceDE w:val="0"/>
              <w:autoSpaceDN w:val="0"/>
              <w:adjustRightInd w:val="0"/>
            </w:pPr>
            <w:r w:rsidRPr="00A03B07">
              <w:t>S.17.2. Перегляд ‒ середній розмір перегляду (A6 (U))</w:t>
            </w:r>
          </w:p>
        </w:tc>
        <w:tc>
          <w:tcPr>
            <w:tcW w:w="9072" w:type="dxa"/>
            <w:shd w:val="clear" w:color="auto" w:fill="auto"/>
          </w:tcPr>
          <w:p w14:paraId="394E2280" w14:textId="33A29E85" w:rsidR="00D4757F" w:rsidRPr="00137013" w:rsidRDefault="00D4757F" w:rsidP="00D4757F">
            <w:pPr>
              <w:ind w:firstLine="462"/>
              <w:jc w:val="both"/>
              <w:rPr>
                <w:lang w:eastAsia="en-US"/>
              </w:rPr>
            </w:pPr>
            <w:r>
              <w:t xml:space="preserve">Може проводитися спеціальний перегляд </w:t>
            </w:r>
            <w:r w:rsidR="00CE54D4">
              <w:t>статистичної інформації</w:t>
            </w:r>
            <w:r>
              <w:t xml:space="preserve">, пов'язаний зі змінами методології та появою нових джерел інформації. В окремих випадках здійснюється перегляд у зв'язку з уточненням даних </w:t>
            </w:r>
            <w:r w:rsidR="00CE54D4">
              <w:t xml:space="preserve">інших </w:t>
            </w:r>
            <w:r>
              <w:t>спостережен</w:t>
            </w:r>
            <w:r w:rsidR="00CE54D4">
              <w:t>ь</w:t>
            </w:r>
            <w:r>
              <w:t xml:space="preserve"> і адміністративних даних. </w:t>
            </w:r>
          </w:p>
          <w:p w14:paraId="058E4CD7" w14:textId="2249F1A8" w:rsidR="00D4757F" w:rsidRPr="00555CD3" w:rsidRDefault="00D4757F" w:rsidP="00D4757F">
            <w:pPr>
              <w:ind w:firstLine="462"/>
              <w:jc w:val="both"/>
              <w:rPr>
                <w:lang w:val="ru-RU" w:eastAsia="en-US"/>
              </w:rPr>
            </w:pPr>
            <w:r>
              <w:t xml:space="preserve">Останній такий </w:t>
            </w:r>
            <w:r w:rsidR="00CE54D4">
              <w:t xml:space="preserve">спеціальний </w:t>
            </w:r>
            <w:r>
              <w:t xml:space="preserve">перегляд </w:t>
            </w:r>
            <w:r w:rsidR="00CE54D4">
              <w:t>статистичної інформації</w:t>
            </w:r>
            <w:r>
              <w:t xml:space="preserve"> таблиць спостереження відбувся у червні 2021 року і був зумовлений переглядом даних платіжного балансу Національним банком за 2015-2019 роки.</w:t>
            </w:r>
          </w:p>
          <w:p w14:paraId="3F267A65" w14:textId="25C9EC97" w:rsidR="00D4757F" w:rsidRPr="00F9766B" w:rsidRDefault="00D4757F" w:rsidP="00D4757F">
            <w:pPr>
              <w:ind w:firstLine="462"/>
              <w:jc w:val="both"/>
              <w:rPr>
                <w:lang w:val="ru-RU" w:eastAsia="en-US"/>
              </w:rPr>
            </w:pPr>
            <w:r>
              <w:lastRenderedPageBreak/>
              <w:t>Перерахован</w:t>
            </w:r>
            <w:r w:rsidR="00CE54D4">
              <w:t>у</w:t>
            </w:r>
            <w:r>
              <w:t xml:space="preserve"> статистичн</w:t>
            </w:r>
            <w:r w:rsidR="00CE54D4">
              <w:t>у</w:t>
            </w:r>
            <w:r>
              <w:t xml:space="preserve"> </w:t>
            </w:r>
            <w:r w:rsidR="00CE54D4">
              <w:t>інформацію</w:t>
            </w:r>
            <w:r>
              <w:t xml:space="preserve"> таблиць "витрати-випуск" розміщено на офіційному сайті </w:t>
            </w:r>
            <w:proofErr w:type="spellStart"/>
            <w:r>
              <w:t>Держстату</w:t>
            </w:r>
            <w:proofErr w:type="spellEnd"/>
            <w:r>
              <w:t xml:space="preserve"> (</w:t>
            </w:r>
            <w:hyperlink r:id="rId46">
              <w:r w:rsidR="00D33C47" w:rsidRPr="33DCFA93">
                <w:rPr>
                  <w:rStyle w:val="a3"/>
                  <w:color w:val="auto"/>
                  <w:u w:val="none"/>
                </w:rPr>
                <w:t>www.ukrstat.gov.ua</w:t>
              </w:r>
            </w:hyperlink>
            <w:r>
              <w:t>)</w:t>
            </w:r>
            <w:r w:rsidRPr="33DCFA93">
              <w:rPr>
                <w:color w:val="0070C0"/>
              </w:rPr>
              <w:t xml:space="preserve"> </w:t>
            </w:r>
            <w:r>
              <w:t>та доступні за посиланнями:</w:t>
            </w:r>
          </w:p>
          <w:p w14:paraId="42324790" w14:textId="1AFB3BC8" w:rsidR="00D4757F" w:rsidRPr="00AE1A15" w:rsidRDefault="12B44A0D" w:rsidP="00D4757F">
            <w:pPr>
              <w:pStyle w:val="a4"/>
              <w:numPr>
                <w:ilvl w:val="0"/>
                <w:numId w:val="14"/>
              </w:numPr>
              <w:ind w:left="0" w:firstLine="459"/>
              <w:contextualSpacing/>
              <w:rPr>
                <w:lang w:eastAsia="en-US"/>
              </w:rPr>
            </w:pPr>
            <w:r>
              <w:t xml:space="preserve"> </w:t>
            </w:r>
            <w:r w:rsidR="00D4757F">
              <w:t xml:space="preserve">у цінах споживачів </w:t>
            </w:r>
            <w:hyperlink r:id="rId47">
              <w:r w:rsidR="7A196A32" w:rsidRPr="17D75D55">
                <w:rPr>
                  <w:rStyle w:val="a3"/>
                  <w:color w:val="auto"/>
                  <w:u w:val="none"/>
                </w:rPr>
                <w:t>https://www.ukrstat.gov.ua/operativ/operativ2006/vvp/vitr_vip/vitr_u/arh_vitr_u.html</w:t>
              </w:r>
            </w:hyperlink>
            <w:r w:rsidR="00874EFE">
              <w:t>;</w:t>
            </w:r>
          </w:p>
          <w:p w14:paraId="1DF0351C" w14:textId="3C177F81" w:rsidR="00D4757F" w:rsidRDefault="654BCB0E" w:rsidP="00D4757F">
            <w:pPr>
              <w:pStyle w:val="a4"/>
              <w:numPr>
                <w:ilvl w:val="0"/>
                <w:numId w:val="14"/>
              </w:numPr>
              <w:ind w:left="0" w:firstLine="459"/>
              <w:contextualSpacing/>
              <w:jc w:val="both"/>
              <w:rPr>
                <w:lang w:eastAsia="en-US"/>
              </w:rPr>
            </w:pPr>
            <w:r>
              <w:t xml:space="preserve"> </w:t>
            </w:r>
            <w:r w:rsidR="00D4757F">
              <w:t xml:space="preserve">в основних цінах </w:t>
            </w:r>
          </w:p>
          <w:p w14:paraId="42DC1DB0" w14:textId="219C6501" w:rsidR="005D0EC5" w:rsidRPr="00F736F0" w:rsidRDefault="00280F34" w:rsidP="00F736F0">
            <w:pPr>
              <w:contextualSpacing/>
              <w:jc w:val="both"/>
              <w:rPr>
                <w:lang w:eastAsia="en-US"/>
              </w:rPr>
            </w:pPr>
            <w:hyperlink r:id="rId48" w:history="1">
              <w:r w:rsidR="009F59E2" w:rsidRPr="00F736F0">
                <w:rPr>
                  <w:rStyle w:val="a3"/>
                  <w:color w:val="auto"/>
                  <w:u w:val="none"/>
                  <w:lang w:eastAsia="en-US"/>
                </w:rPr>
                <w:t>https://www.ukrstat.gov.ua/operativ/operativ2021/vvp/kvartal_new/tvv_oc/arh_tvv_oc_u.html</w:t>
              </w:r>
            </w:hyperlink>
            <w:r w:rsidR="00F736F0">
              <w:rPr>
                <w:lang w:eastAsia="en-US"/>
              </w:rPr>
              <w:t>.</w:t>
            </w:r>
          </w:p>
        </w:tc>
      </w:tr>
      <w:tr w:rsidR="005D0EC5" w:rsidRPr="008A38F5" w14:paraId="74108C55" w14:textId="77777777" w:rsidTr="514457DD">
        <w:tc>
          <w:tcPr>
            <w:tcW w:w="5812" w:type="dxa"/>
            <w:shd w:val="clear" w:color="auto" w:fill="auto"/>
          </w:tcPr>
          <w:p w14:paraId="6BEB972E" w14:textId="77777777" w:rsidR="005D0EC5" w:rsidRPr="00C849C2" w:rsidRDefault="005D0EC5" w:rsidP="005D0EC5">
            <w:pPr>
              <w:widowControl w:val="0"/>
              <w:autoSpaceDE w:val="0"/>
              <w:autoSpaceDN w:val="0"/>
              <w:adjustRightInd w:val="0"/>
            </w:pPr>
            <w:r w:rsidRPr="00C849C2">
              <w:lastRenderedPageBreak/>
              <w:t>S.17.2.1. Перегляд ‒ середній розмір перегляду (A6 (Р))</w:t>
            </w:r>
          </w:p>
        </w:tc>
        <w:tc>
          <w:tcPr>
            <w:tcW w:w="9072" w:type="dxa"/>
            <w:shd w:val="clear" w:color="auto" w:fill="auto"/>
          </w:tcPr>
          <w:p w14:paraId="1FF472A5" w14:textId="38BDCC6B" w:rsidR="005D0EC5" w:rsidRDefault="008F451D" w:rsidP="005D0EC5">
            <w:pPr>
              <w:ind w:firstLine="457"/>
              <w:jc w:val="both"/>
            </w:pPr>
            <w:r>
              <w:t xml:space="preserve">Результати цього спостереження є остаточними, тому регулярний перегляд </w:t>
            </w:r>
            <w:r w:rsidR="00CE54D4">
              <w:t>статистичної інформації</w:t>
            </w:r>
            <w:r>
              <w:t xml:space="preserve"> спостереження не передбачен</w:t>
            </w:r>
            <w:r w:rsidR="00127A46">
              <w:t>о</w:t>
            </w:r>
            <w:r>
              <w:t xml:space="preserve"> Методологічними положеннями спостереження та не провод</w:t>
            </w:r>
            <w:r w:rsidR="00127A46">
              <w:t>и</w:t>
            </w:r>
            <w:r>
              <w:t>ться.</w:t>
            </w:r>
          </w:p>
          <w:p w14:paraId="234AC1B4" w14:textId="5E6C9D44" w:rsidR="00BB5F8A" w:rsidRPr="002C5125" w:rsidRDefault="0E5F0227" w:rsidP="005D0EC5">
            <w:pPr>
              <w:ind w:firstLine="457"/>
              <w:jc w:val="both"/>
            </w:pPr>
            <w:r>
              <w:t xml:space="preserve">У 2021 році було здійснено </w:t>
            </w:r>
            <w:r w:rsidR="3964A635">
              <w:t xml:space="preserve">спеціальний перерахунок </w:t>
            </w:r>
            <w:r w:rsidR="40316BF9">
              <w:t>випуску, проміжного споживання</w:t>
            </w:r>
            <w:r w:rsidR="66F3272D">
              <w:t xml:space="preserve">, валової доданої </w:t>
            </w:r>
            <w:r w:rsidR="23CE18FA">
              <w:t>вартості, експорту та імпорту товарів і послуг.</w:t>
            </w:r>
          </w:p>
          <w:p w14:paraId="63B4D5D0" w14:textId="05714FBA" w:rsidR="00DD20D2" w:rsidRPr="00C254D6" w:rsidRDefault="00280F34" w:rsidP="005D0EC5">
            <w:pPr>
              <w:ind w:firstLine="457"/>
              <w:jc w:val="both"/>
              <w:rPr>
                <w:i/>
              </w:rPr>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0,0+0,0- 0,089%-0,008%-0,030%</m:t>
                    </m:r>
                  </m:num>
                  <m:den>
                    <m:r>
                      <w:rPr>
                        <w:rFonts w:ascii="Cambria Math" w:hAnsi="Cambria Math"/>
                      </w:rPr>
                      <m:t>5</m:t>
                    </m:r>
                  </m:den>
                </m:f>
                <m:r>
                  <w:rPr>
                    <w:rFonts w:ascii="Cambria Math" w:hAnsi="Cambria Math"/>
                  </w:rPr>
                  <m:t>=- 0,025%</m:t>
                </m:r>
              </m:oMath>
            </m:oMathPara>
          </w:p>
          <w:p w14:paraId="708687B1" w14:textId="27EFB0E5" w:rsidR="00C254D6" w:rsidRPr="00F53524" w:rsidRDefault="007E3CAB" w:rsidP="005D0EC5">
            <w:pPr>
              <w:ind w:firstLine="457"/>
              <w:jc w:val="both"/>
              <w:rPr>
                <w:iCs/>
                <w:lang w:val="ru-RU"/>
              </w:rPr>
            </w:pPr>
            <w:proofErr w:type="spellStart"/>
            <w:r w:rsidRPr="007E3CAB">
              <w:rPr>
                <w:iCs/>
                <w:lang w:val="ru-RU"/>
              </w:rPr>
              <w:t>Різниця</w:t>
            </w:r>
            <w:proofErr w:type="spellEnd"/>
            <w:r w:rsidRPr="007E3CAB">
              <w:rPr>
                <w:iCs/>
                <w:lang w:val="ru-RU"/>
              </w:rPr>
              <w:t xml:space="preserve"> </w:t>
            </w:r>
            <w:proofErr w:type="spellStart"/>
            <w:r w:rsidRPr="007E3CAB">
              <w:rPr>
                <w:iCs/>
                <w:lang w:val="ru-RU"/>
              </w:rPr>
              <w:t>між</w:t>
            </w:r>
            <w:proofErr w:type="spellEnd"/>
            <w:r w:rsidRPr="007E3CAB">
              <w:rPr>
                <w:iCs/>
                <w:lang w:val="ru-RU"/>
              </w:rPr>
              <w:t xml:space="preserve"> </w:t>
            </w:r>
            <w:proofErr w:type="spellStart"/>
            <w:r w:rsidRPr="007E3CAB">
              <w:rPr>
                <w:iCs/>
                <w:lang w:val="ru-RU"/>
              </w:rPr>
              <w:t>переглянутими</w:t>
            </w:r>
            <w:proofErr w:type="spellEnd"/>
            <w:r w:rsidRPr="007E3CAB">
              <w:rPr>
                <w:iCs/>
                <w:lang w:val="ru-RU"/>
              </w:rPr>
              <w:t xml:space="preserve"> </w:t>
            </w:r>
            <w:proofErr w:type="spellStart"/>
            <w:r w:rsidRPr="007E3CAB">
              <w:rPr>
                <w:iCs/>
                <w:lang w:val="ru-RU"/>
              </w:rPr>
              <w:t>значеннями</w:t>
            </w:r>
            <w:proofErr w:type="spellEnd"/>
            <w:r w:rsidRPr="007E3CAB">
              <w:rPr>
                <w:iCs/>
                <w:lang w:val="ru-RU"/>
              </w:rPr>
              <w:t xml:space="preserve"> за 201</w:t>
            </w:r>
            <w:r w:rsidR="0094174E">
              <w:rPr>
                <w:iCs/>
                <w:lang w:val="ru-RU"/>
              </w:rPr>
              <w:t>5</w:t>
            </w:r>
            <w:r w:rsidRPr="007E3CAB">
              <w:rPr>
                <w:iCs/>
                <w:lang w:val="ru-RU"/>
              </w:rPr>
              <w:t xml:space="preserve">–2019 роки в </w:t>
            </w:r>
            <w:proofErr w:type="spellStart"/>
            <w:r w:rsidRPr="007E3CAB">
              <w:rPr>
                <w:iCs/>
                <w:lang w:val="ru-RU"/>
              </w:rPr>
              <w:t>середньому</w:t>
            </w:r>
            <w:proofErr w:type="spellEnd"/>
            <w:r w:rsidRPr="007E3CAB">
              <w:rPr>
                <w:iCs/>
                <w:lang w:val="ru-RU"/>
              </w:rPr>
              <w:t xml:space="preserve"> </w:t>
            </w:r>
            <w:proofErr w:type="spellStart"/>
            <w:r w:rsidRPr="007E3CAB">
              <w:rPr>
                <w:iCs/>
                <w:lang w:val="ru-RU"/>
              </w:rPr>
              <w:t>склала</w:t>
            </w:r>
            <w:proofErr w:type="spellEnd"/>
            <w:r w:rsidRPr="007E3CAB">
              <w:rPr>
                <w:iCs/>
                <w:lang w:val="ru-RU"/>
              </w:rPr>
              <w:t xml:space="preserve"> </w:t>
            </w:r>
            <w:r w:rsidR="008A38F5" w:rsidRPr="007E3CAB">
              <w:rPr>
                <w:iCs/>
                <w:lang w:val="ru-RU"/>
              </w:rPr>
              <w:t>–</w:t>
            </w:r>
            <w:r w:rsidR="00C04C0E">
              <w:rPr>
                <w:iCs/>
                <w:lang w:val="ru-RU"/>
              </w:rPr>
              <w:t xml:space="preserve"> </w:t>
            </w:r>
            <w:r w:rsidRPr="007E3CAB">
              <w:rPr>
                <w:iCs/>
                <w:lang w:val="ru-RU"/>
              </w:rPr>
              <w:t>0,0</w:t>
            </w:r>
            <w:r w:rsidR="00C04C0E">
              <w:rPr>
                <w:iCs/>
                <w:lang w:val="ru-RU"/>
              </w:rPr>
              <w:t>25</w:t>
            </w:r>
            <w:r w:rsidRPr="007E3CAB">
              <w:rPr>
                <w:iCs/>
                <w:lang w:val="ru-RU"/>
              </w:rPr>
              <w:t>%.</w:t>
            </w:r>
          </w:p>
        </w:tc>
      </w:tr>
      <w:tr w:rsidR="005D0EC5" w:rsidRPr="008F40C5" w14:paraId="0D8D3D86" w14:textId="77777777" w:rsidTr="514457DD">
        <w:tc>
          <w:tcPr>
            <w:tcW w:w="14884" w:type="dxa"/>
            <w:gridSpan w:val="2"/>
            <w:shd w:val="clear" w:color="auto" w:fill="auto"/>
          </w:tcPr>
          <w:p w14:paraId="39E47C9C" w14:textId="77777777" w:rsidR="005D0EC5" w:rsidRPr="008F40C5" w:rsidRDefault="005D0EC5" w:rsidP="005D0EC5">
            <w:pPr>
              <w:widowControl w:val="0"/>
              <w:autoSpaceDE w:val="0"/>
              <w:autoSpaceDN w:val="0"/>
              <w:adjustRightInd w:val="0"/>
            </w:pPr>
            <w:r w:rsidRPr="008F40C5">
              <w:t>S.18. Статистична обробка</w:t>
            </w:r>
          </w:p>
        </w:tc>
      </w:tr>
      <w:tr w:rsidR="00603429" w:rsidRPr="008F40C5" w14:paraId="15ED9993" w14:textId="77777777" w:rsidTr="514457DD">
        <w:tc>
          <w:tcPr>
            <w:tcW w:w="5812" w:type="dxa"/>
            <w:shd w:val="clear" w:color="auto" w:fill="auto"/>
          </w:tcPr>
          <w:p w14:paraId="7E7DF0C7" w14:textId="77777777" w:rsidR="00603429" w:rsidRPr="008F40C5" w:rsidRDefault="00603429" w:rsidP="00603429">
            <w:pPr>
              <w:widowControl w:val="0"/>
              <w:autoSpaceDE w:val="0"/>
              <w:autoSpaceDN w:val="0"/>
              <w:adjustRightInd w:val="0"/>
            </w:pPr>
            <w:r w:rsidRPr="008F40C5">
              <w:t>S.18.1. Джерела інформації для проведення ДСС</w:t>
            </w:r>
          </w:p>
        </w:tc>
        <w:tc>
          <w:tcPr>
            <w:tcW w:w="9072" w:type="dxa"/>
            <w:shd w:val="clear" w:color="auto" w:fill="auto"/>
          </w:tcPr>
          <w:p w14:paraId="4536BF96" w14:textId="77777777" w:rsidR="00603429" w:rsidRPr="009C170D" w:rsidRDefault="00603429" w:rsidP="00603429">
            <w:pPr>
              <w:ind w:firstLine="462"/>
              <w:jc w:val="both"/>
            </w:pPr>
            <w:r>
              <w:t xml:space="preserve">Джерелами інформації спостереження є дані державних статистичних спостережень: </w:t>
            </w:r>
          </w:p>
          <w:p w14:paraId="6060AE90" w14:textId="764CCD4C" w:rsidR="00603429" w:rsidRPr="00603429" w:rsidRDefault="00603429" w:rsidP="00603429">
            <w:pPr>
              <w:ind w:firstLine="462"/>
              <w:jc w:val="both"/>
            </w:pPr>
            <w:r>
              <w:t>-</w:t>
            </w:r>
            <w:r w:rsidR="00D65CDD">
              <w:rPr>
                <w:lang w:val="en-US"/>
              </w:rPr>
              <w:t> </w:t>
            </w:r>
            <w:r w:rsidRPr="00603429">
              <w:t>"Річні національні рахунки" – для визначення показників випуску, проміжного споживання, валової доданої вартості за категоріями доходу та валового внутрішнього продукту за категоріями кінцевого використання; для розподілу транспортної націнки авіаційного транспорту;</w:t>
            </w:r>
          </w:p>
          <w:p w14:paraId="7815B8AE" w14:textId="1812A3E6" w:rsidR="00603429" w:rsidRPr="00603429" w:rsidRDefault="00603429" w:rsidP="00603429">
            <w:pPr>
              <w:ind w:firstLine="462"/>
              <w:jc w:val="both"/>
            </w:pPr>
            <w:r w:rsidRPr="00603429">
              <w:lastRenderedPageBreak/>
              <w:t>-</w:t>
            </w:r>
            <w:r w:rsidR="00D65CDD">
              <w:rPr>
                <w:lang w:val="en-US"/>
              </w:rPr>
              <w:t> </w:t>
            </w:r>
            <w:r w:rsidRPr="00603429">
              <w:t>"Структурні зміни в економіці України та її регіонів" – для розрахунку проміжного споживання за видами товарів і послуг, оплати праці найманих працівників, торгової націнки, зміни запасів матеріальних оборотних коштів, структури матеріальних витрат та розподілу виробничих запасів сектору НФК;</w:t>
            </w:r>
          </w:p>
          <w:p w14:paraId="745ADA67" w14:textId="5FB535FE" w:rsidR="00603429" w:rsidRPr="00603429" w:rsidRDefault="00603429" w:rsidP="00603429">
            <w:pPr>
              <w:ind w:firstLine="462"/>
              <w:jc w:val="both"/>
            </w:pPr>
            <w:r w:rsidRPr="00603429">
              <w:t>-</w:t>
            </w:r>
            <w:r w:rsidR="007C7A14">
              <w:rPr>
                <w:lang w:val="en-US"/>
              </w:rPr>
              <w:t> </w:t>
            </w:r>
            <w:r w:rsidRPr="00603429">
              <w:t>"Продаж і запаси товарів у торговій мережі", "Продаж і запаси товарів (продукції) в оптовій торгівлі" – для розрахунку торгової націнки, матриці імпорту товарів і послуг та розподілу за видами економічної діяльності зміни запасів матеріальних оборотних коштів;</w:t>
            </w:r>
          </w:p>
          <w:p w14:paraId="5C799089" w14:textId="047A204A" w:rsidR="00603429" w:rsidRPr="00603429" w:rsidRDefault="00603429" w:rsidP="00603429">
            <w:pPr>
              <w:ind w:firstLine="462"/>
              <w:jc w:val="both"/>
            </w:pPr>
            <w:r w:rsidRPr="00603429">
              <w:t>-</w:t>
            </w:r>
            <w:r w:rsidR="007C7A14">
              <w:rPr>
                <w:lang w:val="en-US"/>
              </w:rPr>
              <w:t> </w:t>
            </w:r>
            <w:r w:rsidRPr="00603429">
              <w:t>"Діяльність підприємств наземного транспорту", "Діяльність підприємств водного транспорту", "Діяльність підприємств магістрального трубопровідного транспорту" – для розрахунку транспортної націнки;</w:t>
            </w:r>
          </w:p>
          <w:p w14:paraId="3EAABFFF" w14:textId="05CE5929" w:rsidR="00603429" w:rsidRPr="00603429" w:rsidRDefault="00603429" w:rsidP="00603429">
            <w:pPr>
              <w:ind w:firstLine="462"/>
              <w:jc w:val="both"/>
            </w:pPr>
            <w:r>
              <w:t>-</w:t>
            </w:r>
            <w:r w:rsidR="007C7A14">
              <w:rPr>
                <w:lang w:val="en-US"/>
              </w:rPr>
              <w:t> </w:t>
            </w:r>
            <w:r>
              <w:t>"Зовнішня торгівля товарами", "Зовнішня торгівля послугами" – для розподілу експорту та імпорту за групами товарів і послуг.</w:t>
            </w:r>
          </w:p>
          <w:p w14:paraId="37946684" w14:textId="77777777" w:rsidR="00603429" w:rsidRPr="009C170D" w:rsidRDefault="00603429" w:rsidP="00603429">
            <w:pPr>
              <w:ind w:firstLine="462"/>
              <w:jc w:val="both"/>
            </w:pPr>
            <w:r>
              <w:t xml:space="preserve">Також використовуються адміністративні дані, отримані відповідно до укладених угод про </w:t>
            </w:r>
            <w:proofErr w:type="spellStart"/>
            <w:r>
              <w:t>взаємообмін</w:t>
            </w:r>
            <w:proofErr w:type="spellEnd"/>
            <w:r>
              <w:t xml:space="preserve"> інформаційними ресурсами: </w:t>
            </w:r>
          </w:p>
          <w:p w14:paraId="532D975D" w14:textId="0C743366" w:rsidR="00603429" w:rsidRPr="00603429" w:rsidRDefault="00603429" w:rsidP="00603429">
            <w:pPr>
              <w:ind w:firstLine="462"/>
              <w:jc w:val="both"/>
            </w:pPr>
            <w:r>
              <w:t>-</w:t>
            </w:r>
            <w:r w:rsidR="007C7A14">
              <w:rPr>
                <w:lang w:val="en-US"/>
              </w:rPr>
              <w:t> </w:t>
            </w:r>
            <w:r>
              <w:t>Міністерства інфраструктури України – інформація у вільному доступі щодо основних фінансових показників, фінансових результатів "Звіту про виконання фінансового плану підприємств" – для розподілу транспортної націнки за видами транспорту;</w:t>
            </w:r>
          </w:p>
          <w:p w14:paraId="1714BA95" w14:textId="3CC4457B" w:rsidR="00603429" w:rsidRPr="00603429" w:rsidRDefault="00603429" w:rsidP="00603429">
            <w:pPr>
              <w:ind w:firstLine="462"/>
              <w:jc w:val="both"/>
            </w:pPr>
            <w:r>
              <w:t>-</w:t>
            </w:r>
            <w:r w:rsidR="007C7A14">
              <w:rPr>
                <w:lang w:val="en-US"/>
              </w:rPr>
              <w:t> </w:t>
            </w:r>
            <w:r>
              <w:t>Національного банку України – для визначення експорту та імпорту послуг, розрахунку складових проміжного споживання НБУ та банків України;</w:t>
            </w:r>
          </w:p>
          <w:p w14:paraId="114699E8" w14:textId="2FDAB6A4" w:rsidR="00603429" w:rsidRPr="00603429" w:rsidRDefault="00603429" w:rsidP="00603429">
            <w:pPr>
              <w:ind w:firstLine="462"/>
              <w:jc w:val="both"/>
            </w:pPr>
            <w:r>
              <w:t>-</w:t>
            </w:r>
            <w:r w:rsidR="007C7A14">
              <w:rPr>
                <w:lang w:val="en-US"/>
              </w:rPr>
              <w:t> </w:t>
            </w:r>
            <w:r>
              <w:t>Державної митної служби України – для розподілу експорту та імпорту товарів за видами; розрахунку матриці імпорту товарів і послуг;</w:t>
            </w:r>
          </w:p>
          <w:p w14:paraId="5C8B2076" w14:textId="58FD906F" w:rsidR="00603429" w:rsidRPr="00603429" w:rsidRDefault="00603429" w:rsidP="00603429">
            <w:pPr>
              <w:ind w:firstLine="462"/>
              <w:jc w:val="both"/>
            </w:pPr>
            <w:r w:rsidRPr="00603429">
              <w:t>-</w:t>
            </w:r>
            <w:r w:rsidR="007C7A14">
              <w:rPr>
                <w:lang w:val="en-US"/>
              </w:rPr>
              <w:t> </w:t>
            </w:r>
            <w:r w:rsidRPr="00603429">
              <w:t>Державної казначейської служби України – для розрахунку податків і субсидій на виробництво та імпорт;</w:t>
            </w:r>
          </w:p>
          <w:p w14:paraId="60693E22" w14:textId="579CF8AB" w:rsidR="00603429" w:rsidRPr="00603429" w:rsidRDefault="00603429" w:rsidP="00603429">
            <w:pPr>
              <w:ind w:firstLine="462"/>
              <w:jc w:val="both"/>
            </w:pPr>
            <w:r w:rsidRPr="00603429">
              <w:lastRenderedPageBreak/>
              <w:t>-</w:t>
            </w:r>
            <w:r w:rsidR="007C7A14">
              <w:rPr>
                <w:lang w:val="en-US"/>
              </w:rPr>
              <w:t> </w:t>
            </w:r>
            <w:r w:rsidRPr="00603429">
              <w:t>Державного агентства резерву України – для розподілу зміни запасів за видами продукції.</w:t>
            </w:r>
          </w:p>
          <w:p w14:paraId="77EE8EEA" w14:textId="72A6FA6A" w:rsidR="00603429" w:rsidRPr="00A330B0" w:rsidRDefault="21D46F8C" w:rsidP="3952B577">
            <w:pPr>
              <w:widowControl w:val="0"/>
              <w:autoSpaceDE w:val="0"/>
              <w:autoSpaceDN w:val="0"/>
              <w:adjustRightInd w:val="0"/>
              <w:ind w:firstLine="462"/>
              <w:jc w:val="both"/>
            </w:pPr>
            <w:r>
              <w:t xml:space="preserve">Дані з різних джерел належать до одного й того ж референтного періоду, що й ДСС </w:t>
            </w:r>
            <w:r w:rsidR="71EE9AA4">
              <w:t>"</w:t>
            </w:r>
            <w:r>
              <w:t xml:space="preserve">Таблиця </w:t>
            </w:r>
            <w:r w:rsidR="263E294C">
              <w:t>"</w:t>
            </w:r>
            <w:r>
              <w:t>витрати-випуск</w:t>
            </w:r>
            <w:r w:rsidR="72036B59">
              <w:t>"</w:t>
            </w:r>
            <w:r>
              <w:t>. Об’єднання цільових сукупностей усіх джерел охоплює всі інституційні економічні одиниці -резиденти на усій території країни.</w:t>
            </w:r>
          </w:p>
        </w:tc>
      </w:tr>
      <w:tr w:rsidR="005D0EC5" w:rsidRPr="008F40C5" w14:paraId="5DFB14A4" w14:textId="77777777" w:rsidTr="514457DD">
        <w:tc>
          <w:tcPr>
            <w:tcW w:w="5812" w:type="dxa"/>
            <w:shd w:val="clear" w:color="auto" w:fill="auto"/>
          </w:tcPr>
          <w:p w14:paraId="57296BE6" w14:textId="77777777" w:rsidR="005D0EC5" w:rsidRPr="008F40C5" w:rsidRDefault="005D0EC5" w:rsidP="005D0EC5">
            <w:pPr>
              <w:widowControl w:val="0"/>
              <w:autoSpaceDE w:val="0"/>
              <w:autoSpaceDN w:val="0"/>
              <w:adjustRightInd w:val="0"/>
            </w:pPr>
            <w:r w:rsidRPr="008F40C5">
              <w:lastRenderedPageBreak/>
              <w:t>S.18.2. Періодичність отримання інформації</w:t>
            </w:r>
          </w:p>
        </w:tc>
        <w:tc>
          <w:tcPr>
            <w:tcW w:w="9072" w:type="dxa"/>
            <w:shd w:val="clear" w:color="auto" w:fill="auto"/>
          </w:tcPr>
          <w:p w14:paraId="6B1D4C0A" w14:textId="1DB7C23B" w:rsidR="005D0EC5" w:rsidRPr="008F40C5" w:rsidRDefault="00D15354" w:rsidP="005D0EC5">
            <w:pPr>
              <w:widowControl w:val="0"/>
              <w:autoSpaceDE w:val="0"/>
              <w:autoSpaceDN w:val="0"/>
              <w:adjustRightInd w:val="0"/>
              <w:ind w:firstLine="430"/>
              <w:jc w:val="both"/>
            </w:pPr>
            <w:r>
              <w:t>Щорічно.</w:t>
            </w:r>
          </w:p>
        </w:tc>
      </w:tr>
      <w:tr w:rsidR="005D0EC5" w:rsidRPr="008F40C5" w14:paraId="7EC2D438" w14:textId="77777777" w:rsidTr="514457DD">
        <w:tc>
          <w:tcPr>
            <w:tcW w:w="5812" w:type="dxa"/>
            <w:shd w:val="clear" w:color="auto" w:fill="auto"/>
          </w:tcPr>
          <w:p w14:paraId="0453BEE9" w14:textId="77777777" w:rsidR="005D0EC5" w:rsidRPr="008F40C5" w:rsidRDefault="005D0EC5" w:rsidP="005D0EC5">
            <w:pPr>
              <w:widowControl w:val="0"/>
              <w:autoSpaceDE w:val="0"/>
              <w:autoSpaceDN w:val="0"/>
              <w:adjustRightInd w:val="0"/>
            </w:pPr>
            <w:r w:rsidRPr="008F40C5">
              <w:t>S.18.3. Збір інформації</w:t>
            </w:r>
          </w:p>
        </w:tc>
        <w:tc>
          <w:tcPr>
            <w:tcW w:w="9072" w:type="dxa"/>
            <w:shd w:val="clear" w:color="auto" w:fill="auto"/>
          </w:tcPr>
          <w:p w14:paraId="6901A278" w14:textId="0006CF2B" w:rsidR="005D0EC5" w:rsidRPr="008F40C5" w:rsidRDefault="00653FE4" w:rsidP="00653FE4">
            <w:pPr>
              <w:widowControl w:val="0"/>
              <w:autoSpaceDE w:val="0"/>
              <w:autoSpaceDN w:val="0"/>
              <w:adjustRightInd w:val="0"/>
              <w:ind w:firstLine="462"/>
              <w:jc w:val="both"/>
            </w:pPr>
            <w:r>
              <w:t xml:space="preserve">При проведенні статистичного спостереження використовуються  отримані в електронній формі </w:t>
            </w:r>
            <w:r w:rsidR="00127A46">
              <w:t>агреговані</w:t>
            </w:r>
            <w:r>
              <w:t xml:space="preserve"> дані за результатами ДСС: "Річні національні рахунки", "Структурні зміни в економіці України та її регіонів", "Продаж і запаси товарів у торговій мережі", "Продаж і запаси товарів (продукції) в оптовій торгівлі", "Зовнішня торгівля товарами", "Зовнішня торгівля послугами", а також адміністративні дані, отримані в електронній формі в терміни відповідно до укладених угод про </w:t>
            </w:r>
            <w:proofErr w:type="spellStart"/>
            <w:r>
              <w:t>взаємообмін</w:t>
            </w:r>
            <w:proofErr w:type="spellEnd"/>
            <w:r>
              <w:t xml:space="preserve"> інформаційними ресурсами, та інформація з відкритих джерел Міністерства інфраструктури України, Національного банку України, Державної митної служби України, Державної казначейської служби України і Державного агентства резерву України.</w:t>
            </w:r>
          </w:p>
        </w:tc>
      </w:tr>
      <w:tr w:rsidR="009D78ED" w:rsidRPr="008F40C5" w14:paraId="7F4709FC" w14:textId="77777777" w:rsidTr="514457DD">
        <w:tc>
          <w:tcPr>
            <w:tcW w:w="5812" w:type="dxa"/>
            <w:shd w:val="clear" w:color="auto" w:fill="auto"/>
          </w:tcPr>
          <w:p w14:paraId="13546780" w14:textId="3DF13D30" w:rsidR="009D78ED" w:rsidRPr="008F40C5" w:rsidRDefault="5BB10227" w:rsidP="009D78ED">
            <w:pPr>
              <w:widowControl w:val="0"/>
              <w:autoSpaceDE w:val="0"/>
              <w:autoSpaceDN w:val="0"/>
              <w:adjustRightInd w:val="0"/>
            </w:pPr>
            <w:r>
              <w:t xml:space="preserve">S.18.4. </w:t>
            </w:r>
            <w:proofErr w:type="spellStart"/>
            <w:r>
              <w:t>Валідація</w:t>
            </w:r>
            <w:proofErr w:type="spellEnd"/>
            <w:r>
              <w:t xml:space="preserve"> даних. Підтвердження інформації, необхідної для проведення ДСС</w:t>
            </w:r>
          </w:p>
        </w:tc>
        <w:tc>
          <w:tcPr>
            <w:tcW w:w="9072" w:type="dxa"/>
            <w:shd w:val="clear" w:color="auto" w:fill="auto"/>
          </w:tcPr>
          <w:p w14:paraId="5C570C20" w14:textId="77777777" w:rsidR="009D78ED" w:rsidRPr="0096552C" w:rsidRDefault="009D78ED" w:rsidP="00E47A17">
            <w:pPr>
              <w:ind w:firstLine="462"/>
              <w:jc w:val="both"/>
            </w:pPr>
            <w:r>
              <w:t>Якість інформації, що використовується для спостереження, постійно перевіряється у процесі складання ТВВ. Основними елементами цієї процедури є:</w:t>
            </w:r>
          </w:p>
          <w:p w14:paraId="12790CEE" w14:textId="67EAA8D3" w:rsidR="009D78ED" w:rsidRPr="0096552C" w:rsidRDefault="009D78ED" w:rsidP="00E47A17">
            <w:pPr>
              <w:ind w:firstLine="462"/>
              <w:jc w:val="both"/>
            </w:pPr>
            <w:r>
              <w:t>-</w:t>
            </w:r>
            <w:r w:rsidR="007C7A14">
              <w:rPr>
                <w:lang w:val="en-US"/>
              </w:rPr>
              <w:t> </w:t>
            </w:r>
            <w:r>
              <w:t xml:space="preserve">контроль якості інформації державних статистичних спостережень у галузевих департаментах </w:t>
            </w:r>
            <w:proofErr w:type="spellStart"/>
            <w:r>
              <w:t>Держстату</w:t>
            </w:r>
            <w:proofErr w:type="spellEnd"/>
            <w:r>
              <w:t>, які їх проводять;</w:t>
            </w:r>
          </w:p>
          <w:p w14:paraId="48F1D01D" w14:textId="43F255B3" w:rsidR="009D78ED" w:rsidRPr="0096552C" w:rsidRDefault="009D78ED" w:rsidP="00E47A17">
            <w:pPr>
              <w:ind w:firstLine="462"/>
              <w:jc w:val="both"/>
            </w:pPr>
            <w:r>
              <w:t>-</w:t>
            </w:r>
            <w:r w:rsidR="007C7A14">
              <w:rPr>
                <w:lang w:val="en-US"/>
              </w:rPr>
              <w:t> </w:t>
            </w:r>
            <w:r>
              <w:t>контроль якості адміністративної інформації установою, яка її розробляє;</w:t>
            </w:r>
          </w:p>
          <w:p w14:paraId="7FC9D793" w14:textId="0AC33CB3" w:rsidR="009D78ED" w:rsidRPr="0096552C" w:rsidRDefault="009D78ED" w:rsidP="00E47A17">
            <w:pPr>
              <w:ind w:firstLine="462"/>
              <w:jc w:val="both"/>
            </w:pPr>
            <w:r>
              <w:t>-</w:t>
            </w:r>
            <w:r w:rsidR="007C7A14">
              <w:rPr>
                <w:lang w:val="en-US"/>
              </w:rPr>
              <w:t> </w:t>
            </w:r>
            <w:r>
              <w:t xml:space="preserve">опрацювання та коригування виявлених </w:t>
            </w:r>
            <w:proofErr w:type="spellStart"/>
            <w:r>
              <w:t>неузгодженостей</w:t>
            </w:r>
            <w:proofErr w:type="spellEnd"/>
            <w:r>
              <w:t xml:space="preserve"> у статистичній інформації із залученням її виробників;</w:t>
            </w:r>
          </w:p>
          <w:p w14:paraId="7D6029F2" w14:textId="33F28E23" w:rsidR="009D78ED" w:rsidRPr="0096552C" w:rsidRDefault="009D78ED" w:rsidP="00E47A17">
            <w:pPr>
              <w:ind w:firstLine="462"/>
              <w:jc w:val="both"/>
            </w:pPr>
            <w:r>
              <w:t>-</w:t>
            </w:r>
            <w:r w:rsidR="007C7A14">
              <w:rPr>
                <w:lang w:val="en-US"/>
              </w:rPr>
              <w:t> </w:t>
            </w:r>
            <w:r>
              <w:t>перевірка повноти вхідн</w:t>
            </w:r>
            <w:r w:rsidR="00127A46">
              <w:t>ої</w:t>
            </w:r>
            <w:r>
              <w:t xml:space="preserve"> </w:t>
            </w:r>
            <w:r w:rsidR="00127A46">
              <w:t>інформації</w:t>
            </w:r>
            <w:r>
              <w:t>;</w:t>
            </w:r>
          </w:p>
          <w:p w14:paraId="6D361961" w14:textId="6B2DF60E" w:rsidR="009D78ED" w:rsidRPr="006C562C" w:rsidRDefault="009D78ED" w:rsidP="00E47A17">
            <w:pPr>
              <w:ind w:firstLine="462"/>
              <w:jc w:val="both"/>
            </w:pPr>
            <w:r>
              <w:lastRenderedPageBreak/>
              <w:t>-</w:t>
            </w:r>
            <w:r w:rsidR="007C7A14">
              <w:rPr>
                <w:lang w:val="en-US"/>
              </w:rPr>
              <w:t> </w:t>
            </w:r>
            <w:r>
              <w:t>перевірка узгодженості між вхідн</w:t>
            </w:r>
            <w:r w:rsidR="00127A46">
              <w:t>ою</w:t>
            </w:r>
            <w:r>
              <w:t xml:space="preserve"> </w:t>
            </w:r>
            <w:r w:rsidR="00127A46">
              <w:t>інформацією</w:t>
            </w:r>
            <w:r>
              <w:t>, одержан</w:t>
            </w:r>
            <w:r w:rsidR="00127A46">
              <w:t>ою</w:t>
            </w:r>
            <w:r>
              <w:t xml:space="preserve"> з різних джерел;</w:t>
            </w:r>
          </w:p>
          <w:p w14:paraId="4F7890CE" w14:textId="4880575C" w:rsidR="009D78ED" w:rsidRPr="0096552C" w:rsidRDefault="009D78ED" w:rsidP="00E47A17">
            <w:pPr>
              <w:ind w:firstLine="462"/>
              <w:jc w:val="both"/>
            </w:pPr>
            <w:r>
              <w:t>-</w:t>
            </w:r>
            <w:r w:rsidR="007C7A14">
              <w:rPr>
                <w:lang w:val="en-US"/>
              </w:rPr>
              <w:t> </w:t>
            </w:r>
            <w:r>
              <w:t>перевірка даних з точки зору відповідності показникам попереднього року з урахуванням зміни індексів фізичного обсягу та індексів-</w:t>
            </w:r>
            <w:proofErr w:type="spellStart"/>
            <w:r>
              <w:t>дефляторів</w:t>
            </w:r>
            <w:proofErr w:type="spellEnd"/>
            <w:r>
              <w:t>;</w:t>
            </w:r>
          </w:p>
          <w:p w14:paraId="0E5C2012" w14:textId="7EC178D3" w:rsidR="009D78ED" w:rsidRPr="008F40C5" w:rsidRDefault="009D78ED" w:rsidP="00E47A17">
            <w:pPr>
              <w:ind w:firstLine="462"/>
              <w:jc w:val="both"/>
              <w:rPr>
                <w:sz w:val="32"/>
                <w:szCs w:val="32"/>
              </w:rPr>
            </w:pPr>
            <w:r>
              <w:t>-</w:t>
            </w:r>
            <w:r w:rsidR="007C7A14">
              <w:rPr>
                <w:lang w:val="en-US"/>
              </w:rPr>
              <w:t> </w:t>
            </w:r>
            <w:r>
              <w:t>узгодження ТВВ з національними рахунками на основі використання методу товарних потоків, балансування пропозиції і використання ресурсів, здійснення розрахунку ВВП трьома методами (виробничим, за категоріями доходу та кінцевого використання), що дозволяє виявляти прогалини у джерелах інформації та дозволяє забезпечити належну якість статистичної інформації.</w:t>
            </w:r>
          </w:p>
        </w:tc>
      </w:tr>
      <w:tr w:rsidR="00792CE7" w:rsidRPr="008F40C5" w14:paraId="2E43F7A4" w14:textId="77777777" w:rsidTr="514457DD">
        <w:tc>
          <w:tcPr>
            <w:tcW w:w="5812" w:type="dxa"/>
            <w:shd w:val="clear" w:color="auto" w:fill="auto"/>
          </w:tcPr>
          <w:p w14:paraId="6356F245" w14:textId="77777777" w:rsidR="00792CE7" w:rsidRPr="008F40C5" w:rsidRDefault="00792CE7" w:rsidP="00792CE7">
            <w:pPr>
              <w:widowControl w:val="0"/>
              <w:autoSpaceDE w:val="0"/>
              <w:autoSpaceDN w:val="0"/>
              <w:adjustRightInd w:val="0"/>
            </w:pPr>
            <w:r w:rsidRPr="008F40C5">
              <w:lastRenderedPageBreak/>
              <w:t>S.18.5. Об’єднання даних</w:t>
            </w:r>
          </w:p>
        </w:tc>
        <w:tc>
          <w:tcPr>
            <w:tcW w:w="9072" w:type="dxa"/>
            <w:shd w:val="clear" w:color="auto" w:fill="auto"/>
          </w:tcPr>
          <w:p w14:paraId="49EEAF66" w14:textId="77777777" w:rsidR="00792CE7" w:rsidRPr="00B7730E" w:rsidRDefault="00792CE7" w:rsidP="00B42B93">
            <w:pPr>
              <w:ind w:firstLine="462"/>
              <w:jc w:val="both"/>
            </w:pPr>
            <w:r>
              <w:t xml:space="preserve">Об'єднуються агреговані дані інших державних статистичних спостережень методом </w:t>
            </w:r>
            <w:proofErr w:type="spellStart"/>
            <w:r>
              <w:t>макроагрегованої</w:t>
            </w:r>
            <w:proofErr w:type="spellEnd"/>
            <w:r>
              <w:t xml:space="preserve"> компіляції.</w:t>
            </w:r>
          </w:p>
          <w:p w14:paraId="64CBC3D4" w14:textId="77777777" w:rsidR="00792CE7" w:rsidRPr="00B7730E" w:rsidRDefault="00792CE7" w:rsidP="00B42B93">
            <w:pPr>
              <w:ind w:firstLine="462"/>
              <w:jc w:val="both"/>
            </w:pPr>
            <w:r>
              <w:t>Спостереження передбачає розроблення взаємопов’язаних таблиць і матриць:</w:t>
            </w:r>
          </w:p>
          <w:p w14:paraId="78248BCE" w14:textId="77777777" w:rsidR="00792CE7" w:rsidRPr="00B7730E" w:rsidRDefault="00792CE7" w:rsidP="00B42B93">
            <w:pPr>
              <w:ind w:firstLine="462"/>
              <w:jc w:val="both"/>
            </w:pPr>
            <w:r>
              <w:t xml:space="preserve">- таблиці "баланс пропозиції та використання ресурсів"; </w:t>
            </w:r>
          </w:p>
          <w:p w14:paraId="2D145E57" w14:textId="77777777" w:rsidR="00792CE7" w:rsidRPr="00B7730E" w:rsidRDefault="00792CE7" w:rsidP="00B42B93">
            <w:pPr>
              <w:ind w:firstLine="462"/>
              <w:jc w:val="both"/>
            </w:pPr>
            <w:r>
              <w:t xml:space="preserve">- таблиці "витрати-випуск" у цінах споживачів; </w:t>
            </w:r>
          </w:p>
          <w:p w14:paraId="0173F6DE" w14:textId="77777777" w:rsidR="00792CE7" w:rsidRPr="00B7730E" w:rsidRDefault="00792CE7" w:rsidP="00B42B93">
            <w:pPr>
              <w:ind w:firstLine="462"/>
              <w:jc w:val="both"/>
            </w:pPr>
            <w:r>
              <w:t xml:space="preserve">- таблиці "витрати-випуск" в основних цінах; </w:t>
            </w:r>
          </w:p>
          <w:p w14:paraId="58D24C28" w14:textId="77777777" w:rsidR="00792CE7" w:rsidRPr="00B7730E" w:rsidRDefault="00792CE7" w:rsidP="00B42B93">
            <w:pPr>
              <w:ind w:firstLine="462"/>
              <w:jc w:val="both"/>
            </w:pPr>
            <w:r>
              <w:t>- матриці торгово-транспортної націнки;</w:t>
            </w:r>
          </w:p>
          <w:p w14:paraId="16C08C80" w14:textId="77777777" w:rsidR="00792CE7" w:rsidRPr="00B7730E" w:rsidRDefault="00792CE7" w:rsidP="00B42B93">
            <w:pPr>
              <w:ind w:firstLine="462"/>
              <w:jc w:val="both"/>
            </w:pPr>
            <w:r>
              <w:t xml:space="preserve">- матриці податків і субсидій на продукти; </w:t>
            </w:r>
          </w:p>
          <w:p w14:paraId="73DAD400" w14:textId="77777777" w:rsidR="00792CE7" w:rsidRPr="00B7730E" w:rsidRDefault="00792CE7" w:rsidP="00B42B93">
            <w:pPr>
              <w:ind w:firstLine="462"/>
              <w:jc w:val="both"/>
            </w:pPr>
            <w:r>
              <w:t xml:space="preserve">- матриці імпорту товарів і послуг; </w:t>
            </w:r>
          </w:p>
          <w:p w14:paraId="2D040B79" w14:textId="77777777" w:rsidR="00792CE7" w:rsidRPr="00B7730E" w:rsidRDefault="00792CE7" w:rsidP="00B42B93">
            <w:pPr>
              <w:ind w:firstLine="462"/>
              <w:jc w:val="both"/>
            </w:pPr>
            <w:r>
              <w:t>- матриці використання продукції вітчизняного виробництва;</w:t>
            </w:r>
          </w:p>
          <w:p w14:paraId="0F38E405" w14:textId="77777777" w:rsidR="00792CE7" w:rsidRPr="00B7730E" w:rsidRDefault="00792CE7" w:rsidP="00B42B93">
            <w:pPr>
              <w:ind w:firstLine="462"/>
              <w:jc w:val="both"/>
            </w:pPr>
            <w:r>
              <w:t>- матриці коефіцієнтів повних витрат.</w:t>
            </w:r>
          </w:p>
          <w:p w14:paraId="14905D19" w14:textId="77777777" w:rsidR="00792CE7" w:rsidRPr="00B7730E" w:rsidRDefault="00792CE7" w:rsidP="00B42B93">
            <w:pPr>
              <w:ind w:firstLine="462"/>
              <w:jc w:val="both"/>
            </w:pPr>
            <w:r w:rsidRPr="00B7730E">
              <w:t xml:space="preserve">Моделлю таблиці "витрати-випуск" можна вважати розробку  квадрантів. </w:t>
            </w:r>
          </w:p>
          <w:p w14:paraId="0150544A" w14:textId="77777777" w:rsidR="00792CE7" w:rsidRPr="00B7730E" w:rsidRDefault="00792CE7" w:rsidP="00B42B93">
            <w:pPr>
              <w:ind w:firstLine="462"/>
              <w:jc w:val="both"/>
            </w:pPr>
            <w:r>
              <w:t xml:space="preserve">І квадрант характеризує структуру проміжного споживання у розрізі видів діяльності та спожитих продуктів. Він має симетричну форму, тобто </w:t>
            </w:r>
            <w:r>
              <w:lastRenderedPageBreak/>
              <w:t>перелік видів економічної діяльності, наведений у колонках, співпадає з переліком продукції (рядки).</w:t>
            </w:r>
          </w:p>
          <w:p w14:paraId="01BE43F3" w14:textId="77777777" w:rsidR="00792CE7" w:rsidRPr="00B7730E" w:rsidRDefault="00792CE7" w:rsidP="00B42B93">
            <w:pPr>
              <w:ind w:firstLine="462"/>
              <w:jc w:val="both"/>
            </w:pPr>
            <w:r w:rsidRPr="00B7730E">
              <w:t>ІІ квадрант вміщує категорії кінцевого використання товарів і послуг.</w:t>
            </w:r>
          </w:p>
          <w:p w14:paraId="7B416311" w14:textId="77777777" w:rsidR="00792CE7" w:rsidRPr="00B7730E" w:rsidRDefault="00792CE7" w:rsidP="00B42B93">
            <w:pPr>
              <w:ind w:firstLine="462"/>
              <w:jc w:val="both"/>
            </w:pPr>
            <w:r>
              <w:t>ІІІ квадрант показує вартісний склад валової доданої вартості за категоріями доходу.</w:t>
            </w:r>
          </w:p>
          <w:p w14:paraId="16828BCF" w14:textId="77777777" w:rsidR="00792CE7" w:rsidRPr="00B7730E" w:rsidRDefault="00792CE7" w:rsidP="00B42B93">
            <w:pPr>
              <w:ind w:firstLine="462"/>
              <w:jc w:val="both"/>
            </w:pPr>
            <w:r>
              <w:t>Матриця податків та субсидій на продукти разом з матрицею торгово-транспортної націнки забезпечують зв’язок між таблицею витрати-випуску в цінах споживачів та  таблицею витрати-випуск в основних цінах. Матриці складаються з І та ІІ квадрантів.</w:t>
            </w:r>
          </w:p>
          <w:p w14:paraId="293A3C79" w14:textId="77777777" w:rsidR="00792CE7" w:rsidRPr="00B7730E" w:rsidRDefault="00792CE7" w:rsidP="00B42B93">
            <w:pPr>
              <w:ind w:firstLine="462"/>
              <w:jc w:val="both"/>
            </w:pPr>
            <w:r>
              <w:t>Матриця імпорту товарів і послуг та матриця використання вітчизняної продукції показують, яким чином внутрішній попит задовольняється за рахунок внутрішнього виробництва та імпорту. Ці матриці також складаються з І та ІІ квадрантів.</w:t>
            </w:r>
          </w:p>
          <w:p w14:paraId="3A2EB13E" w14:textId="77777777" w:rsidR="00792CE7" w:rsidRPr="00B7730E" w:rsidRDefault="00792CE7" w:rsidP="00B42B93">
            <w:pPr>
              <w:ind w:firstLine="462"/>
              <w:jc w:val="both"/>
            </w:pPr>
            <w:r>
              <w:t>Матриця коефіцієнтів повних витрат, які дають можливість для</w:t>
            </w:r>
          </w:p>
          <w:p w14:paraId="2C5275B6" w14:textId="77777777" w:rsidR="00792CE7" w:rsidRPr="00B7730E" w:rsidRDefault="00792CE7" w:rsidP="00B42B93">
            <w:pPr>
              <w:ind w:firstLine="462"/>
              <w:jc w:val="both"/>
            </w:pPr>
            <w:r>
              <w:t>використання математичних методів аналізу та прогнозування, складається з І квадранта.</w:t>
            </w:r>
          </w:p>
          <w:p w14:paraId="20A67E32" w14:textId="299A4AD8" w:rsidR="00792CE7" w:rsidRPr="008F40C5" w:rsidRDefault="00280F34" w:rsidP="00B42B93">
            <w:pPr>
              <w:ind w:firstLine="462"/>
              <w:jc w:val="both"/>
            </w:pPr>
            <w:hyperlink r:id="rId49">
              <w:r w:rsidR="00792CE7" w:rsidRPr="00B42B93">
                <w:t>http://www.ukrstat.gov.ua/norm_doc/2020/101/101.pdf</w:t>
              </w:r>
            </w:hyperlink>
          </w:p>
        </w:tc>
      </w:tr>
      <w:tr w:rsidR="00792CE7" w:rsidRPr="008F40C5" w14:paraId="232531CE" w14:textId="77777777" w:rsidTr="514457DD">
        <w:tc>
          <w:tcPr>
            <w:tcW w:w="5812" w:type="dxa"/>
            <w:shd w:val="clear" w:color="auto" w:fill="auto"/>
          </w:tcPr>
          <w:p w14:paraId="00802041" w14:textId="384B3950" w:rsidR="00792CE7" w:rsidRPr="008F40C5" w:rsidRDefault="1928D4EA" w:rsidP="00792CE7">
            <w:pPr>
              <w:widowControl w:val="0"/>
              <w:autoSpaceDE w:val="0"/>
              <w:autoSpaceDN w:val="0"/>
              <w:adjustRightInd w:val="0"/>
            </w:pPr>
            <w:r>
              <w:lastRenderedPageBreak/>
              <w:t xml:space="preserve">S.18.5.1. Рівень </w:t>
            </w:r>
            <w:proofErr w:type="spellStart"/>
            <w:r>
              <w:t>імпутації</w:t>
            </w:r>
            <w:proofErr w:type="spellEnd"/>
            <w:r>
              <w:t xml:space="preserve"> (A7)</w:t>
            </w:r>
          </w:p>
        </w:tc>
        <w:tc>
          <w:tcPr>
            <w:tcW w:w="9072" w:type="dxa"/>
            <w:shd w:val="clear" w:color="auto" w:fill="auto"/>
          </w:tcPr>
          <w:p w14:paraId="16AE8DF6" w14:textId="77777777" w:rsidR="00023EE2" w:rsidRPr="0080541D" w:rsidRDefault="00023EE2" w:rsidP="00023EE2">
            <w:pPr>
              <w:ind w:firstLine="462"/>
            </w:pPr>
            <w:r>
              <w:t>Не застосовується.</w:t>
            </w:r>
          </w:p>
          <w:p w14:paraId="4E6210A4" w14:textId="4188C1C0" w:rsidR="00792CE7" w:rsidRPr="008F40C5" w:rsidRDefault="00023EE2" w:rsidP="00023EE2">
            <w:pPr>
              <w:ind w:firstLine="459"/>
            </w:pPr>
            <w:r>
              <w:t xml:space="preserve">На стадії компіляції жодних </w:t>
            </w:r>
            <w:proofErr w:type="spellStart"/>
            <w:r>
              <w:t>імпутацій</w:t>
            </w:r>
            <w:proofErr w:type="spellEnd"/>
            <w:r>
              <w:t xml:space="preserve"> не проводиться.</w:t>
            </w:r>
          </w:p>
        </w:tc>
      </w:tr>
      <w:tr w:rsidR="00B02CCA" w:rsidRPr="008F40C5" w14:paraId="29F4C089" w14:textId="77777777" w:rsidTr="514457DD">
        <w:tc>
          <w:tcPr>
            <w:tcW w:w="5812" w:type="dxa"/>
            <w:shd w:val="clear" w:color="auto" w:fill="auto"/>
          </w:tcPr>
          <w:p w14:paraId="64F4830D" w14:textId="77777777" w:rsidR="00B02CCA" w:rsidRPr="008F40C5" w:rsidRDefault="00B02CCA" w:rsidP="00B02CCA">
            <w:pPr>
              <w:widowControl w:val="0"/>
              <w:autoSpaceDE w:val="0"/>
              <w:autoSpaceDN w:val="0"/>
              <w:adjustRightInd w:val="0"/>
            </w:pPr>
            <w:r w:rsidRPr="008F40C5">
              <w:t>S.18.6. Коригування</w:t>
            </w:r>
          </w:p>
        </w:tc>
        <w:tc>
          <w:tcPr>
            <w:tcW w:w="9072" w:type="dxa"/>
            <w:shd w:val="clear" w:color="auto" w:fill="auto"/>
          </w:tcPr>
          <w:p w14:paraId="418CDC5A" w14:textId="77777777" w:rsidR="00B02CCA" w:rsidRPr="00F82E51" w:rsidRDefault="00B02CCA" w:rsidP="00B02CCA">
            <w:pPr>
              <w:ind w:firstLine="462"/>
              <w:jc w:val="both"/>
            </w:pPr>
            <w:r w:rsidRPr="00F82E51">
              <w:t>Спостереження передбачає розроблення взаємопов’язаних таблиць і матриць.</w:t>
            </w:r>
          </w:p>
          <w:p w14:paraId="53EE4FA5" w14:textId="77777777" w:rsidR="00B02CCA" w:rsidRPr="00F82E51" w:rsidRDefault="00B02CCA" w:rsidP="00B02CCA">
            <w:pPr>
              <w:ind w:firstLine="462"/>
              <w:jc w:val="both"/>
            </w:pPr>
            <w:r>
              <w:t>Складання таблиці "витрати-випуск" у цінах споживачів здійснюється в декілька послідовних етапів:</w:t>
            </w:r>
          </w:p>
          <w:p w14:paraId="78725CCE" w14:textId="036B4008" w:rsidR="00B02CCA" w:rsidRPr="00F82E51" w:rsidRDefault="00B02CCA" w:rsidP="00B02CCA">
            <w:pPr>
              <w:ind w:firstLine="462"/>
              <w:jc w:val="both"/>
            </w:pPr>
            <w:r>
              <w:t>-</w:t>
            </w:r>
            <w:r w:rsidR="00A4043B">
              <w:rPr>
                <w:lang w:val="en-US"/>
              </w:rPr>
              <w:t> </w:t>
            </w:r>
            <w:r>
              <w:t>на першому етапі, паралельно з розрахунком ВВП, на основі інтегрованого спостереження "Річні національні рахунки" бази даних, формують показники для складання таблиці "витрати-випуск";</w:t>
            </w:r>
          </w:p>
          <w:p w14:paraId="565F524E" w14:textId="1D9045F7" w:rsidR="00B02CCA" w:rsidRPr="00F82E51" w:rsidRDefault="00B02CCA" w:rsidP="00B02CCA">
            <w:pPr>
              <w:ind w:firstLine="462"/>
              <w:jc w:val="both"/>
            </w:pPr>
            <w:r>
              <w:t>-</w:t>
            </w:r>
            <w:r w:rsidR="00A4043B">
              <w:rPr>
                <w:lang w:val="en-US"/>
              </w:rPr>
              <w:t> </w:t>
            </w:r>
            <w:r>
              <w:t>на другому етапі відбувається узгодження даних на основі балансу пропозиції та використання ресурсів;</w:t>
            </w:r>
          </w:p>
          <w:p w14:paraId="21E563C3" w14:textId="12FB1A1E" w:rsidR="00B02CCA" w:rsidRPr="00F82E51" w:rsidRDefault="4C30CF23" w:rsidP="00B02CCA">
            <w:pPr>
              <w:ind w:firstLine="462"/>
              <w:jc w:val="both"/>
            </w:pPr>
            <w:r>
              <w:lastRenderedPageBreak/>
              <w:t>-</w:t>
            </w:r>
            <w:r w:rsidR="00A4043B">
              <w:rPr>
                <w:lang w:val="en-US"/>
              </w:rPr>
              <w:t> </w:t>
            </w:r>
            <w:r>
              <w:t xml:space="preserve">на третьому етапі, після проведення балансування, вносяться зміни до показників пропозиції та використання ресурсів, матриці ПДВ, торгової і транспортної націнок. </w:t>
            </w:r>
          </w:p>
          <w:p w14:paraId="7830F91E" w14:textId="77777777" w:rsidR="00B02CCA" w:rsidRPr="00F82E51" w:rsidRDefault="00B02CCA" w:rsidP="00B02CCA">
            <w:pPr>
              <w:ind w:firstLine="462"/>
              <w:jc w:val="both"/>
              <w:rPr>
                <w:lang w:val="ru-RU"/>
              </w:rPr>
            </w:pPr>
            <w:r>
              <w:t>Розбіжності, що залишилися, усуваються для показників І квадранта з використанням методу узгодження даних RAS;</w:t>
            </w:r>
          </w:p>
          <w:p w14:paraId="09D1E678" w14:textId="2D4246FF" w:rsidR="00B02CCA" w:rsidRPr="00F82E51" w:rsidRDefault="4C30CF23" w:rsidP="00B02CCA">
            <w:pPr>
              <w:ind w:firstLine="462"/>
              <w:jc w:val="both"/>
            </w:pPr>
            <w:r>
              <w:t>-</w:t>
            </w:r>
            <w:r w:rsidR="00A4043B">
              <w:rPr>
                <w:lang w:val="en-US"/>
              </w:rPr>
              <w:t> </w:t>
            </w:r>
            <w:r>
              <w:t>на четвертому етапі відбувається остаточне складання таблиці "витрати-випуск" у цінах споживачів та обчислення коефіцієнтів повних витрат.</w:t>
            </w:r>
          </w:p>
          <w:p w14:paraId="548332BA" w14:textId="77777777" w:rsidR="00B02CCA" w:rsidRPr="00F82E51" w:rsidRDefault="00B02CCA" w:rsidP="00B02CCA">
            <w:pPr>
              <w:ind w:firstLine="462"/>
              <w:jc w:val="both"/>
            </w:pPr>
            <w:r>
              <w:t xml:space="preserve">Таблиця витрати-випуск в основних цінах розраховується на основі таблиці витрати-випуск у цінах споживачів шляхом виокремлення з показників І та ІІ квадрантів матриці податків і субсидій на продукти та матриці торгово-транспортних націнок. Крім того, показники І та ІІ квадрантів таблиці витрати-випуск в основних цінах розподіляються на матрицю імпорту товарів і послуг та матрицю використання вітчизняної продукції. Таким чином, І та ІІ квадранти таблиці витрати-випуск у цінах споживачів можна розглядати як суму І та ІІ квадрантів таблиці витрати-випуск в основних цінах, матриці податків і субсидій на продукти і матриці торгово-транспортної націнки, а І та ІІ квадранти таблиці витрати-випуск в основних цінах – як суму матриці імпорту товарів та послуг та матриці використання продукції вітчизняного виробництва. </w:t>
            </w:r>
          </w:p>
          <w:p w14:paraId="1354740D" w14:textId="483DFF0F" w:rsidR="00B02CCA" w:rsidRPr="008F40C5" w:rsidRDefault="00B02CCA" w:rsidP="00B02CCA">
            <w:pPr>
              <w:ind w:left="5" w:firstLine="462"/>
              <w:jc w:val="both"/>
            </w:pPr>
            <w:r>
              <w:t>При переході від цін споживачів до основних цін з ІІІ квадранта ТВВ у цінах споживачів зі складу податків на виробництво та імпорт (D.2) вилучаються показники податків на продукти (D.21), а зі складу субсидій на виробництво та імпорт (D.3) виключаються субсидії на продукти (D.31). Відповідно, підсумком ІІІ квадранта стає валова додана вартість (B.1g).</w:t>
            </w:r>
          </w:p>
        </w:tc>
      </w:tr>
      <w:tr w:rsidR="00B02CCA" w:rsidRPr="008F40C5" w14:paraId="48819C70" w14:textId="77777777" w:rsidTr="514457DD">
        <w:tc>
          <w:tcPr>
            <w:tcW w:w="5812" w:type="dxa"/>
            <w:shd w:val="clear" w:color="auto" w:fill="auto"/>
          </w:tcPr>
          <w:p w14:paraId="2D8B08E2" w14:textId="77777777" w:rsidR="00B02CCA" w:rsidRPr="008F40C5" w:rsidRDefault="00B02CCA" w:rsidP="00B02CCA">
            <w:pPr>
              <w:widowControl w:val="0"/>
              <w:autoSpaceDE w:val="0"/>
              <w:autoSpaceDN w:val="0"/>
              <w:adjustRightInd w:val="0"/>
            </w:pPr>
            <w:r w:rsidRPr="008F40C5">
              <w:lastRenderedPageBreak/>
              <w:t>S.18.6.1. Сезонне коригування</w:t>
            </w:r>
          </w:p>
        </w:tc>
        <w:tc>
          <w:tcPr>
            <w:tcW w:w="9072" w:type="dxa"/>
            <w:shd w:val="clear" w:color="auto" w:fill="auto"/>
          </w:tcPr>
          <w:p w14:paraId="49E09A05" w14:textId="7BBBABA8" w:rsidR="00B02CCA" w:rsidRPr="008F40C5" w:rsidRDefault="28571317" w:rsidP="006E2A98">
            <w:pPr>
              <w:spacing w:line="228" w:lineRule="auto"/>
              <w:ind w:firstLine="462"/>
              <w:jc w:val="both"/>
            </w:pPr>
            <w:r>
              <w:t>Не застосовується.</w:t>
            </w:r>
          </w:p>
        </w:tc>
      </w:tr>
      <w:tr w:rsidR="00B02CCA" w:rsidRPr="00EE32C9" w14:paraId="47045D82" w14:textId="77777777" w:rsidTr="514457DD">
        <w:tc>
          <w:tcPr>
            <w:tcW w:w="5812" w:type="dxa"/>
            <w:shd w:val="clear" w:color="auto" w:fill="auto"/>
          </w:tcPr>
          <w:p w14:paraId="2F5B60BC" w14:textId="77777777" w:rsidR="00B02CCA" w:rsidRPr="008F40C5" w:rsidRDefault="00B02CCA" w:rsidP="00B02CCA">
            <w:pPr>
              <w:widowControl w:val="0"/>
              <w:autoSpaceDE w:val="0"/>
              <w:autoSpaceDN w:val="0"/>
              <w:adjustRightInd w:val="0"/>
            </w:pPr>
            <w:r w:rsidRPr="008F40C5">
              <w:lastRenderedPageBreak/>
              <w:t>S.19. Коментарі</w:t>
            </w:r>
          </w:p>
        </w:tc>
        <w:tc>
          <w:tcPr>
            <w:tcW w:w="9072" w:type="dxa"/>
            <w:shd w:val="clear" w:color="auto" w:fill="auto"/>
          </w:tcPr>
          <w:p w14:paraId="41E4036C" w14:textId="456AC178" w:rsidR="00206807" w:rsidRPr="00CF30A8" w:rsidRDefault="10C651B1" w:rsidP="579FDFA7">
            <w:pPr>
              <w:ind w:firstLine="462"/>
              <w:jc w:val="both"/>
            </w:pPr>
            <w:r>
              <w:t xml:space="preserve">Таблиця "витрати-випуск" в цінах споживачів за 2021 рік з виокремленням 75 видів економічної діяльності буде розроблена за розширеною програмою відповідно до постанови Кабінету Міністрів України від </w:t>
            </w:r>
            <w:r w:rsidR="1774531D">
              <w:t>15</w:t>
            </w:r>
            <w:r>
              <w:t xml:space="preserve"> </w:t>
            </w:r>
            <w:r w:rsidR="0437700B">
              <w:t>вересня</w:t>
            </w:r>
            <w:r>
              <w:t xml:space="preserve"> 20</w:t>
            </w:r>
            <w:r w:rsidR="1FD8990D">
              <w:t>23</w:t>
            </w:r>
            <w:r>
              <w:t xml:space="preserve"> р. № </w:t>
            </w:r>
            <w:r w:rsidR="7BCB8489" w:rsidRPr="579FDFA7">
              <w:t>989</w:t>
            </w:r>
            <w:r w:rsidRPr="579FDFA7">
              <w:t xml:space="preserve"> "</w:t>
            </w:r>
            <w:r w:rsidR="366CDECD" w:rsidRPr="579FDFA7">
              <w:t>Про затвердження Програми розвитку офіційної статистики до 2028 року</w:t>
            </w:r>
            <w:r w:rsidRPr="579FDFA7">
              <w:t>"</w:t>
            </w:r>
            <w:r>
              <w:t>:</w:t>
            </w:r>
            <w:r w:rsidR="6EAB2D9A">
              <w:t xml:space="preserve"> </w:t>
            </w:r>
            <w:hyperlink r:id="rId50">
              <w:r w:rsidR="6EAB2D9A" w:rsidRPr="579FDFA7">
                <w:rPr>
                  <w:rStyle w:val="a3"/>
                  <w:color w:val="auto"/>
                  <w:u w:val="none"/>
                </w:rPr>
                <w:t>https://www.ukrstat.gov.ua/document/program_2028.pdf</w:t>
              </w:r>
            </w:hyperlink>
            <w:r>
              <w:t>.</w:t>
            </w:r>
          </w:p>
          <w:p w14:paraId="540E634D" w14:textId="6F839F3C" w:rsidR="00B02CCA" w:rsidRPr="00206807" w:rsidRDefault="00206807" w:rsidP="00206807">
            <w:pPr>
              <w:ind w:firstLine="462"/>
              <w:jc w:val="both"/>
              <w:rPr>
                <w:color w:val="0070C0"/>
              </w:rPr>
            </w:pPr>
            <w:r>
              <w:t xml:space="preserve">Результати розрахунків </w:t>
            </w:r>
            <w:r w:rsidR="00620205">
              <w:t>використовуватимуться</w:t>
            </w:r>
            <w:r>
              <w:t xml:space="preserve"> для проведення економічного аналізу, побудови прогнозів соціально-економічного розвитку України.</w:t>
            </w:r>
          </w:p>
        </w:tc>
      </w:tr>
    </w:tbl>
    <w:p w14:paraId="0D842A95" w14:textId="77777777"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32DE" w14:textId="77777777" w:rsidR="00304197" w:rsidRDefault="00304197" w:rsidP="00D26284">
      <w:r>
        <w:separator/>
      </w:r>
    </w:p>
  </w:endnote>
  <w:endnote w:type="continuationSeparator" w:id="0">
    <w:p w14:paraId="746AE6BE" w14:textId="77777777" w:rsidR="00304197" w:rsidRDefault="00304197" w:rsidP="00D26284">
      <w:r>
        <w:continuationSeparator/>
      </w:r>
    </w:p>
  </w:endnote>
  <w:endnote w:type="continuationNotice" w:id="1">
    <w:p w14:paraId="0A780042" w14:textId="77777777" w:rsidR="00304197" w:rsidRDefault="00304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ahoma-Bold">
    <w:altName w:val="Tahoma"/>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4252" w14:textId="77777777" w:rsidR="00304197" w:rsidRDefault="00304197" w:rsidP="00D26284">
      <w:r>
        <w:separator/>
      </w:r>
    </w:p>
  </w:footnote>
  <w:footnote w:type="continuationSeparator" w:id="0">
    <w:p w14:paraId="3E517D2C" w14:textId="77777777" w:rsidR="00304197" w:rsidRDefault="00304197" w:rsidP="00D26284">
      <w:r>
        <w:continuationSeparator/>
      </w:r>
    </w:p>
  </w:footnote>
  <w:footnote w:type="continuationNotice" w:id="1">
    <w:p w14:paraId="2FAB124A" w14:textId="77777777" w:rsidR="00304197" w:rsidRDefault="00304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546126"/>
      <w:docPartObj>
        <w:docPartGallery w:val="Page Numbers (Top of Page)"/>
        <w:docPartUnique/>
      </w:docPartObj>
    </w:sdtPr>
    <w:sdtContent>
      <w:p w14:paraId="58569FA1" w14:textId="77777777" w:rsidR="00D15E09" w:rsidRDefault="00D15E09">
        <w:pPr>
          <w:pStyle w:val="a9"/>
          <w:jc w:val="center"/>
        </w:pPr>
        <w:r>
          <w:fldChar w:fldCharType="begin"/>
        </w:r>
        <w:r>
          <w:instrText xml:space="preserve"> PAGE   \* MERGEFORMAT </w:instrText>
        </w:r>
        <w:r>
          <w:fldChar w:fldCharType="separate"/>
        </w:r>
        <w:r>
          <w:rPr>
            <w:noProof/>
          </w:rPr>
          <w:t>15</w:t>
        </w:r>
        <w:r>
          <w:rPr>
            <w:noProof/>
          </w:rPr>
          <w:fldChar w:fldCharType="end"/>
        </w:r>
      </w:p>
    </w:sdtContent>
  </w:sdt>
  <w:p w14:paraId="0E36BEFB" w14:textId="77777777" w:rsidR="00D15E09" w:rsidRDefault="00D15E0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FB"/>
    <w:multiLevelType w:val="hybridMultilevel"/>
    <w:tmpl w:val="8EC0E47C"/>
    <w:lvl w:ilvl="0" w:tplc="F35829A8">
      <w:start w:val="1"/>
      <w:numFmt w:val="decimal"/>
      <w:suff w:val="space"/>
      <w:lvlText w:val="%1)"/>
      <w:lvlJc w:val="left"/>
      <w:pPr>
        <w:ind w:left="720"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1387581A"/>
    <w:multiLevelType w:val="hybridMultilevel"/>
    <w:tmpl w:val="395A8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A0743"/>
    <w:multiLevelType w:val="hybridMultilevel"/>
    <w:tmpl w:val="647A2F72"/>
    <w:lvl w:ilvl="0" w:tplc="016E1BE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292FFBC"/>
    <w:multiLevelType w:val="hybridMultilevel"/>
    <w:tmpl w:val="3B4E784C"/>
    <w:lvl w:ilvl="0" w:tplc="8E4A43F6">
      <w:start w:val="1"/>
      <w:numFmt w:val="decimal"/>
      <w:lvlText w:val="%1)"/>
      <w:lvlJc w:val="left"/>
      <w:pPr>
        <w:ind w:left="720" w:hanging="360"/>
      </w:pPr>
    </w:lvl>
    <w:lvl w:ilvl="1" w:tplc="9B52FD9A">
      <w:start w:val="1"/>
      <w:numFmt w:val="lowerLetter"/>
      <w:lvlText w:val="%2."/>
      <w:lvlJc w:val="left"/>
      <w:pPr>
        <w:ind w:left="1440" w:hanging="360"/>
      </w:pPr>
    </w:lvl>
    <w:lvl w:ilvl="2" w:tplc="C5D29C38">
      <w:start w:val="1"/>
      <w:numFmt w:val="lowerRoman"/>
      <w:lvlText w:val="%3."/>
      <w:lvlJc w:val="right"/>
      <w:pPr>
        <w:ind w:left="2160" w:hanging="180"/>
      </w:pPr>
    </w:lvl>
    <w:lvl w:ilvl="3" w:tplc="933A9016">
      <w:start w:val="1"/>
      <w:numFmt w:val="decimal"/>
      <w:lvlText w:val="%4."/>
      <w:lvlJc w:val="left"/>
      <w:pPr>
        <w:ind w:left="2880" w:hanging="360"/>
      </w:pPr>
    </w:lvl>
    <w:lvl w:ilvl="4" w:tplc="18E8EF8C">
      <w:start w:val="1"/>
      <w:numFmt w:val="lowerLetter"/>
      <w:lvlText w:val="%5."/>
      <w:lvlJc w:val="left"/>
      <w:pPr>
        <w:ind w:left="3600" w:hanging="360"/>
      </w:pPr>
    </w:lvl>
    <w:lvl w:ilvl="5" w:tplc="7274538E">
      <w:start w:val="1"/>
      <w:numFmt w:val="lowerRoman"/>
      <w:lvlText w:val="%6."/>
      <w:lvlJc w:val="right"/>
      <w:pPr>
        <w:ind w:left="4320" w:hanging="180"/>
      </w:pPr>
    </w:lvl>
    <w:lvl w:ilvl="6" w:tplc="C3E6E4A8">
      <w:start w:val="1"/>
      <w:numFmt w:val="decimal"/>
      <w:lvlText w:val="%7."/>
      <w:lvlJc w:val="left"/>
      <w:pPr>
        <w:ind w:left="5040" w:hanging="360"/>
      </w:pPr>
    </w:lvl>
    <w:lvl w:ilvl="7" w:tplc="954271EE">
      <w:start w:val="1"/>
      <w:numFmt w:val="lowerLetter"/>
      <w:lvlText w:val="%8."/>
      <w:lvlJc w:val="left"/>
      <w:pPr>
        <w:ind w:left="5760" w:hanging="360"/>
      </w:pPr>
    </w:lvl>
    <w:lvl w:ilvl="8" w:tplc="1108C42C">
      <w:start w:val="1"/>
      <w:numFmt w:val="lowerRoman"/>
      <w:lvlText w:val="%9."/>
      <w:lvlJc w:val="right"/>
      <w:pPr>
        <w:ind w:left="6480" w:hanging="180"/>
      </w:pPr>
    </w:lvl>
  </w:abstractNum>
  <w:abstractNum w:abstractNumId="9"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0" w15:restartNumberingAfterBreak="0">
    <w:nsid w:val="48F6363E"/>
    <w:multiLevelType w:val="hybridMultilevel"/>
    <w:tmpl w:val="FFFFFFFF"/>
    <w:lvl w:ilvl="0" w:tplc="8042D9DA">
      <w:start w:val="1"/>
      <w:numFmt w:val="decimal"/>
      <w:lvlText w:val="%1)"/>
      <w:lvlJc w:val="left"/>
      <w:pPr>
        <w:ind w:left="720" w:hanging="360"/>
      </w:pPr>
    </w:lvl>
    <w:lvl w:ilvl="1" w:tplc="00B8D398">
      <w:start w:val="1"/>
      <w:numFmt w:val="lowerLetter"/>
      <w:lvlText w:val="%2."/>
      <w:lvlJc w:val="left"/>
      <w:pPr>
        <w:ind w:left="1440" w:hanging="360"/>
      </w:pPr>
    </w:lvl>
    <w:lvl w:ilvl="2" w:tplc="243EA43C">
      <w:start w:val="1"/>
      <w:numFmt w:val="lowerRoman"/>
      <w:lvlText w:val="%3."/>
      <w:lvlJc w:val="right"/>
      <w:pPr>
        <w:ind w:left="2160" w:hanging="180"/>
      </w:pPr>
    </w:lvl>
    <w:lvl w:ilvl="3" w:tplc="3AA2A19A">
      <w:start w:val="1"/>
      <w:numFmt w:val="decimal"/>
      <w:lvlText w:val="%4."/>
      <w:lvlJc w:val="left"/>
      <w:pPr>
        <w:ind w:left="2880" w:hanging="360"/>
      </w:pPr>
    </w:lvl>
    <w:lvl w:ilvl="4" w:tplc="41E08314">
      <w:start w:val="1"/>
      <w:numFmt w:val="lowerLetter"/>
      <w:lvlText w:val="%5."/>
      <w:lvlJc w:val="left"/>
      <w:pPr>
        <w:ind w:left="3600" w:hanging="360"/>
      </w:pPr>
    </w:lvl>
    <w:lvl w:ilvl="5" w:tplc="155493CE">
      <w:start w:val="1"/>
      <w:numFmt w:val="lowerRoman"/>
      <w:lvlText w:val="%6."/>
      <w:lvlJc w:val="right"/>
      <w:pPr>
        <w:ind w:left="4320" w:hanging="180"/>
      </w:pPr>
    </w:lvl>
    <w:lvl w:ilvl="6" w:tplc="F37EBF66">
      <w:start w:val="1"/>
      <w:numFmt w:val="decimal"/>
      <w:lvlText w:val="%7."/>
      <w:lvlJc w:val="left"/>
      <w:pPr>
        <w:ind w:left="5040" w:hanging="360"/>
      </w:pPr>
    </w:lvl>
    <w:lvl w:ilvl="7" w:tplc="3B28D87A">
      <w:start w:val="1"/>
      <w:numFmt w:val="lowerLetter"/>
      <w:lvlText w:val="%8."/>
      <w:lvlJc w:val="left"/>
      <w:pPr>
        <w:ind w:left="5760" w:hanging="360"/>
      </w:pPr>
    </w:lvl>
    <w:lvl w:ilvl="8" w:tplc="4D868886">
      <w:start w:val="1"/>
      <w:numFmt w:val="lowerRoman"/>
      <w:lvlText w:val="%9."/>
      <w:lvlJc w:val="right"/>
      <w:pPr>
        <w:ind w:left="6480" w:hanging="180"/>
      </w:pPr>
    </w:lvl>
  </w:abstractNum>
  <w:abstractNum w:abstractNumId="11" w15:restartNumberingAfterBreak="0">
    <w:nsid w:val="4CC9011A"/>
    <w:multiLevelType w:val="hybridMultilevel"/>
    <w:tmpl w:val="78B2E354"/>
    <w:lvl w:ilvl="0" w:tplc="C2D84A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733A1A"/>
    <w:multiLevelType w:val="hybridMultilevel"/>
    <w:tmpl w:val="FFFFFFFF"/>
    <w:lvl w:ilvl="0" w:tplc="186E8536">
      <w:start w:val="1"/>
      <w:numFmt w:val="bullet"/>
      <w:lvlText w:val="-"/>
      <w:lvlJc w:val="left"/>
      <w:pPr>
        <w:ind w:left="720" w:hanging="360"/>
      </w:pPr>
      <w:rPr>
        <w:rFonts w:ascii="Calibri" w:hAnsi="Calibri" w:hint="default"/>
      </w:rPr>
    </w:lvl>
    <w:lvl w:ilvl="1" w:tplc="02FA68BE">
      <w:start w:val="1"/>
      <w:numFmt w:val="bullet"/>
      <w:lvlText w:val="o"/>
      <w:lvlJc w:val="left"/>
      <w:pPr>
        <w:ind w:left="1440" w:hanging="360"/>
      </w:pPr>
      <w:rPr>
        <w:rFonts w:ascii="Courier New" w:hAnsi="Courier New" w:hint="default"/>
      </w:rPr>
    </w:lvl>
    <w:lvl w:ilvl="2" w:tplc="C3C26AEA">
      <w:start w:val="1"/>
      <w:numFmt w:val="bullet"/>
      <w:lvlText w:val=""/>
      <w:lvlJc w:val="left"/>
      <w:pPr>
        <w:ind w:left="2160" w:hanging="360"/>
      </w:pPr>
      <w:rPr>
        <w:rFonts w:ascii="Wingdings" w:hAnsi="Wingdings" w:hint="default"/>
      </w:rPr>
    </w:lvl>
    <w:lvl w:ilvl="3" w:tplc="F34C3D0C">
      <w:start w:val="1"/>
      <w:numFmt w:val="bullet"/>
      <w:lvlText w:val=""/>
      <w:lvlJc w:val="left"/>
      <w:pPr>
        <w:ind w:left="2880" w:hanging="360"/>
      </w:pPr>
      <w:rPr>
        <w:rFonts w:ascii="Symbol" w:hAnsi="Symbol" w:hint="default"/>
      </w:rPr>
    </w:lvl>
    <w:lvl w:ilvl="4" w:tplc="41665BE6">
      <w:start w:val="1"/>
      <w:numFmt w:val="bullet"/>
      <w:lvlText w:val="o"/>
      <w:lvlJc w:val="left"/>
      <w:pPr>
        <w:ind w:left="3600" w:hanging="360"/>
      </w:pPr>
      <w:rPr>
        <w:rFonts w:ascii="Courier New" w:hAnsi="Courier New" w:hint="default"/>
      </w:rPr>
    </w:lvl>
    <w:lvl w:ilvl="5" w:tplc="23000356">
      <w:start w:val="1"/>
      <w:numFmt w:val="bullet"/>
      <w:lvlText w:val=""/>
      <w:lvlJc w:val="left"/>
      <w:pPr>
        <w:ind w:left="4320" w:hanging="360"/>
      </w:pPr>
      <w:rPr>
        <w:rFonts w:ascii="Wingdings" w:hAnsi="Wingdings" w:hint="default"/>
      </w:rPr>
    </w:lvl>
    <w:lvl w:ilvl="6" w:tplc="3606DB10">
      <w:start w:val="1"/>
      <w:numFmt w:val="bullet"/>
      <w:lvlText w:val=""/>
      <w:lvlJc w:val="left"/>
      <w:pPr>
        <w:ind w:left="5040" w:hanging="360"/>
      </w:pPr>
      <w:rPr>
        <w:rFonts w:ascii="Symbol" w:hAnsi="Symbol" w:hint="default"/>
      </w:rPr>
    </w:lvl>
    <w:lvl w:ilvl="7" w:tplc="90B28060">
      <w:start w:val="1"/>
      <w:numFmt w:val="bullet"/>
      <w:lvlText w:val="o"/>
      <w:lvlJc w:val="left"/>
      <w:pPr>
        <w:ind w:left="5760" w:hanging="360"/>
      </w:pPr>
      <w:rPr>
        <w:rFonts w:ascii="Courier New" w:hAnsi="Courier New" w:hint="default"/>
      </w:rPr>
    </w:lvl>
    <w:lvl w:ilvl="8" w:tplc="76FE6E0E">
      <w:start w:val="1"/>
      <w:numFmt w:val="bullet"/>
      <w:lvlText w:val=""/>
      <w:lvlJc w:val="left"/>
      <w:pPr>
        <w:ind w:left="6480" w:hanging="360"/>
      </w:pPr>
      <w:rPr>
        <w:rFonts w:ascii="Wingdings" w:hAnsi="Wingdings" w:hint="default"/>
      </w:rPr>
    </w:lvl>
  </w:abstractNum>
  <w:abstractNum w:abstractNumId="13" w15:restartNumberingAfterBreak="0">
    <w:nsid w:val="7A089BDB"/>
    <w:multiLevelType w:val="hybridMultilevel"/>
    <w:tmpl w:val="FFFFFFFF"/>
    <w:lvl w:ilvl="0" w:tplc="22A0DBF2">
      <w:start w:val="1"/>
      <w:numFmt w:val="bullet"/>
      <w:lvlText w:val="-"/>
      <w:lvlJc w:val="left"/>
      <w:pPr>
        <w:ind w:left="720" w:hanging="360"/>
      </w:pPr>
      <w:rPr>
        <w:rFonts w:ascii="Calibri" w:hAnsi="Calibri" w:hint="default"/>
      </w:rPr>
    </w:lvl>
    <w:lvl w:ilvl="1" w:tplc="90663B0A">
      <w:start w:val="1"/>
      <w:numFmt w:val="bullet"/>
      <w:lvlText w:val="o"/>
      <w:lvlJc w:val="left"/>
      <w:pPr>
        <w:ind w:left="1440" w:hanging="360"/>
      </w:pPr>
      <w:rPr>
        <w:rFonts w:ascii="Courier New" w:hAnsi="Courier New" w:hint="default"/>
      </w:rPr>
    </w:lvl>
    <w:lvl w:ilvl="2" w:tplc="6132165A">
      <w:start w:val="1"/>
      <w:numFmt w:val="bullet"/>
      <w:lvlText w:val=""/>
      <w:lvlJc w:val="left"/>
      <w:pPr>
        <w:ind w:left="2160" w:hanging="360"/>
      </w:pPr>
      <w:rPr>
        <w:rFonts w:ascii="Wingdings" w:hAnsi="Wingdings" w:hint="default"/>
      </w:rPr>
    </w:lvl>
    <w:lvl w:ilvl="3" w:tplc="D1761182">
      <w:start w:val="1"/>
      <w:numFmt w:val="bullet"/>
      <w:lvlText w:val=""/>
      <w:lvlJc w:val="left"/>
      <w:pPr>
        <w:ind w:left="2880" w:hanging="360"/>
      </w:pPr>
      <w:rPr>
        <w:rFonts w:ascii="Symbol" w:hAnsi="Symbol" w:hint="default"/>
      </w:rPr>
    </w:lvl>
    <w:lvl w:ilvl="4" w:tplc="11E288CA">
      <w:start w:val="1"/>
      <w:numFmt w:val="bullet"/>
      <w:lvlText w:val="o"/>
      <w:lvlJc w:val="left"/>
      <w:pPr>
        <w:ind w:left="3600" w:hanging="360"/>
      </w:pPr>
      <w:rPr>
        <w:rFonts w:ascii="Courier New" w:hAnsi="Courier New" w:hint="default"/>
      </w:rPr>
    </w:lvl>
    <w:lvl w:ilvl="5" w:tplc="1FA8DCEA">
      <w:start w:val="1"/>
      <w:numFmt w:val="bullet"/>
      <w:lvlText w:val=""/>
      <w:lvlJc w:val="left"/>
      <w:pPr>
        <w:ind w:left="4320" w:hanging="360"/>
      </w:pPr>
      <w:rPr>
        <w:rFonts w:ascii="Wingdings" w:hAnsi="Wingdings" w:hint="default"/>
      </w:rPr>
    </w:lvl>
    <w:lvl w:ilvl="6" w:tplc="8A86DD56">
      <w:start w:val="1"/>
      <w:numFmt w:val="bullet"/>
      <w:lvlText w:val=""/>
      <w:lvlJc w:val="left"/>
      <w:pPr>
        <w:ind w:left="5040" w:hanging="360"/>
      </w:pPr>
      <w:rPr>
        <w:rFonts w:ascii="Symbol" w:hAnsi="Symbol" w:hint="default"/>
      </w:rPr>
    </w:lvl>
    <w:lvl w:ilvl="7" w:tplc="B27E2CEA">
      <w:start w:val="1"/>
      <w:numFmt w:val="bullet"/>
      <w:lvlText w:val="o"/>
      <w:lvlJc w:val="left"/>
      <w:pPr>
        <w:ind w:left="5760" w:hanging="360"/>
      </w:pPr>
      <w:rPr>
        <w:rFonts w:ascii="Courier New" w:hAnsi="Courier New" w:hint="default"/>
      </w:rPr>
    </w:lvl>
    <w:lvl w:ilvl="8" w:tplc="83E68188">
      <w:start w:val="1"/>
      <w:numFmt w:val="bullet"/>
      <w:lvlText w:val=""/>
      <w:lvlJc w:val="left"/>
      <w:pPr>
        <w:ind w:left="6480" w:hanging="360"/>
      </w:pPr>
      <w:rPr>
        <w:rFonts w:ascii="Wingdings" w:hAnsi="Wingdings" w:hint="default"/>
      </w:rPr>
    </w:lvl>
  </w:abstractNum>
  <w:num w:numId="1" w16cid:durableId="1549950829">
    <w:abstractNumId w:val="10"/>
  </w:num>
  <w:num w:numId="2" w16cid:durableId="68357473">
    <w:abstractNumId w:val="8"/>
  </w:num>
  <w:num w:numId="3" w16cid:durableId="1927228364">
    <w:abstractNumId w:val="3"/>
  </w:num>
  <w:num w:numId="4" w16cid:durableId="1199784055">
    <w:abstractNumId w:val="5"/>
  </w:num>
  <w:num w:numId="5" w16cid:durableId="1272395765">
    <w:abstractNumId w:val="7"/>
  </w:num>
  <w:num w:numId="6" w16cid:durableId="397437852">
    <w:abstractNumId w:val="6"/>
  </w:num>
  <w:num w:numId="7" w16cid:durableId="626545473">
    <w:abstractNumId w:val="4"/>
  </w:num>
  <w:num w:numId="8" w16cid:durableId="286667897">
    <w:abstractNumId w:val="9"/>
  </w:num>
  <w:num w:numId="9" w16cid:durableId="1623345399">
    <w:abstractNumId w:val="13"/>
  </w:num>
  <w:num w:numId="10" w16cid:durableId="1500852425">
    <w:abstractNumId w:val="12"/>
  </w:num>
  <w:num w:numId="11" w16cid:durableId="1333341534">
    <w:abstractNumId w:val="2"/>
  </w:num>
  <w:num w:numId="12" w16cid:durableId="560140560">
    <w:abstractNumId w:val="0"/>
  </w:num>
  <w:num w:numId="13" w16cid:durableId="1943149767">
    <w:abstractNumId w:val="1"/>
  </w:num>
  <w:num w:numId="14" w16cid:durableId="1326669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05"/>
    <w:rsid w:val="00000123"/>
    <w:rsid w:val="000005A9"/>
    <w:rsid w:val="00001531"/>
    <w:rsid w:val="000048C3"/>
    <w:rsid w:val="00004987"/>
    <w:rsid w:val="00004EAC"/>
    <w:rsid w:val="00005516"/>
    <w:rsid w:val="00005F21"/>
    <w:rsid w:val="0000689C"/>
    <w:rsid w:val="00010A45"/>
    <w:rsid w:val="00011094"/>
    <w:rsid w:val="000111AB"/>
    <w:rsid w:val="00011D58"/>
    <w:rsid w:val="0001461A"/>
    <w:rsid w:val="000161C5"/>
    <w:rsid w:val="00016297"/>
    <w:rsid w:val="00021972"/>
    <w:rsid w:val="00022F3C"/>
    <w:rsid w:val="00023EE2"/>
    <w:rsid w:val="00024406"/>
    <w:rsid w:val="000250A4"/>
    <w:rsid w:val="00026035"/>
    <w:rsid w:val="00026099"/>
    <w:rsid w:val="000310D4"/>
    <w:rsid w:val="0003235B"/>
    <w:rsid w:val="0003312B"/>
    <w:rsid w:val="00034A26"/>
    <w:rsid w:val="00036404"/>
    <w:rsid w:val="000374EB"/>
    <w:rsid w:val="00037E8A"/>
    <w:rsid w:val="0004319D"/>
    <w:rsid w:val="00045431"/>
    <w:rsid w:val="00045657"/>
    <w:rsid w:val="00046143"/>
    <w:rsid w:val="0004770A"/>
    <w:rsid w:val="00051F69"/>
    <w:rsid w:val="000541E7"/>
    <w:rsid w:val="00057DED"/>
    <w:rsid w:val="00057ED6"/>
    <w:rsid w:val="00061121"/>
    <w:rsid w:val="0006575B"/>
    <w:rsid w:val="00066C36"/>
    <w:rsid w:val="00066E8D"/>
    <w:rsid w:val="000675C6"/>
    <w:rsid w:val="00070A50"/>
    <w:rsid w:val="0007217C"/>
    <w:rsid w:val="00075AB8"/>
    <w:rsid w:val="00075F49"/>
    <w:rsid w:val="00081D1B"/>
    <w:rsid w:val="000837AA"/>
    <w:rsid w:val="00084569"/>
    <w:rsid w:val="00090A3B"/>
    <w:rsid w:val="00091598"/>
    <w:rsid w:val="00092054"/>
    <w:rsid w:val="00092767"/>
    <w:rsid w:val="00092A1E"/>
    <w:rsid w:val="000A1B4B"/>
    <w:rsid w:val="000A3C0E"/>
    <w:rsid w:val="000A64C5"/>
    <w:rsid w:val="000B1AAC"/>
    <w:rsid w:val="000B23E6"/>
    <w:rsid w:val="000B3BBC"/>
    <w:rsid w:val="000B56DF"/>
    <w:rsid w:val="000B762F"/>
    <w:rsid w:val="000C0D47"/>
    <w:rsid w:val="000C10A1"/>
    <w:rsid w:val="000C133E"/>
    <w:rsid w:val="000C144F"/>
    <w:rsid w:val="000C316B"/>
    <w:rsid w:val="000C3846"/>
    <w:rsid w:val="000C452D"/>
    <w:rsid w:val="000C751C"/>
    <w:rsid w:val="000D0049"/>
    <w:rsid w:val="000D139B"/>
    <w:rsid w:val="000D1759"/>
    <w:rsid w:val="000D2644"/>
    <w:rsid w:val="000D3284"/>
    <w:rsid w:val="000D4971"/>
    <w:rsid w:val="000D7663"/>
    <w:rsid w:val="000E4DE1"/>
    <w:rsid w:val="000F06A4"/>
    <w:rsid w:val="000F1973"/>
    <w:rsid w:val="000F202B"/>
    <w:rsid w:val="000F4022"/>
    <w:rsid w:val="000F543E"/>
    <w:rsid w:val="000F7133"/>
    <w:rsid w:val="000F7ED0"/>
    <w:rsid w:val="001007B2"/>
    <w:rsid w:val="00102BFB"/>
    <w:rsid w:val="001037AE"/>
    <w:rsid w:val="001041BF"/>
    <w:rsid w:val="001074E1"/>
    <w:rsid w:val="00110B29"/>
    <w:rsid w:val="0011555E"/>
    <w:rsid w:val="00120399"/>
    <w:rsid w:val="0012373A"/>
    <w:rsid w:val="00123FF2"/>
    <w:rsid w:val="0012714C"/>
    <w:rsid w:val="00127A46"/>
    <w:rsid w:val="00127EB3"/>
    <w:rsid w:val="001309CE"/>
    <w:rsid w:val="00131B77"/>
    <w:rsid w:val="001337EC"/>
    <w:rsid w:val="00134D4D"/>
    <w:rsid w:val="00143E4E"/>
    <w:rsid w:val="00145A06"/>
    <w:rsid w:val="00147CEF"/>
    <w:rsid w:val="0015009C"/>
    <w:rsid w:val="00151EA8"/>
    <w:rsid w:val="00153660"/>
    <w:rsid w:val="00155A2E"/>
    <w:rsid w:val="0015614A"/>
    <w:rsid w:val="00156F4F"/>
    <w:rsid w:val="00157985"/>
    <w:rsid w:val="00160215"/>
    <w:rsid w:val="00161AF7"/>
    <w:rsid w:val="001626F8"/>
    <w:rsid w:val="001630B6"/>
    <w:rsid w:val="00163DEA"/>
    <w:rsid w:val="0016474C"/>
    <w:rsid w:val="001662F0"/>
    <w:rsid w:val="00167805"/>
    <w:rsid w:val="001712AD"/>
    <w:rsid w:val="00171E3D"/>
    <w:rsid w:val="0017308F"/>
    <w:rsid w:val="001737EC"/>
    <w:rsid w:val="0018154D"/>
    <w:rsid w:val="001829C5"/>
    <w:rsid w:val="00183E07"/>
    <w:rsid w:val="00190E3A"/>
    <w:rsid w:val="0019570F"/>
    <w:rsid w:val="001A4AA0"/>
    <w:rsid w:val="001A6B55"/>
    <w:rsid w:val="001A78CD"/>
    <w:rsid w:val="001B29D5"/>
    <w:rsid w:val="001B7AB2"/>
    <w:rsid w:val="001B7CCF"/>
    <w:rsid w:val="001C09DA"/>
    <w:rsid w:val="001D054D"/>
    <w:rsid w:val="001D0B84"/>
    <w:rsid w:val="001D129E"/>
    <w:rsid w:val="001D1405"/>
    <w:rsid w:val="001D3EAA"/>
    <w:rsid w:val="001D5537"/>
    <w:rsid w:val="001D5AF5"/>
    <w:rsid w:val="001D6617"/>
    <w:rsid w:val="001D69F2"/>
    <w:rsid w:val="001E0846"/>
    <w:rsid w:val="001E54D1"/>
    <w:rsid w:val="001F2E48"/>
    <w:rsid w:val="001F34C3"/>
    <w:rsid w:val="001F7532"/>
    <w:rsid w:val="001F7D55"/>
    <w:rsid w:val="00202070"/>
    <w:rsid w:val="0020405B"/>
    <w:rsid w:val="00206807"/>
    <w:rsid w:val="00206DA1"/>
    <w:rsid w:val="00211E28"/>
    <w:rsid w:val="002149FE"/>
    <w:rsid w:val="002151EB"/>
    <w:rsid w:val="002152EB"/>
    <w:rsid w:val="0021624A"/>
    <w:rsid w:val="002250B2"/>
    <w:rsid w:val="00231667"/>
    <w:rsid w:val="00236932"/>
    <w:rsid w:val="00241DA1"/>
    <w:rsid w:val="00242CB7"/>
    <w:rsid w:val="002437F7"/>
    <w:rsid w:val="00252C77"/>
    <w:rsid w:val="002538C4"/>
    <w:rsid w:val="00265676"/>
    <w:rsid w:val="00271EE9"/>
    <w:rsid w:val="002730C8"/>
    <w:rsid w:val="002735D0"/>
    <w:rsid w:val="002765BD"/>
    <w:rsid w:val="00280C13"/>
    <w:rsid w:val="00280F34"/>
    <w:rsid w:val="00281252"/>
    <w:rsid w:val="0028290A"/>
    <w:rsid w:val="0028355C"/>
    <w:rsid w:val="0028358B"/>
    <w:rsid w:val="00287BFC"/>
    <w:rsid w:val="00287EC7"/>
    <w:rsid w:val="0029052B"/>
    <w:rsid w:val="002937E1"/>
    <w:rsid w:val="002A031B"/>
    <w:rsid w:val="002A0430"/>
    <w:rsid w:val="002A11B5"/>
    <w:rsid w:val="002A6F58"/>
    <w:rsid w:val="002B13F6"/>
    <w:rsid w:val="002B22E5"/>
    <w:rsid w:val="002B3961"/>
    <w:rsid w:val="002B4947"/>
    <w:rsid w:val="002B54AE"/>
    <w:rsid w:val="002B6030"/>
    <w:rsid w:val="002B627F"/>
    <w:rsid w:val="002B78BF"/>
    <w:rsid w:val="002B7BA4"/>
    <w:rsid w:val="002C5125"/>
    <w:rsid w:val="002D05B0"/>
    <w:rsid w:val="002D42C0"/>
    <w:rsid w:val="002D61D1"/>
    <w:rsid w:val="002D7A00"/>
    <w:rsid w:val="002E1690"/>
    <w:rsid w:val="002F037C"/>
    <w:rsid w:val="002F1AA7"/>
    <w:rsid w:val="002F2273"/>
    <w:rsid w:val="002F38CC"/>
    <w:rsid w:val="002F3F51"/>
    <w:rsid w:val="002F6DFD"/>
    <w:rsid w:val="00300B91"/>
    <w:rsid w:val="003012D4"/>
    <w:rsid w:val="00304197"/>
    <w:rsid w:val="00307DBE"/>
    <w:rsid w:val="0030D08A"/>
    <w:rsid w:val="00313CEB"/>
    <w:rsid w:val="00316E39"/>
    <w:rsid w:val="00317605"/>
    <w:rsid w:val="00317948"/>
    <w:rsid w:val="00320074"/>
    <w:rsid w:val="003200AE"/>
    <w:rsid w:val="003202D1"/>
    <w:rsid w:val="0032051E"/>
    <w:rsid w:val="00321189"/>
    <w:rsid w:val="003213F7"/>
    <w:rsid w:val="00322D84"/>
    <w:rsid w:val="003231B1"/>
    <w:rsid w:val="0032458F"/>
    <w:rsid w:val="00332754"/>
    <w:rsid w:val="00332C27"/>
    <w:rsid w:val="0033344E"/>
    <w:rsid w:val="00341224"/>
    <w:rsid w:val="00342431"/>
    <w:rsid w:val="0034610F"/>
    <w:rsid w:val="00346F4D"/>
    <w:rsid w:val="00350351"/>
    <w:rsid w:val="00350C54"/>
    <w:rsid w:val="003525E5"/>
    <w:rsid w:val="00360792"/>
    <w:rsid w:val="00362F9B"/>
    <w:rsid w:val="00364727"/>
    <w:rsid w:val="003657CA"/>
    <w:rsid w:val="0036599B"/>
    <w:rsid w:val="00370788"/>
    <w:rsid w:val="003737A6"/>
    <w:rsid w:val="00374661"/>
    <w:rsid w:val="00374725"/>
    <w:rsid w:val="00376118"/>
    <w:rsid w:val="0038123F"/>
    <w:rsid w:val="003843BC"/>
    <w:rsid w:val="0038759F"/>
    <w:rsid w:val="00396750"/>
    <w:rsid w:val="003A2008"/>
    <w:rsid w:val="003A68EF"/>
    <w:rsid w:val="003B30D5"/>
    <w:rsid w:val="003B50E8"/>
    <w:rsid w:val="003B56EB"/>
    <w:rsid w:val="003B6972"/>
    <w:rsid w:val="003B72A2"/>
    <w:rsid w:val="003C1E26"/>
    <w:rsid w:val="003C699E"/>
    <w:rsid w:val="003D2AEF"/>
    <w:rsid w:val="003D31F2"/>
    <w:rsid w:val="003D35B6"/>
    <w:rsid w:val="003D3BEC"/>
    <w:rsid w:val="003D54C7"/>
    <w:rsid w:val="003E2DE2"/>
    <w:rsid w:val="003E5735"/>
    <w:rsid w:val="003E734C"/>
    <w:rsid w:val="003F027C"/>
    <w:rsid w:val="003F288A"/>
    <w:rsid w:val="003F2A96"/>
    <w:rsid w:val="003F40E9"/>
    <w:rsid w:val="003F6271"/>
    <w:rsid w:val="00404FD4"/>
    <w:rsid w:val="00405383"/>
    <w:rsid w:val="004053DE"/>
    <w:rsid w:val="00412F90"/>
    <w:rsid w:val="00412FE4"/>
    <w:rsid w:val="0041470A"/>
    <w:rsid w:val="00415599"/>
    <w:rsid w:val="00415F47"/>
    <w:rsid w:val="00420DF1"/>
    <w:rsid w:val="00422483"/>
    <w:rsid w:val="00424AAF"/>
    <w:rsid w:val="00425180"/>
    <w:rsid w:val="00426004"/>
    <w:rsid w:val="0043273D"/>
    <w:rsid w:val="00437352"/>
    <w:rsid w:val="0044136C"/>
    <w:rsid w:val="00441813"/>
    <w:rsid w:val="0045131E"/>
    <w:rsid w:val="00452FBF"/>
    <w:rsid w:val="0045412C"/>
    <w:rsid w:val="00454196"/>
    <w:rsid w:val="00454804"/>
    <w:rsid w:val="00457F43"/>
    <w:rsid w:val="00462438"/>
    <w:rsid w:val="00462668"/>
    <w:rsid w:val="004644F2"/>
    <w:rsid w:val="00464A92"/>
    <w:rsid w:val="00467836"/>
    <w:rsid w:val="00471598"/>
    <w:rsid w:val="00473F6E"/>
    <w:rsid w:val="00473F7C"/>
    <w:rsid w:val="0047539C"/>
    <w:rsid w:val="00475C0B"/>
    <w:rsid w:val="00476144"/>
    <w:rsid w:val="00480D9F"/>
    <w:rsid w:val="00482A3F"/>
    <w:rsid w:val="00484A0F"/>
    <w:rsid w:val="00490A59"/>
    <w:rsid w:val="00492109"/>
    <w:rsid w:val="004A0208"/>
    <w:rsid w:val="004A4000"/>
    <w:rsid w:val="004A4609"/>
    <w:rsid w:val="004A46EA"/>
    <w:rsid w:val="004A6B64"/>
    <w:rsid w:val="004A6C3C"/>
    <w:rsid w:val="004B09F8"/>
    <w:rsid w:val="004B138B"/>
    <w:rsid w:val="004B3BD2"/>
    <w:rsid w:val="004B5CA7"/>
    <w:rsid w:val="004B7E18"/>
    <w:rsid w:val="004C0CDB"/>
    <w:rsid w:val="004C37B4"/>
    <w:rsid w:val="004C5779"/>
    <w:rsid w:val="004C7901"/>
    <w:rsid w:val="004C79A0"/>
    <w:rsid w:val="004D063C"/>
    <w:rsid w:val="004D0F0D"/>
    <w:rsid w:val="004D5AA1"/>
    <w:rsid w:val="004E1D56"/>
    <w:rsid w:val="004E2898"/>
    <w:rsid w:val="004E42A7"/>
    <w:rsid w:val="004F2633"/>
    <w:rsid w:val="004F6EFA"/>
    <w:rsid w:val="00501C32"/>
    <w:rsid w:val="00503845"/>
    <w:rsid w:val="0050389D"/>
    <w:rsid w:val="00503DA9"/>
    <w:rsid w:val="00503FDF"/>
    <w:rsid w:val="00510EBD"/>
    <w:rsid w:val="00512088"/>
    <w:rsid w:val="005225D9"/>
    <w:rsid w:val="00522C10"/>
    <w:rsid w:val="00522D49"/>
    <w:rsid w:val="0052335C"/>
    <w:rsid w:val="00524040"/>
    <w:rsid w:val="00526B09"/>
    <w:rsid w:val="00526C0E"/>
    <w:rsid w:val="00532609"/>
    <w:rsid w:val="00532624"/>
    <w:rsid w:val="00533CC6"/>
    <w:rsid w:val="00533E16"/>
    <w:rsid w:val="00534B56"/>
    <w:rsid w:val="00536AF3"/>
    <w:rsid w:val="00536EF2"/>
    <w:rsid w:val="00537D01"/>
    <w:rsid w:val="00541703"/>
    <w:rsid w:val="005431D2"/>
    <w:rsid w:val="00543226"/>
    <w:rsid w:val="00544180"/>
    <w:rsid w:val="00545ED3"/>
    <w:rsid w:val="0054643B"/>
    <w:rsid w:val="0054698A"/>
    <w:rsid w:val="00550C34"/>
    <w:rsid w:val="00551593"/>
    <w:rsid w:val="0055635D"/>
    <w:rsid w:val="0055780F"/>
    <w:rsid w:val="005666D0"/>
    <w:rsid w:val="00574B0E"/>
    <w:rsid w:val="00574C44"/>
    <w:rsid w:val="00574D1C"/>
    <w:rsid w:val="005756B5"/>
    <w:rsid w:val="0058048C"/>
    <w:rsid w:val="005833E4"/>
    <w:rsid w:val="00583C2C"/>
    <w:rsid w:val="00586C97"/>
    <w:rsid w:val="00591F11"/>
    <w:rsid w:val="00593BE4"/>
    <w:rsid w:val="0059769F"/>
    <w:rsid w:val="005A13E6"/>
    <w:rsid w:val="005A1AE6"/>
    <w:rsid w:val="005A4BFF"/>
    <w:rsid w:val="005A71A1"/>
    <w:rsid w:val="005A775C"/>
    <w:rsid w:val="005B0A67"/>
    <w:rsid w:val="005B621F"/>
    <w:rsid w:val="005C0AAF"/>
    <w:rsid w:val="005C1934"/>
    <w:rsid w:val="005C2896"/>
    <w:rsid w:val="005C6195"/>
    <w:rsid w:val="005C65B8"/>
    <w:rsid w:val="005D01F4"/>
    <w:rsid w:val="005D0EC5"/>
    <w:rsid w:val="005D3F07"/>
    <w:rsid w:val="005D55B3"/>
    <w:rsid w:val="005D6DEC"/>
    <w:rsid w:val="005E010B"/>
    <w:rsid w:val="005E26DC"/>
    <w:rsid w:val="005E34FC"/>
    <w:rsid w:val="005E3A80"/>
    <w:rsid w:val="005E7822"/>
    <w:rsid w:val="005E7DF7"/>
    <w:rsid w:val="005F0991"/>
    <w:rsid w:val="005F1763"/>
    <w:rsid w:val="005F3725"/>
    <w:rsid w:val="005F429F"/>
    <w:rsid w:val="005F620E"/>
    <w:rsid w:val="00601E18"/>
    <w:rsid w:val="00603429"/>
    <w:rsid w:val="00607975"/>
    <w:rsid w:val="00615218"/>
    <w:rsid w:val="00620205"/>
    <w:rsid w:val="006205C9"/>
    <w:rsid w:val="00623B30"/>
    <w:rsid w:val="00624BEC"/>
    <w:rsid w:val="00626E8E"/>
    <w:rsid w:val="00627F2C"/>
    <w:rsid w:val="006301A2"/>
    <w:rsid w:val="00631622"/>
    <w:rsid w:val="006329AD"/>
    <w:rsid w:val="00633AFA"/>
    <w:rsid w:val="006345E6"/>
    <w:rsid w:val="00636D17"/>
    <w:rsid w:val="00637EE7"/>
    <w:rsid w:val="0064004C"/>
    <w:rsid w:val="00640855"/>
    <w:rsid w:val="00640B29"/>
    <w:rsid w:val="006425C4"/>
    <w:rsid w:val="006450A7"/>
    <w:rsid w:val="006466CA"/>
    <w:rsid w:val="00652CE2"/>
    <w:rsid w:val="00653FE4"/>
    <w:rsid w:val="00655069"/>
    <w:rsid w:val="0065576A"/>
    <w:rsid w:val="00656C15"/>
    <w:rsid w:val="0065779E"/>
    <w:rsid w:val="00660A4B"/>
    <w:rsid w:val="00660A83"/>
    <w:rsid w:val="006617A7"/>
    <w:rsid w:val="00661D2F"/>
    <w:rsid w:val="006632FE"/>
    <w:rsid w:val="0066458A"/>
    <w:rsid w:val="0066547E"/>
    <w:rsid w:val="0067229D"/>
    <w:rsid w:val="006750CD"/>
    <w:rsid w:val="00675261"/>
    <w:rsid w:val="0068163B"/>
    <w:rsid w:val="006843D6"/>
    <w:rsid w:val="00684B6D"/>
    <w:rsid w:val="00685A18"/>
    <w:rsid w:val="00685FF1"/>
    <w:rsid w:val="0068619C"/>
    <w:rsid w:val="006877DD"/>
    <w:rsid w:val="00691040"/>
    <w:rsid w:val="00691404"/>
    <w:rsid w:val="006924AD"/>
    <w:rsid w:val="006965DC"/>
    <w:rsid w:val="00696E4F"/>
    <w:rsid w:val="00697812"/>
    <w:rsid w:val="006A0E26"/>
    <w:rsid w:val="006A1FBA"/>
    <w:rsid w:val="006A315F"/>
    <w:rsid w:val="006A3C7B"/>
    <w:rsid w:val="006A499E"/>
    <w:rsid w:val="006A5CDD"/>
    <w:rsid w:val="006A6AD6"/>
    <w:rsid w:val="006A7672"/>
    <w:rsid w:val="006B154C"/>
    <w:rsid w:val="006B1E4F"/>
    <w:rsid w:val="006B2587"/>
    <w:rsid w:val="006B2B85"/>
    <w:rsid w:val="006B2EAC"/>
    <w:rsid w:val="006C1DCE"/>
    <w:rsid w:val="006C2D2D"/>
    <w:rsid w:val="006C41D4"/>
    <w:rsid w:val="006D0E77"/>
    <w:rsid w:val="006D3135"/>
    <w:rsid w:val="006D467E"/>
    <w:rsid w:val="006D4AA4"/>
    <w:rsid w:val="006D5B64"/>
    <w:rsid w:val="006E2A98"/>
    <w:rsid w:val="006F2582"/>
    <w:rsid w:val="006F3A82"/>
    <w:rsid w:val="006F6EC3"/>
    <w:rsid w:val="0070297E"/>
    <w:rsid w:val="00702E46"/>
    <w:rsid w:val="0070611F"/>
    <w:rsid w:val="00713144"/>
    <w:rsid w:val="00714E84"/>
    <w:rsid w:val="00720816"/>
    <w:rsid w:val="007221AB"/>
    <w:rsid w:val="00726AE1"/>
    <w:rsid w:val="007300E7"/>
    <w:rsid w:val="00732C76"/>
    <w:rsid w:val="00734A14"/>
    <w:rsid w:val="007357A4"/>
    <w:rsid w:val="00735880"/>
    <w:rsid w:val="00736237"/>
    <w:rsid w:val="0074199F"/>
    <w:rsid w:val="0074461C"/>
    <w:rsid w:val="00744674"/>
    <w:rsid w:val="00746B01"/>
    <w:rsid w:val="0075059C"/>
    <w:rsid w:val="00750D32"/>
    <w:rsid w:val="007535B0"/>
    <w:rsid w:val="0075516C"/>
    <w:rsid w:val="007553FC"/>
    <w:rsid w:val="00755505"/>
    <w:rsid w:val="00757B58"/>
    <w:rsid w:val="00760546"/>
    <w:rsid w:val="00760638"/>
    <w:rsid w:val="00762E23"/>
    <w:rsid w:val="00762EDD"/>
    <w:rsid w:val="00764D1F"/>
    <w:rsid w:val="0076506E"/>
    <w:rsid w:val="00766E26"/>
    <w:rsid w:val="007671ED"/>
    <w:rsid w:val="007707B8"/>
    <w:rsid w:val="00773703"/>
    <w:rsid w:val="007741B7"/>
    <w:rsid w:val="00782DB2"/>
    <w:rsid w:val="00783430"/>
    <w:rsid w:val="00785B67"/>
    <w:rsid w:val="0078666D"/>
    <w:rsid w:val="007913CB"/>
    <w:rsid w:val="00791643"/>
    <w:rsid w:val="00792CE7"/>
    <w:rsid w:val="00794B66"/>
    <w:rsid w:val="0079633D"/>
    <w:rsid w:val="007A49CB"/>
    <w:rsid w:val="007A5C07"/>
    <w:rsid w:val="007A5E45"/>
    <w:rsid w:val="007B123B"/>
    <w:rsid w:val="007B198F"/>
    <w:rsid w:val="007B2D66"/>
    <w:rsid w:val="007B2E92"/>
    <w:rsid w:val="007B53AA"/>
    <w:rsid w:val="007B592E"/>
    <w:rsid w:val="007C7A14"/>
    <w:rsid w:val="007D14A6"/>
    <w:rsid w:val="007D3FE0"/>
    <w:rsid w:val="007D43B1"/>
    <w:rsid w:val="007D5508"/>
    <w:rsid w:val="007D6DDE"/>
    <w:rsid w:val="007D7ADA"/>
    <w:rsid w:val="007E3CAB"/>
    <w:rsid w:val="007E3E0F"/>
    <w:rsid w:val="007E4B77"/>
    <w:rsid w:val="007E4F40"/>
    <w:rsid w:val="007E540C"/>
    <w:rsid w:val="007E5DE8"/>
    <w:rsid w:val="007F0F6A"/>
    <w:rsid w:val="007F1401"/>
    <w:rsid w:val="007F38A4"/>
    <w:rsid w:val="007F46B1"/>
    <w:rsid w:val="007F777C"/>
    <w:rsid w:val="0080273F"/>
    <w:rsid w:val="00804459"/>
    <w:rsid w:val="00804D36"/>
    <w:rsid w:val="00805318"/>
    <w:rsid w:val="0081263D"/>
    <w:rsid w:val="00815D04"/>
    <w:rsid w:val="00820108"/>
    <w:rsid w:val="00821A95"/>
    <w:rsid w:val="00824207"/>
    <w:rsid w:val="008255E5"/>
    <w:rsid w:val="00826E37"/>
    <w:rsid w:val="0082758F"/>
    <w:rsid w:val="008318BA"/>
    <w:rsid w:val="00831E46"/>
    <w:rsid w:val="00834FE2"/>
    <w:rsid w:val="008354BD"/>
    <w:rsid w:val="008403EA"/>
    <w:rsid w:val="00841444"/>
    <w:rsid w:val="00844781"/>
    <w:rsid w:val="008508EB"/>
    <w:rsid w:val="008536FD"/>
    <w:rsid w:val="008543FD"/>
    <w:rsid w:val="00855975"/>
    <w:rsid w:val="00855C74"/>
    <w:rsid w:val="00856D70"/>
    <w:rsid w:val="00857304"/>
    <w:rsid w:val="008604E2"/>
    <w:rsid w:val="008623AF"/>
    <w:rsid w:val="0086246E"/>
    <w:rsid w:val="00867D8A"/>
    <w:rsid w:val="00870091"/>
    <w:rsid w:val="00870F60"/>
    <w:rsid w:val="00874044"/>
    <w:rsid w:val="00874501"/>
    <w:rsid w:val="00874EFE"/>
    <w:rsid w:val="00880411"/>
    <w:rsid w:val="0088198A"/>
    <w:rsid w:val="00882A8A"/>
    <w:rsid w:val="00884922"/>
    <w:rsid w:val="008849B4"/>
    <w:rsid w:val="00886F75"/>
    <w:rsid w:val="00890144"/>
    <w:rsid w:val="00891684"/>
    <w:rsid w:val="0089407C"/>
    <w:rsid w:val="00894E45"/>
    <w:rsid w:val="00896098"/>
    <w:rsid w:val="00896222"/>
    <w:rsid w:val="008A09DE"/>
    <w:rsid w:val="008A1153"/>
    <w:rsid w:val="008A38F5"/>
    <w:rsid w:val="008A62A0"/>
    <w:rsid w:val="008B5D6B"/>
    <w:rsid w:val="008B5F5C"/>
    <w:rsid w:val="008B79E4"/>
    <w:rsid w:val="008C3F7E"/>
    <w:rsid w:val="008C72F3"/>
    <w:rsid w:val="008D01A4"/>
    <w:rsid w:val="008D0DB8"/>
    <w:rsid w:val="008D2F00"/>
    <w:rsid w:val="008E2D93"/>
    <w:rsid w:val="008E3D66"/>
    <w:rsid w:val="008E660C"/>
    <w:rsid w:val="008E7FB3"/>
    <w:rsid w:val="008F290F"/>
    <w:rsid w:val="008F40C5"/>
    <w:rsid w:val="008F451D"/>
    <w:rsid w:val="008F4631"/>
    <w:rsid w:val="0090205F"/>
    <w:rsid w:val="009023BB"/>
    <w:rsid w:val="009040C3"/>
    <w:rsid w:val="00904A95"/>
    <w:rsid w:val="00904ABD"/>
    <w:rsid w:val="00904BD3"/>
    <w:rsid w:val="00905373"/>
    <w:rsid w:val="009059D3"/>
    <w:rsid w:val="009063A6"/>
    <w:rsid w:val="00907EB5"/>
    <w:rsid w:val="00913A13"/>
    <w:rsid w:val="00913B62"/>
    <w:rsid w:val="00915569"/>
    <w:rsid w:val="009160D5"/>
    <w:rsid w:val="009163E6"/>
    <w:rsid w:val="00921D86"/>
    <w:rsid w:val="00922076"/>
    <w:rsid w:val="009220DB"/>
    <w:rsid w:val="009248CA"/>
    <w:rsid w:val="00925C8D"/>
    <w:rsid w:val="00925E1A"/>
    <w:rsid w:val="00927418"/>
    <w:rsid w:val="00930CC8"/>
    <w:rsid w:val="00932277"/>
    <w:rsid w:val="0093349C"/>
    <w:rsid w:val="0094174E"/>
    <w:rsid w:val="00942F32"/>
    <w:rsid w:val="0094312D"/>
    <w:rsid w:val="0094761A"/>
    <w:rsid w:val="009512CA"/>
    <w:rsid w:val="009605F0"/>
    <w:rsid w:val="00960B90"/>
    <w:rsid w:val="009618DC"/>
    <w:rsid w:val="00961CA3"/>
    <w:rsid w:val="00965C0A"/>
    <w:rsid w:val="0097216E"/>
    <w:rsid w:val="00972FF7"/>
    <w:rsid w:val="00973D12"/>
    <w:rsid w:val="00974873"/>
    <w:rsid w:val="009748A6"/>
    <w:rsid w:val="00981606"/>
    <w:rsid w:val="00982F9A"/>
    <w:rsid w:val="00984FB1"/>
    <w:rsid w:val="00985C96"/>
    <w:rsid w:val="00986E4E"/>
    <w:rsid w:val="0099101E"/>
    <w:rsid w:val="00996437"/>
    <w:rsid w:val="009973CA"/>
    <w:rsid w:val="00997C37"/>
    <w:rsid w:val="009A050A"/>
    <w:rsid w:val="009A1659"/>
    <w:rsid w:val="009A1F94"/>
    <w:rsid w:val="009A3661"/>
    <w:rsid w:val="009A4A8D"/>
    <w:rsid w:val="009A6BCB"/>
    <w:rsid w:val="009A73D3"/>
    <w:rsid w:val="009A7E09"/>
    <w:rsid w:val="009B0371"/>
    <w:rsid w:val="009B03A2"/>
    <w:rsid w:val="009B20FB"/>
    <w:rsid w:val="009B27B1"/>
    <w:rsid w:val="009B3DA8"/>
    <w:rsid w:val="009B6FD1"/>
    <w:rsid w:val="009B6FFE"/>
    <w:rsid w:val="009B7E49"/>
    <w:rsid w:val="009B7FBB"/>
    <w:rsid w:val="009C0E47"/>
    <w:rsid w:val="009C13AD"/>
    <w:rsid w:val="009C32CF"/>
    <w:rsid w:val="009C3C70"/>
    <w:rsid w:val="009C3E70"/>
    <w:rsid w:val="009C6C25"/>
    <w:rsid w:val="009D1A73"/>
    <w:rsid w:val="009D2767"/>
    <w:rsid w:val="009D55FD"/>
    <w:rsid w:val="009D5C04"/>
    <w:rsid w:val="009D74F8"/>
    <w:rsid w:val="009D78ED"/>
    <w:rsid w:val="009E0D0C"/>
    <w:rsid w:val="009E1670"/>
    <w:rsid w:val="009E46E9"/>
    <w:rsid w:val="009E6DF9"/>
    <w:rsid w:val="009E7D6B"/>
    <w:rsid w:val="009E7F7E"/>
    <w:rsid w:val="009F3BA4"/>
    <w:rsid w:val="009F4CA8"/>
    <w:rsid w:val="009F59E2"/>
    <w:rsid w:val="00A00042"/>
    <w:rsid w:val="00A00128"/>
    <w:rsid w:val="00A0159B"/>
    <w:rsid w:val="00A017FD"/>
    <w:rsid w:val="00A03B07"/>
    <w:rsid w:val="00A04132"/>
    <w:rsid w:val="00A1019B"/>
    <w:rsid w:val="00A10217"/>
    <w:rsid w:val="00A114F2"/>
    <w:rsid w:val="00A11E75"/>
    <w:rsid w:val="00A13148"/>
    <w:rsid w:val="00A149A6"/>
    <w:rsid w:val="00A15C37"/>
    <w:rsid w:val="00A15F23"/>
    <w:rsid w:val="00A17471"/>
    <w:rsid w:val="00A1E48F"/>
    <w:rsid w:val="00A202CA"/>
    <w:rsid w:val="00A204E4"/>
    <w:rsid w:val="00A20831"/>
    <w:rsid w:val="00A217D8"/>
    <w:rsid w:val="00A245CD"/>
    <w:rsid w:val="00A26826"/>
    <w:rsid w:val="00A3015D"/>
    <w:rsid w:val="00A330B0"/>
    <w:rsid w:val="00A3566F"/>
    <w:rsid w:val="00A36971"/>
    <w:rsid w:val="00A37E8E"/>
    <w:rsid w:val="00A4043B"/>
    <w:rsid w:val="00A41312"/>
    <w:rsid w:val="00A41BD4"/>
    <w:rsid w:val="00A42F72"/>
    <w:rsid w:val="00A42F9B"/>
    <w:rsid w:val="00A46A99"/>
    <w:rsid w:val="00A472BF"/>
    <w:rsid w:val="00A47565"/>
    <w:rsid w:val="00A47A19"/>
    <w:rsid w:val="00A51EA8"/>
    <w:rsid w:val="00A54C5B"/>
    <w:rsid w:val="00A64411"/>
    <w:rsid w:val="00A66B21"/>
    <w:rsid w:val="00A67BD1"/>
    <w:rsid w:val="00A73B39"/>
    <w:rsid w:val="00A771CF"/>
    <w:rsid w:val="00A80A9C"/>
    <w:rsid w:val="00A84BD0"/>
    <w:rsid w:val="00A84C2A"/>
    <w:rsid w:val="00A9153F"/>
    <w:rsid w:val="00A92618"/>
    <w:rsid w:val="00A9290E"/>
    <w:rsid w:val="00A92946"/>
    <w:rsid w:val="00A933A3"/>
    <w:rsid w:val="00AA3572"/>
    <w:rsid w:val="00AA3BE7"/>
    <w:rsid w:val="00AA69F0"/>
    <w:rsid w:val="00AA6C38"/>
    <w:rsid w:val="00AA6D68"/>
    <w:rsid w:val="00AB12C0"/>
    <w:rsid w:val="00AB5C6C"/>
    <w:rsid w:val="00AC0917"/>
    <w:rsid w:val="00AC5888"/>
    <w:rsid w:val="00AC7D84"/>
    <w:rsid w:val="00AD0474"/>
    <w:rsid w:val="00AD1676"/>
    <w:rsid w:val="00AD2DC8"/>
    <w:rsid w:val="00AD36D3"/>
    <w:rsid w:val="00AD7893"/>
    <w:rsid w:val="00AE1A15"/>
    <w:rsid w:val="00AE3C7B"/>
    <w:rsid w:val="00AE6709"/>
    <w:rsid w:val="00AE7687"/>
    <w:rsid w:val="00AF16C9"/>
    <w:rsid w:val="00AF2A1E"/>
    <w:rsid w:val="00AF309F"/>
    <w:rsid w:val="00AF4996"/>
    <w:rsid w:val="00AF4CA2"/>
    <w:rsid w:val="00AF500D"/>
    <w:rsid w:val="00AF62B4"/>
    <w:rsid w:val="00AF6FE6"/>
    <w:rsid w:val="00B00A6A"/>
    <w:rsid w:val="00B01810"/>
    <w:rsid w:val="00B0232C"/>
    <w:rsid w:val="00B02CCA"/>
    <w:rsid w:val="00B072B9"/>
    <w:rsid w:val="00B10F63"/>
    <w:rsid w:val="00B111C0"/>
    <w:rsid w:val="00B1222B"/>
    <w:rsid w:val="00B13620"/>
    <w:rsid w:val="00B14F84"/>
    <w:rsid w:val="00B203D6"/>
    <w:rsid w:val="00B265CE"/>
    <w:rsid w:val="00B26DCA"/>
    <w:rsid w:val="00B34616"/>
    <w:rsid w:val="00B360A9"/>
    <w:rsid w:val="00B41EBF"/>
    <w:rsid w:val="00B42B93"/>
    <w:rsid w:val="00B44548"/>
    <w:rsid w:val="00B501BF"/>
    <w:rsid w:val="00B50F6E"/>
    <w:rsid w:val="00B524CD"/>
    <w:rsid w:val="00B52F84"/>
    <w:rsid w:val="00B53307"/>
    <w:rsid w:val="00B53362"/>
    <w:rsid w:val="00B536F1"/>
    <w:rsid w:val="00B54E69"/>
    <w:rsid w:val="00B6097C"/>
    <w:rsid w:val="00B62F3E"/>
    <w:rsid w:val="00B63204"/>
    <w:rsid w:val="00B63FD2"/>
    <w:rsid w:val="00B66936"/>
    <w:rsid w:val="00B679D2"/>
    <w:rsid w:val="00B70ABC"/>
    <w:rsid w:val="00B71096"/>
    <w:rsid w:val="00B81A1A"/>
    <w:rsid w:val="00B84309"/>
    <w:rsid w:val="00B84D98"/>
    <w:rsid w:val="00B87D42"/>
    <w:rsid w:val="00B906B5"/>
    <w:rsid w:val="00B91954"/>
    <w:rsid w:val="00B94841"/>
    <w:rsid w:val="00B94FA1"/>
    <w:rsid w:val="00BA65A4"/>
    <w:rsid w:val="00BA730D"/>
    <w:rsid w:val="00BA777D"/>
    <w:rsid w:val="00BB072B"/>
    <w:rsid w:val="00BB0D31"/>
    <w:rsid w:val="00BB0D49"/>
    <w:rsid w:val="00BB1127"/>
    <w:rsid w:val="00BB4945"/>
    <w:rsid w:val="00BB5F8A"/>
    <w:rsid w:val="00BB694D"/>
    <w:rsid w:val="00BC0F5A"/>
    <w:rsid w:val="00BC21DD"/>
    <w:rsid w:val="00BC26C7"/>
    <w:rsid w:val="00BC48D8"/>
    <w:rsid w:val="00BC67D8"/>
    <w:rsid w:val="00BC75DD"/>
    <w:rsid w:val="00BD00BC"/>
    <w:rsid w:val="00BD03BC"/>
    <w:rsid w:val="00BD1E81"/>
    <w:rsid w:val="00BD3022"/>
    <w:rsid w:val="00BD3270"/>
    <w:rsid w:val="00BD7C9F"/>
    <w:rsid w:val="00BE0AE3"/>
    <w:rsid w:val="00BE1D2F"/>
    <w:rsid w:val="00BE405D"/>
    <w:rsid w:val="00BE5001"/>
    <w:rsid w:val="00BE7630"/>
    <w:rsid w:val="00BF11F9"/>
    <w:rsid w:val="00BF1E7E"/>
    <w:rsid w:val="00BF4398"/>
    <w:rsid w:val="00BF60F2"/>
    <w:rsid w:val="00C0048D"/>
    <w:rsid w:val="00C0101B"/>
    <w:rsid w:val="00C01902"/>
    <w:rsid w:val="00C0351A"/>
    <w:rsid w:val="00C04C0E"/>
    <w:rsid w:val="00C11A1D"/>
    <w:rsid w:val="00C14E0A"/>
    <w:rsid w:val="00C16795"/>
    <w:rsid w:val="00C16A4E"/>
    <w:rsid w:val="00C20114"/>
    <w:rsid w:val="00C20789"/>
    <w:rsid w:val="00C2313C"/>
    <w:rsid w:val="00C237C2"/>
    <w:rsid w:val="00C2429F"/>
    <w:rsid w:val="00C254D6"/>
    <w:rsid w:val="00C32DB5"/>
    <w:rsid w:val="00C33EB6"/>
    <w:rsid w:val="00C3745C"/>
    <w:rsid w:val="00C37B80"/>
    <w:rsid w:val="00C37F97"/>
    <w:rsid w:val="00C434D0"/>
    <w:rsid w:val="00C471C2"/>
    <w:rsid w:val="00C517B7"/>
    <w:rsid w:val="00C55008"/>
    <w:rsid w:val="00C55E26"/>
    <w:rsid w:val="00C570C0"/>
    <w:rsid w:val="00C62D30"/>
    <w:rsid w:val="00C65B8F"/>
    <w:rsid w:val="00C66733"/>
    <w:rsid w:val="00C71A9C"/>
    <w:rsid w:val="00C74063"/>
    <w:rsid w:val="00C769E5"/>
    <w:rsid w:val="00C81E6D"/>
    <w:rsid w:val="00C82115"/>
    <w:rsid w:val="00C83375"/>
    <w:rsid w:val="00C83E9B"/>
    <w:rsid w:val="00C849C2"/>
    <w:rsid w:val="00C84A45"/>
    <w:rsid w:val="00C90CEE"/>
    <w:rsid w:val="00C954EF"/>
    <w:rsid w:val="00C968DF"/>
    <w:rsid w:val="00C975EB"/>
    <w:rsid w:val="00C97FD6"/>
    <w:rsid w:val="00CA1642"/>
    <w:rsid w:val="00CA44D1"/>
    <w:rsid w:val="00CA5738"/>
    <w:rsid w:val="00CB099F"/>
    <w:rsid w:val="00CB245C"/>
    <w:rsid w:val="00CB2644"/>
    <w:rsid w:val="00CC17B2"/>
    <w:rsid w:val="00CC4BEE"/>
    <w:rsid w:val="00CC7E6B"/>
    <w:rsid w:val="00CD0F19"/>
    <w:rsid w:val="00CE54D4"/>
    <w:rsid w:val="00CE7DED"/>
    <w:rsid w:val="00CF0E54"/>
    <w:rsid w:val="00CF4EAA"/>
    <w:rsid w:val="00CF66B6"/>
    <w:rsid w:val="00CF6DA6"/>
    <w:rsid w:val="00D02519"/>
    <w:rsid w:val="00D033F4"/>
    <w:rsid w:val="00D06DA1"/>
    <w:rsid w:val="00D13A07"/>
    <w:rsid w:val="00D15168"/>
    <w:rsid w:val="00D15354"/>
    <w:rsid w:val="00D15E09"/>
    <w:rsid w:val="00D170C6"/>
    <w:rsid w:val="00D1766A"/>
    <w:rsid w:val="00D17D4E"/>
    <w:rsid w:val="00D2318F"/>
    <w:rsid w:val="00D24076"/>
    <w:rsid w:val="00D24490"/>
    <w:rsid w:val="00D26284"/>
    <w:rsid w:val="00D27B8D"/>
    <w:rsid w:val="00D33C47"/>
    <w:rsid w:val="00D33DF6"/>
    <w:rsid w:val="00D34087"/>
    <w:rsid w:val="00D34165"/>
    <w:rsid w:val="00D3689E"/>
    <w:rsid w:val="00D373F2"/>
    <w:rsid w:val="00D4106D"/>
    <w:rsid w:val="00D4757F"/>
    <w:rsid w:val="00D478C0"/>
    <w:rsid w:val="00D51B48"/>
    <w:rsid w:val="00D51FE4"/>
    <w:rsid w:val="00D52AE9"/>
    <w:rsid w:val="00D52C12"/>
    <w:rsid w:val="00D5326C"/>
    <w:rsid w:val="00D547A5"/>
    <w:rsid w:val="00D547AF"/>
    <w:rsid w:val="00D569E6"/>
    <w:rsid w:val="00D6276B"/>
    <w:rsid w:val="00D62853"/>
    <w:rsid w:val="00D628A5"/>
    <w:rsid w:val="00D65CDD"/>
    <w:rsid w:val="00D66E65"/>
    <w:rsid w:val="00D71510"/>
    <w:rsid w:val="00D73CB2"/>
    <w:rsid w:val="00D74ABA"/>
    <w:rsid w:val="00D76DBF"/>
    <w:rsid w:val="00D80A92"/>
    <w:rsid w:val="00D8571C"/>
    <w:rsid w:val="00D92D55"/>
    <w:rsid w:val="00D92F37"/>
    <w:rsid w:val="00D951BC"/>
    <w:rsid w:val="00DA0112"/>
    <w:rsid w:val="00DA0452"/>
    <w:rsid w:val="00DA0A0D"/>
    <w:rsid w:val="00DA299F"/>
    <w:rsid w:val="00DA3CFA"/>
    <w:rsid w:val="00DA4254"/>
    <w:rsid w:val="00DA4A34"/>
    <w:rsid w:val="00DA527A"/>
    <w:rsid w:val="00DB3419"/>
    <w:rsid w:val="00DB3C4C"/>
    <w:rsid w:val="00DB4292"/>
    <w:rsid w:val="00DB6A2A"/>
    <w:rsid w:val="00DC17A6"/>
    <w:rsid w:val="00DC2619"/>
    <w:rsid w:val="00DC52C3"/>
    <w:rsid w:val="00DC6175"/>
    <w:rsid w:val="00DD03B1"/>
    <w:rsid w:val="00DD20D2"/>
    <w:rsid w:val="00DD3961"/>
    <w:rsid w:val="00DD43A8"/>
    <w:rsid w:val="00DE3720"/>
    <w:rsid w:val="00DE7AD5"/>
    <w:rsid w:val="00DF0F6E"/>
    <w:rsid w:val="00DF3ADF"/>
    <w:rsid w:val="00DF67C9"/>
    <w:rsid w:val="00E02BA9"/>
    <w:rsid w:val="00E03D35"/>
    <w:rsid w:val="00E0759D"/>
    <w:rsid w:val="00E12964"/>
    <w:rsid w:val="00E14D14"/>
    <w:rsid w:val="00E20391"/>
    <w:rsid w:val="00E23061"/>
    <w:rsid w:val="00E23A67"/>
    <w:rsid w:val="00E24DA1"/>
    <w:rsid w:val="00E325C6"/>
    <w:rsid w:val="00E328F0"/>
    <w:rsid w:val="00E3548E"/>
    <w:rsid w:val="00E354B4"/>
    <w:rsid w:val="00E36A0D"/>
    <w:rsid w:val="00E461A7"/>
    <w:rsid w:val="00E47A17"/>
    <w:rsid w:val="00E5216D"/>
    <w:rsid w:val="00E52E46"/>
    <w:rsid w:val="00E54219"/>
    <w:rsid w:val="00E54361"/>
    <w:rsid w:val="00E57F36"/>
    <w:rsid w:val="00E606DD"/>
    <w:rsid w:val="00E6101B"/>
    <w:rsid w:val="00E676B2"/>
    <w:rsid w:val="00E70D0E"/>
    <w:rsid w:val="00E75144"/>
    <w:rsid w:val="00E75A03"/>
    <w:rsid w:val="00E81967"/>
    <w:rsid w:val="00E81FE7"/>
    <w:rsid w:val="00E82175"/>
    <w:rsid w:val="00E8593E"/>
    <w:rsid w:val="00E860A2"/>
    <w:rsid w:val="00E92709"/>
    <w:rsid w:val="00E92E92"/>
    <w:rsid w:val="00E952BD"/>
    <w:rsid w:val="00E97019"/>
    <w:rsid w:val="00E971F0"/>
    <w:rsid w:val="00E97811"/>
    <w:rsid w:val="00E97B9E"/>
    <w:rsid w:val="00EA1833"/>
    <w:rsid w:val="00EA258C"/>
    <w:rsid w:val="00EA3133"/>
    <w:rsid w:val="00EA4286"/>
    <w:rsid w:val="00EA5EB8"/>
    <w:rsid w:val="00EA6CB9"/>
    <w:rsid w:val="00EB231B"/>
    <w:rsid w:val="00EB3A1A"/>
    <w:rsid w:val="00EB4F10"/>
    <w:rsid w:val="00EC0B02"/>
    <w:rsid w:val="00EC4FE5"/>
    <w:rsid w:val="00EC5EE8"/>
    <w:rsid w:val="00EC7131"/>
    <w:rsid w:val="00ED36F2"/>
    <w:rsid w:val="00ED3D7C"/>
    <w:rsid w:val="00ED50E8"/>
    <w:rsid w:val="00ED6001"/>
    <w:rsid w:val="00ED675B"/>
    <w:rsid w:val="00EE10E4"/>
    <w:rsid w:val="00EE25F8"/>
    <w:rsid w:val="00EE5171"/>
    <w:rsid w:val="00EE65DB"/>
    <w:rsid w:val="00EE6AF0"/>
    <w:rsid w:val="00EF0DB0"/>
    <w:rsid w:val="00EF2328"/>
    <w:rsid w:val="00F01D1C"/>
    <w:rsid w:val="00F03F8B"/>
    <w:rsid w:val="00F045FC"/>
    <w:rsid w:val="00F06F5C"/>
    <w:rsid w:val="00F11516"/>
    <w:rsid w:val="00F122A2"/>
    <w:rsid w:val="00F15A7D"/>
    <w:rsid w:val="00F1719A"/>
    <w:rsid w:val="00F17621"/>
    <w:rsid w:val="00F178B3"/>
    <w:rsid w:val="00F17E9E"/>
    <w:rsid w:val="00F213BE"/>
    <w:rsid w:val="00F2170C"/>
    <w:rsid w:val="00F27BF1"/>
    <w:rsid w:val="00F27ED1"/>
    <w:rsid w:val="00F312AE"/>
    <w:rsid w:val="00F32503"/>
    <w:rsid w:val="00F33A0D"/>
    <w:rsid w:val="00F33FC8"/>
    <w:rsid w:val="00F37066"/>
    <w:rsid w:val="00F40A70"/>
    <w:rsid w:val="00F40D23"/>
    <w:rsid w:val="00F4242E"/>
    <w:rsid w:val="00F42516"/>
    <w:rsid w:val="00F4314A"/>
    <w:rsid w:val="00F4594B"/>
    <w:rsid w:val="00F52D4B"/>
    <w:rsid w:val="00F53524"/>
    <w:rsid w:val="00F5736F"/>
    <w:rsid w:val="00F57533"/>
    <w:rsid w:val="00F60A07"/>
    <w:rsid w:val="00F6154C"/>
    <w:rsid w:val="00F62FA8"/>
    <w:rsid w:val="00F6739A"/>
    <w:rsid w:val="00F7146C"/>
    <w:rsid w:val="00F72031"/>
    <w:rsid w:val="00F72E79"/>
    <w:rsid w:val="00F736F0"/>
    <w:rsid w:val="00F74C2C"/>
    <w:rsid w:val="00F8021A"/>
    <w:rsid w:val="00F8064D"/>
    <w:rsid w:val="00F80A4A"/>
    <w:rsid w:val="00F80ED1"/>
    <w:rsid w:val="00F84A0F"/>
    <w:rsid w:val="00F8586F"/>
    <w:rsid w:val="00F8770D"/>
    <w:rsid w:val="00F933E4"/>
    <w:rsid w:val="00F94DAE"/>
    <w:rsid w:val="00F9713F"/>
    <w:rsid w:val="00F97A4A"/>
    <w:rsid w:val="00FA0044"/>
    <w:rsid w:val="00FA04EA"/>
    <w:rsid w:val="00FA15C1"/>
    <w:rsid w:val="00FA3479"/>
    <w:rsid w:val="00FB00B0"/>
    <w:rsid w:val="00FB138F"/>
    <w:rsid w:val="00FB3746"/>
    <w:rsid w:val="00FB429D"/>
    <w:rsid w:val="00FB53E8"/>
    <w:rsid w:val="00FC392F"/>
    <w:rsid w:val="00FC6A0E"/>
    <w:rsid w:val="00FD1F26"/>
    <w:rsid w:val="00FD5953"/>
    <w:rsid w:val="00FE3725"/>
    <w:rsid w:val="00FE544C"/>
    <w:rsid w:val="00FE5BC0"/>
    <w:rsid w:val="00FE732E"/>
    <w:rsid w:val="00FF0B97"/>
    <w:rsid w:val="00FF1B04"/>
    <w:rsid w:val="00FF1E38"/>
    <w:rsid w:val="00FF26A4"/>
    <w:rsid w:val="00FF3BCF"/>
    <w:rsid w:val="00FF4478"/>
    <w:rsid w:val="00FF5DD8"/>
    <w:rsid w:val="00FF6438"/>
    <w:rsid w:val="00FF68F7"/>
    <w:rsid w:val="014E136F"/>
    <w:rsid w:val="01ED7EE8"/>
    <w:rsid w:val="01FA7CB0"/>
    <w:rsid w:val="023B26B9"/>
    <w:rsid w:val="02607084"/>
    <w:rsid w:val="0291B413"/>
    <w:rsid w:val="041B52F7"/>
    <w:rsid w:val="0437700B"/>
    <w:rsid w:val="04A02F0F"/>
    <w:rsid w:val="04F4E30D"/>
    <w:rsid w:val="057ADF85"/>
    <w:rsid w:val="06AA3E9D"/>
    <w:rsid w:val="06C769A4"/>
    <w:rsid w:val="06ED19A7"/>
    <w:rsid w:val="070045F5"/>
    <w:rsid w:val="0703CDBB"/>
    <w:rsid w:val="07350143"/>
    <w:rsid w:val="073693CB"/>
    <w:rsid w:val="074AD963"/>
    <w:rsid w:val="085F98E3"/>
    <w:rsid w:val="08A543D4"/>
    <w:rsid w:val="09704208"/>
    <w:rsid w:val="09B28119"/>
    <w:rsid w:val="09C9925E"/>
    <w:rsid w:val="0A05EAD5"/>
    <w:rsid w:val="0A24BA69"/>
    <w:rsid w:val="0A254BD0"/>
    <w:rsid w:val="0A48ADE1"/>
    <w:rsid w:val="0B1A43D5"/>
    <w:rsid w:val="0C6E06C1"/>
    <w:rsid w:val="0CB9107E"/>
    <w:rsid w:val="0CCE495A"/>
    <w:rsid w:val="0D14C128"/>
    <w:rsid w:val="0D3D043F"/>
    <w:rsid w:val="0D3EF5A6"/>
    <w:rsid w:val="0D4332CE"/>
    <w:rsid w:val="0D798CFA"/>
    <w:rsid w:val="0E25B83A"/>
    <w:rsid w:val="0E3B8D62"/>
    <w:rsid w:val="0E3EAE42"/>
    <w:rsid w:val="0E5F0227"/>
    <w:rsid w:val="0EBC16CE"/>
    <w:rsid w:val="0ED3DA57"/>
    <w:rsid w:val="0EF70C49"/>
    <w:rsid w:val="0F28E8C0"/>
    <w:rsid w:val="0F64EDC7"/>
    <w:rsid w:val="0F84BF94"/>
    <w:rsid w:val="107DD79A"/>
    <w:rsid w:val="1092DCAA"/>
    <w:rsid w:val="10C651B1"/>
    <w:rsid w:val="10CBE2BC"/>
    <w:rsid w:val="110687E7"/>
    <w:rsid w:val="113C4AB9"/>
    <w:rsid w:val="117C4430"/>
    <w:rsid w:val="118F5581"/>
    <w:rsid w:val="12526E88"/>
    <w:rsid w:val="12704E69"/>
    <w:rsid w:val="12B44A0D"/>
    <w:rsid w:val="12BE66FD"/>
    <w:rsid w:val="12D387D1"/>
    <w:rsid w:val="12DA14B3"/>
    <w:rsid w:val="1362C4C5"/>
    <w:rsid w:val="13CB9CAF"/>
    <w:rsid w:val="144F59BE"/>
    <w:rsid w:val="1473774C"/>
    <w:rsid w:val="150EAAAD"/>
    <w:rsid w:val="1600B6EA"/>
    <w:rsid w:val="162947AE"/>
    <w:rsid w:val="163F423A"/>
    <w:rsid w:val="16BC9BF8"/>
    <w:rsid w:val="16BD4C97"/>
    <w:rsid w:val="16E0F342"/>
    <w:rsid w:val="1730664E"/>
    <w:rsid w:val="174346CA"/>
    <w:rsid w:val="1774531D"/>
    <w:rsid w:val="17801F69"/>
    <w:rsid w:val="1795AF81"/>
    <w:rsid w:val="17B77B7A"/>
    <w:rsid w:val="17CCF95E"/>
    <w:rsid w:val="17D75D55"/>
    <w:rsid w:val="17E50F65"/>
    <w:rsid w:val="1848F0BA"/>
    <w:rsid w:val="184BD34D"/>
    <w:rsid w:val="1928D4EA"/>
    <w:rsid w:val="195098F9"/>
    <w:rsid w:val="19718D3F"/>
    <w:rsid w:val="198C7326"/>
    <w:rsid w:val="19CA11DC"/>
    <w:rsid w:val="1A329307"/>
    <w:rsid w:val="1A3A799D"/>
    <w:rsid w:val="1A6CE0DF"/>
    <w:rsid w:val="1AD480CD"/>
    <w:rsid w:val="1AF979C1"/>
    <w:rsid w:val="1B83302B"/>
    <w:rsid w:val="1B835879"/>
    <w:rsid w:val="1B8A0788"/>
    <w:rsid w:val="1B98547D"/>
    <w:rsid w:val="1BA6FBEE"/>
    <w:rsid w:val="1BB54E9F"/>
    <w:rsid w:val="1C03D771"/>
    <w:rsid w:val="1C5FFA73"/>
    <w:rsid w:val="1C6FF86E"/>
    <w:rsid w:val="1D091D52"/>
    <w:rsid w:val="1D4FA7BF"/>
    <w:rsid w:val="1DA86E62"/>
    <w:rsid w:val="1DCDE68B"/>
    <w:rsid w:val="1DEDD847"/>
    <w:rsid w:val="1E18FBA2"/>
    <w:rsid w:val="1E33E31F"/>
    <w:rsid w:val="1E4D198B"/>
    <w:rsid w:val="1EAA1CD3"/>
    <w:rsid w:val="1EC5814E"/>
    <w:rsid w:val="1EE17D44"/>
    <w:rsid w:val="1F2EA48D"/>
    <w:rsid w:val="1F905A46"/>
    <w:rsid w:val="1FA7F1F0"/>
    <w:rsid w:val="1FABEB88"/>
    <w:rsid w:val="1FD8990D"/>
    <w:rsid w:val="20587235"/>
    <w:rsid w:val="2094A7B8"/>
    <w:rsid w:val="209501D1"/>
    <w:rsid w:val="20CA74EE"/>
    <w:rsid w:val="20D100B3"/>
    <w:rsid w:val="2143C251"/>
    <w:rsid w:val="21552CA0"/>
    <w:rsid w:val="2184BA4D"/>
    <w:rsid w:val="21D46F8C"/>
    <w:rsid w:val="227202A6"/>
    <w:rsid w:val="2285F445"/>
    <w:rsid w:val="22C10110"/>
    <w:rsid w:val="231F6B6B"/>
    <w:rsid w:val="2332A931"/>
    <w:rsid w:val="23CC487A"/>
    <w:rsid w:val="23CE18FA"/>
    <w:rsid w:val="23F8E155"/>
    <w:rsid w:val="244715BF"/>
    <w:rsid w:val="246DC47D"/>
    <w:rsid w:val="251B074C"/>
    <w:rsid w:val="2545A2DB"/>
    <w:rsid w:val="257984C0"/>
    <w:rsid w:val="25974D23"/>
    <w:rsid w:val="263E294C"/>
    <w:rsid w:val="268C6C36"/>
    <w:rsid w:val="269E7CAA"/>
    <w:rsid w:val="276E5D72"/>
    <w:rsid w:val="277226D4"/>
    <w:rsid w:val="27ADD35C"/>
    <w:rsid w:val="283928EE"/>
    <w:rsid w:val="28571317"/>
    <w:rsid w:val="28C5C244"/>
    <w:rsid w:val="28CE9F19"/>
    <w:rsid w:val="298FCC32"/>
    <w:rsid w:val="29E1A3B3"/>
    <w:rsid w:val="2A40075A"/>
    <w:rsid w:val="2AD33176"/>
    <w:rsid w:val="2C241AAA"/>
    <w:rsid w:val="2C7B9179"/>
    <w:rsid w:val="2C8D2A80"/>
    <w:rsid w:val="2CF495D1"/>
    <w:rsid w:val="2D1ADAFA"/>
    <w:rsid w:val="2DD60A0E"/>
    <w:rsid w:val="2E397759"/>
    <w:rsid w:val="2E8936A5"/>
    <w:rsid w:val="2E9650C1"/>
    <w:rsid w:val="2ED173A0"/>
    <w:rsid w:val="2ED475DB"/>
    <w:rsid w:val="2F598983"/>
    <w:rsid w:val="2FC68891"/>
    <w:rsid w:val="2FE0B646"/>
    <w:rsid w:val="2FE5E559"/>
    <w:rsid w:val="2FE7EB3A"/>
    <w:rsid w:val="302DDC38"/>
    <w:rsid w:val="30489C7C"/>
    <w:rsid w:val="305477E0"/>
    <w:rsid w:val="3058E1E9"/>
    <w:rsid w:val="30ABEEDF"/>
    <w:rsid w:val="30C1C0D7"/>
    <w:rsid w:val="30DEBC33"/>
    <w:rsid w:val="30FC8F40"/>
    <w:rsid w:val="31484AA1"/>
    <w:rsid w:val="315556B1"/>
    <w:rsid w:val="31FF152C"/>
    <w:rsid w:val="32073A14"/>
    <w:rsid w:val="3234B4B8"/>
    <w:rsid w:val="3247BF40"/>
    <w:rsid w:val="327AFEC7"/>
    <w:rsid w:val="328F3271"/>
    <w:rsid w:val="329AD1E4"/>
    <w:rsid w:val="32A4CD94"/>
    <w:rsid w:val="33127262"/>
    <w:rsid w:val="33461005"/>
    <w:rsid w:val="338A4DA1"/>
    <w:rsid w:val="339C97DD"/>
    <w:rsid w:val="33DCFA93"/>
    <w:rsid w:val="33E6FEE9"/>
    <w:rsid w:val="3460EB5F"/>
    <w:rsid w:val="34BFF86C"/>
    <w:rsid w:val="34FCE725"/>
    <w:rsid w:val="35360CD1"/>
    <w:rsid w:val="35FFCEEB"/>
    <w:rsid w:val="366CDECD"/>
    <w:rsid w:val="36AF32E0"/>
    <w:rsid w:val="36B7B177"/>
    <w:rsid w:val="36CF0AF5"/>
    <w:rsid w:val="37060EC6"/>
    <w:rsid w:val="370F688C"/>
    <w:rsid w:val="371FF8B2"/>
    <w:rsid w:val="3744EECD"/>
    <w:rsid w:val="37714583"/>
    <w:rsid w:val="37D69788"/>
    <w:rsid w:val="37F8E4C4"/>
    <w:rsid w:val="380E2C45"/>
    <w:rsid w:val="383D9FDB"/>
    <w:rsid w:val="3892FD50"/>
    <w:rsid w:val="38F67E21"/>
    <w:rsid w:val="38F81214"/>
    <w:rsid w:val="38FDE28E"/>
    <w:rsid w:val="39006469"/>
    <w:rsid w:val="39023121"/>
    <w:rsid w:val="3943EEFF"/>
    <w:rsid w:val="3952B577"/>
    <w:rsid w:val="3964A635"/>
    <w:rsid w:val="3984A1C8"/>
    <w:rsid w:val="3A04483F"/>
    <w:rsid w:val="3AF8F255"/>
    <w:rsid w:val="3B289800"/>
    <w:rsid w:val="3B3973EB"/>
    <w:rsid w:val="3B8B229A"/>
    <w:rsid w:val="3B978E88"/>
    <w:rsid w:val="3BA8C1D8"/>
    <w:rsid w:val="3C2A0A38"/>
    <w:rsid w:val="3C88A687"/>
    <w:rsid w:val="3C9C3E9A"/>
    <w:rsid w:val="3CCC55E7"/>
    <w:rsid w:val="3D2A5505"/>
    <w:rsid w:val="3E6393CD"/>
    <w:rsid w:val="3E75010E"/>
    <w:rsid w:val="3E800B6E"/>
    <w:rsid w:val="3E977F43"/>
    <w:rsid w:val="3EA801D8"/>
    <w:rsid w:val="3EDB9214"/>
    <w:rsid w:val="3F755CFC"/>
    <w:rsid w:val="3FB260C3"/>
    <w:rsid w:val="3FDD97D1"/>
    <w:rsid w:val="3FDE5C98"/>
    <w:rsid w:val="40316BF9"/>
    <w:rsid w:val="4032649E"/>
    <w:rsid w:val="4056C095"/>
    <w:rsid w:val="40776275"/>
    <w:rsid w:val="4095ABBD"/>
    <w:rsid w:val="40C3026E"/>
    <w:rsid w:val="40F0BC4E"/>
    <w:rsid w:val="412D51FC"/>
    <w:rsid w:val="41482EF7"/>
    <w:rsid w:val="417A2CF9"/>
    <w:rsid w:val="41EA99BA"/>
    <w:rsid w:val="427182DA"/>
    <w:rsid w:val="42B06D8C"/>
    <w:rsid w:val="42D70FCF"/>
    <w:rsid w:val="42E1E04B"/>
    <w:rsid w:val="43366D78"/>
    <w:rsid w:val="43A36BD6"/>
    <w:rsid w:val="43E4DC10"/>
    <w:rsid w:val="43F27844"/>
    <w:rsid w:val="4411D42F"/>
    <w:rsid w:val="44BF5D35"/>
    <w:rsid w:val="44DB9772"/>
    <w:rsid w:val="458D456C"/>
    <w:rsid w:val="4673382D"/>
    <w:rsid w:val="46887DC5"/>
    <w:rsid w:val="46A1A622"/>
    <w:rsid w:val="47075E31"/>
    <w:rsid w:val="4720145D"/>
    <w:rsid w:val="4744F21D"/>
    <w:rsid w:val="47EFB1A2"/>
    <w:rsid w:val="47F92BE8"/>
    <w:rsid w:val="4851BE86"/>
    <w:rsid w:val="48731B2C"/>
    <w:rsid w:val="496C1681"/>
    <w:rsid w:val="4AA8B3B1"/>
    <w:rsid w:val="4B1958F1"/>
    <w:rsid w:val="4B58F93C"/>
    <w:rsid w:val="4BECF757"/>
    <w:rsid w:val="4C30CF23"/>
    <w:rsid w:val="4C362F1B"/>
    <w:rsid w:val="4C455191"/>
    <w:rsid w:val="4C519FCF"/>
    <w:rsid w:val="4C8ABAE2"/>
    <w:rsid w:val="4CCFAB1B"/>
    <w:rsid w:val="4CE7D10F"/>
    <w:rsid w:val="4D156CEE"/>
    <w:rsid w:val="4DA6FEB1"/>
    <w:rsid w:val="4DE6D57C"/>
    <w:rsid w:val="4E3F87A4"/>
    <w:rsid w:val="4F16E4FA"/>
    <w:rsid w:val="4F249819"/>
    <w:rsid w:val="4F5105C3"/>
    <w:rsid w:val="4FE594BF"/>
    <w:rsid w:val="5001C32D"/>
    <w:rsid w:val="502F600B"/>
    <w:rsid w:val="5051BD44"/>
    <w:rsid w:val="5071E75B"/>
    <w:rsid w:val="507FEE5A"/>
    <w:rsid w:val="514457DD"/>
    <w:rsid w:val="519CCC70"/>
    <w:rsid w:val="52688122"/>
    <w:rsid w:val="528C562E"/>
    <w:rsid w:val="5290856A"/>
    <w:rsid w:val="52AFC5A2"/>
    <w:rsid w:val="52EB227E"/>
    <w:rsid w:val="530DC065"/>
    <w:rsid w:val="53BED634"/>
    <w:rsid w:val="542FB7F3"/>
    <w:rsid w:val="553F488D"/>
    <w:rsid w:val="555E7C72"/>
    <w:rsid w:val="556E129C"/>
    <w:rsid w:val="5582F558"/>
    <w:rsid w:val="55E4276F"/>
    <w:rsid w:val="57169C5E"/>
    <w:rsid w:val="57926430"/>
    <w:rsid w:val="579FDFA7"/>
    <w:rsid w:val="57BE93A1"/>
    <w:rsid w:val="57F44D0C"/>
    <w:rsid w:val="584EACB7"/>
    <w:rsid w:val="589085DA"/>
    <w:rsid w:val="58B26CBF"/>
    <w:rsid w:val="58FDFBEB"/>
    <w:rsid w:val="5900903C"/>
    <w:rsid w:val="5911C610"/>
    <w:rsid w:val="598810AB"/>
    <w:rsid w:val="59B98A05"/>
    <w:rsid w:val="59D1AD7A"/>
    <w:rsid w:val="5A24ABBC"/>
    <w:rsid w:val="5A67D135"/>
    <w:rsid w:val="5ACBEEB7"/>
    <w:rsid w:val="5AD7BF1B"/>
    <w:rsid w:val="5AFDF2DE"/>
    <w:rsid w:val="5B11404E"/>
    <w:rsid w:val="5B83F277"/>
    <w:rsid w:val="5BB10227"/>
    <w:rsid w:val="5C4383F3"/>
    <w:rsid w:val="5C4D5393"/>
    <w:rsid w:val="5C4EFC66"/>
    <w:rsid w:val="5CAD642D"/>
    <w:rsid w:val="5CEA66AE"/>
    <w:rsid w:val="5CEBC35A"/>
    <w:rsid w:val="5D3469C5"/>
    <w:rsid w:val="5D9925E9"/>
    <w:rsid w:val="5DE30C25"/>
    <w:rsid w:val="5E5287BD"/>
    <w:rsid w:val="5E666994"/>
    <w:rsid w:val="5E9B70F9"/>
    <w:rsid w:val="5EAA1401"/>
    <w:rsid w:val="5ED03A26"/>
    <w:rsid w:val="5EED3375"/>
    <w:rsid w:val="5EF72EA8"/>
    <w:rsid w:val="5F15C3FA"/>
    <w:rsid w:val="5F63F4B9"/>
    <w:rsid w:val="5FB609AD"/>
    <w:rsid w:val="60BC736F"/>
    <w:rsid w:val="60D0C6AB"/>
    <w:rsid w:val="60EAE11E"/>
    <w:rsid w:val="60ECDCDA"/>
    <w:rsid w:val="60ED4674"/>
    <w:rsid w:val="61061A26"/>
    <w:rsid w:val="61124A2B"/>
    <w:rsid w:val="6170E5EC"/>
    <w:rsid w:val="61D0E259"/>
    <w:rsid w:val="626296D3"/>
    <w:rsid w:val="626C970C"/>
    <w:rsid w:val="62754C08"/>
    <w:rsid w:val="629B957B"/>
    <w:rsid w:val="62A4197E"/>
    <w:rsid w:val="62EFBB9F"/>
    <w:rsid w:val="630ABBD2"/>
    <w:rsid w:val="63345D35"/>
    <w:rsid w:val="63489090"/>
    <w:rsid w:val="63950094"/>
    <w:rsid w:val="63C0A498"/>
    <w:rsid w:val="64C3A323"/>
    <w:rsid w:val="64CCC59F"/>
    <w:rsid w:val="65054F22"/>
    <w:rsid w:val="65115BEA"/>
    <w:rsid w:val="654BCB0E"/>
    <w:rsid w:val="657EA58A"/>
    <w:rsid w:val="65A5C4D1"/>
    <w:rsid w:val="65C85AD5"/>
    <w:rsid w:val="65D65F54"/>
    <w:rsid w:val="669AEF61"/>
    <w:rsid w:val="66ADB5DE"/>
    <w:rsid w:val="66F3272D"/>
    <w:rsid w:val="6726DFD2"/>
    <w:rsid w:val="6730B926"/>
    <w:rsid w:val="677A1A57"/>
    <w:rsid w:val="68FE0D16"/>
    <w:rsid w:val="690874F5"/>
    <w:rsid w:val="692E6311"/>
    <w:rsid w:val="695B9282"/>
    <w:rsid w:val="69AF8D52"/>
    <w:rsid w:val="6A20DD12"/>
    <w:rsid w:val="6A82156E"/>
    <w:rsid w:val="6A92DC84"/>
    <w:rsid w:val="6AF1C472"/>
    <w:rsid w:val="6B1445B3"/>
    <w:rsid w:val="6B2D146B"/>
    <w:rsid w:val="6B4B04F3"/>
    <w:rsid w:val="6B4B5DB3"/>
    <w:rsid w:val="6C091377"/>
    <w:rsid w:val="6C3076BB"/>
    <w:rsid w:val="6C90BFB2"/>
    <w:rsid w:val="6CD6D759"/>
    <w:rsid w:val="6CDE5C8A"/>
    <w:rsid w:val="6CE6D554"/>
    <w:rsid w:val="6D6266D6"/>
    <w:rsid w:val="6DD6AC47"/>
    <w:rsid w:val="6E490A38"/>
    <w:rsid w:val="6EAB2D9A"/>
    <w:rsid w:val="6EFCC515"/>
    <w:rsid w:val="6F2C66BD"/>
    <w:rsid w:val="6FBB87B7"/>
    <w:rsid w:val="6FF4EE2D"/>
    <w:rsid w:val="701ECED6"/>
    <w:rsid w:val="7038FD2E"/>
    <w:rsid w:val="704C9026"/>
    <w:rsid w:val="70EED78C"/>
    <w:rsid w:val="7164384B"/>
    <w:rsid w:val="71EE9AA4"/>
    <w:rsid w:val="71FDB3B5"/>
    <w:rsid w:val="71FFC613"/>
    <w:rsid w:val="72036B59"/>
    <w:rsid w:val="72516A5D"/>
    <w:rsid w:val="72BE0792"/>
    <w:rsid w:val="73CB88FA"/>
    <w:rsid w:val="73F2A4AE"/>
    <w:rsid w:val="742B9D17"/>
    <w:rsid w:val="743D42AB"/>
    <w:rsid w:val="744BA367"/>
    <w:rsid w:val="746B459B"/>
    <w:rsid w:val="747C0AE6"/>
    <w:rsid w:val="74F6CF03"/>
    <w:rsid w:val="7501FCA4"/>
    <w:rsid w:val="752DF14B"/>
    <w:rsid w:val="7561A5EA"/>
    <w:rsid w:val="7611A0DE"/>
    <w:rsid w:val="762AC93B"/>
    <w:rsid w:val="768EA5F0"/>
    <w:rsid w:val="7714F52C"/>
    <w:rsid w:val="779446BE"/>
    <w:rsid w:val="78453143"/>
    <w:rsid w:val="78840114"/>
    <w:rsid w:val="790F7645"/>
    <w:rsid w:val="7929668D"/>
    <w:rsid w:val="792A6BC1"/>
    <w:rsid w:val="793B5D1B"/>
    <w:rsid w:val="796D799C"/>
    <w:rsid w:val="798928B3"/>
    <w:rsid w:val="7A06A918"/>
    <w:rsid w:val="7A196A32"/>
    <w:rsid w:val="7A288849"/>
    <w:rsid w:val="7B20A47C"/>
    <w:rsid w:val="7B59412E"/>
    <w:rsid w:val="7B648BB6"/>
    <w:rsid w:val="7BA83CFC"/>
    <w:rsid w:val="7BCB8489"/>
    <w:rsid w:val="7BCF3A36"/>
    <w:rsid w:val="7C0376A1"/>
    <w:rsid w:val="7C6882FF"/>
    <w:rsid w:val="7C93E94A"/>
    <w:rsid w:val="7CE0B0A2"/>
    <w:rsid w:val="7D91B7E0"/>
    <w:rsid w:val="7E045360"/>
    <w:rsid w:val="7E0F0E05"/>
    <w:rsid w:val="7E33EFDC"/>
    <w:rsid w:val="7E58D525"/>
    <w:rsid w:val="7EA0B705"/>
    <w:rsid w:val="7F0147F9"/>
    <w:rsid w:val="7F016F37"/>
    <w:rsid w:val="7F3CA4D5"/>
    <w:rsid w:val="7F4486C3"/>
    <w:rsid w:val="7F5EC589"/>
    <w:rsid w:val="7F5F42BC"/>
    <w:rsid w:val="7F6B8C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0030"/>
  <w15:docId w15:val="{6A7B463F-B98D-4C3E-BC06-42746B83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2F3"/>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styleId="af">
    <w:name w:val="Unresolved Mention"/>
    <w:basedOn w:val="a0"/>
    <w:uiPriority w:val="99"/>
    <w:semiHidden/>
    <w:unhideWhenUsed/>
    <w:rsid w:val="005431D2"/>
    <w:rPr>
      <w:color w:val="605E5C"/>
      <w:shd w:val="clear" w:color="auto" w:fill="E1DFDD"/>
    </w:rPr>
  </w:style>
  <w:style w:type="character" w:styleId="af0">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1">
    <w:name w:val="FollowedHyperlink"/>
    <w:basedOn w:val="a0"/>
    <w:uiPriority w:val="99"/>
    <w:semiHidden/>
    <w:unhideWhenUsed/>
    <w:rsid w:val="0043273D"/>
    <w:rPr>
      <w:color w:val="800080" w:themeColor="followedHyperlink"/>
      <w:u w:val="single"/>
    </w:rPr>
  </w:style>
  <w:style w:type="paragraph" w:styleId="af2">
    <w:name w:val="footnote text"/>
    <w:basedOn w:val="a"/>
    <w:link w:val="af3"/>
    <w:semiHidden/>
    <w:rsid w:val="0003312B"/>
    <w:rPr>
      <w:sz w:val="20"/>
      <w:szCs w:val="20"/>
      <w:lang w:eastAsia="ru-RU"/>
    </w:rPr>
  </w:style>
  <w:style w:type="character" w:customStyle="1" w:styleId="af3">
    <w:name w:val="Текст виноски Знак"/>
    <w:basedOn w:val="a0"/>
    <w:link w:val="af2"/>
    <w:semiHidden/>
    <w:rsid w:val="0003312B"/>
    <w:rPr>
      <w:rFonts w:ascii="Times New Roman" w:eastAsia="Times New Roman" w:hAnsi="Times New Roman" w:cs="Times New Roman"/>
      <w:sz w:val="20"/>
      <w:szCs w:val="20"/>
      <w:lang w:val="uk-UA" w:eastAsia="ru-RU"/>
    </w:rPr>
  </w:style>
  <w:style w:type="paragraph" w:styleId="af4">
    <w:name w:val="Normal (Web)"/>
    <w:basedOn w:val="a"/>
    <w:uiPriority w:val="99"/>
    <w:unhideWhenUsed/>
    <w:rsid w:val="006450A7"/>
    <w:pPr>
      <w:spacing w:before="100" w:beforeAutospacing="1" w:after="100" w:afterAutospacing="1"/>
    </w:pPr>
    <w:rPr>
      <w:sz w:val="24"/>
      <w:szCs w:val="24"/>
      <w:lang w:val="ru-RU" w:eastAsia="ru-RU"/>
    </w:rPr>
  </w:style>
  <w:style w:type="table" w:styleId="af5">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8B5D6B"/>
    <w:rPr>
      <w:color w:val="808080"/>
    </w:rPr>
  </w:style>
  <w:style w:type="paragraph" w:styleId="af7">
    <w:name w:val="annotation subject"/>
    <w:basedOn w:val="a5"/>
    <w:next w:val="a5"/>
    <w:link w:val="af8"/>
    <w:uiPriority w:val="99"/>
    <w:semiHidden/>
    <w:unhideWhenUsed/>
    <w:rsid w:val="00AF16C9"/>
    <w:pPr>
      <w:framePr w:hSpace="180" w:wrap="around" w:vAnchor="text" w:hAnchor="text" w:x="421" w:y="1"/>
      <w:suppressOverlap/>
    </w:pPr>
    <w:rPr>
      <w:rFonts w:ascii="Verdana" w:hAnsi="Verdana"/>
      <w:b/>
      <w:bCs/>
      <w:lang w:eastAsia="ru-RU"/>
    </w:rPr>
  </w:style>
  <w:style w:type="character" w:customStyle="1" w:styleId="af8">
    <w:name w:val="Тема примітки Знак"/>
    <w:basedOn w:val="a6"/>
    <w:link w:val="af7"/>
    <w:uiPriority w:val="99"/>
    <w:semiHidden/>
    <w:rsid w:val="00AF16C9"/>
    <w:rPr>
      <w:rFonts w:ascii="Verdana" w:eastAsia="Times New Roman" w:hAnsi="Verdana" w:cs="Times New Roman"/>
      <w:b/>
      <w:bCs/>
      <w:sz w:val="20"/>
      <w:szCs w:val="20"/>
      <w:lang w:val="uk-UA" w:eastAsia="ru-RU"/>
    </w:rPr>
  </w:style>
  <w:style w:type="character" w:customStyle="1" w:styleId="normaltextrun">
    <w:name w:val="normaltextrun"/>
    <w:basedOn w:val="a0"/>
    <w:rsid w:val="00E54361"/>
  </w:style>
  <w:style w:type="character" w:customStyle="1" w:styleId="eop">
    <w:name w:val="eop"/>
    <w:basedOn w:val="a0"/>
    <w:rsid w:val="00890144"/>
  </w:style>
  <w:style w:type="character" w:customStyle="1" w:styleId="scxw71161370">
    <w:name w:val="scxw71161370"/>
    <w:basedOn w:val="a0"/>
    <w:rsid w:val="0073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6064">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rstat.gov.ua/klasf/st_kls/op_npp_2016.htm" TargetMode="External"/><Relationship Id="rId18" Type="http://schemas.openxmlformats.org/officeDocument/2006/relationships/hyperlink" Target="https://www.ukrstat.gov.ua/klasf/nac_kls/op_ukzed_2016.htm." TargetMode="External"/><Relationship Id="rId26" Type="http://schemas.openxmlformats.org/officeDocument/2006/relationships/hyperlink" Target="https://www.ukrstat.gov.ua/plansite/2023/pl_stat_inf2023.htm" TargetMode="External"/><Relationship Id="rId39" Type="http://schemas.openxmlformats.org/officeDocument/2006/relationships/hyperlink" Target="https://www.ukrstat.gov.ua/anketa/2019/povid/povid_tabl_VV.htm" TargetMode="External"/><Relationship Id="rId3" Type="http://schemas.openxmlformats.org/officeDocument/2006/relationships/customXml" Target="../customXml/item3.xml"/><Relationship Id="rId21" Type="http://schemas.openxmlformats.org/officeDocument/2006/relationships/hyperlink" Target="https://eur-lex.europa.eu/eli/reg/2013/549/oj" TargetMode="External"/><Relationship Id="rId34" Type="http://schemas.openxmlformats.org/officeDocument/2006/relationships/hyperlink" Target="http://www.ukrstat.gov.ua" TargetMode="External"/><Relationship Id="rId42" Type="http://schemas.openxmlformats.org/officeDocument/2006/relationships/hyperlink" Target="https://www.ukrstat.gov.ua/norm_doc/2019/283/Politnka_peregl.pdf" TargetMode="External"/><Relationship Id="rId47" Type="http://schemas.openxmlformats.org/officeDocument/2006/relationships/hyperlink" Target="https://www.ukrstat.gov.ua/operativ/operativ2006/vvp/vitr_vip/vitr_u/arh_vitr_u.html" TargetMode="External"/><Relationship Id="rId50" Type="http://schemas.openxmlformats.org/officeDocument/2006/relationships/hyperlink" Target="https://www.ukrstat.gov.ua/document/program_2028.pdf" TargetMode="External"/><Relationship Id="rId7" Type="http://schemas.openxmlformats.org/officeDocument/2006/relationships/settings" Target="settings.xml"/><Relationship Id="rId12" Type="http://schemas.openxmlformats.org/officeDocument/2006/relationships/hyperlink" Target="https://www.ukrstat.gov.ua/klasf/nac_kls/op_dk009_20_2016.htm" TargetMode="External"/><Relationship Id="rId17" Type="http://schemas.openxmlformats.org/officeDocument/2006/relationships/hyperlink" Target="https://www.ukrstat.gov.ua/klasf/st_kls/op_kisc_2016.htm," TargetMode="External"/><Relationship Id="rId25" Type="http://schemas.openxmlformats.org/officeDocument/2006/relationships/hyperlink" Target="https://zakon.rada.gov.ua/go/2524-20" TargetMode="External"/><Relationship Id="rId33" Type="http://schemas.openxmlformats.org/officeDocument/2006/relationships/hyperlink" Target="http://www.ukrstat.gov.ua" TargetMode="External"/><Relationship Id="rId38" Type="http://schemas.openxmlformats.org/officeDocument/2006/relationships/hyperlink" Target="http://www.ukrstat.gov.ua" TargetMode="External"/><Relationship Id="rId46" Type="http://schemas.openxmlformats.org/officeDocument/2006/relationships/hyperlink" Target="http://www.ukrstat.gov.ua" TargetMode="External"/><Relationship Id="rId2" Type="http://schemas.openxmlformats.org/officeDocument/2006/relationships/customXml" Target="../customXml/item2.xml"/><Relationship Id="rId16" Type="http://schemas.openxmlformats.org/officeDocument/2006/relationships/hyperlink" Target="https://www.ukrstat.gov.ua/klasf/st_kls/%D0%9A%D0%86%D0%A1%D0%95_2014.pdf," TargetMode="External"/><Relationship Id="rId20" Type="http://schemas.openxmlformats.org/officeDocument/2006/relationships/hyperlink" Target="https://www.ukrstat.gov.ua/norm_doc/2022/200/200_2022.pdf)" TargetMode="External"/><Relationship Id="rId29" Type="http://schemas.openxmlformats.org/officeDocument/2006/relationships/hyperlink" Target="http://www.ukrstat.gov.ua" TargetMode="External"/><Relationship Id="rId41" Type="http://schemas.openxmlformats.org/officeDocument/2006/relationships/hyperlink" Target="https://bank.gov.ua/ua/statistic/sector-external/data-sector-exter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nstats.un.org/unsd/nationalaccount/docs/sna2008.pdf." TargetMode="External"/><Relationship Id="rId32" Type="http://schemas.openxmlformats.org/officeDocument/2006/relationships/hyperlink" Target="http://ukrstat.gov.ua/operativ/operativ2006/vvp/vitr_vip/vitr_u/arh_vitr_u.html" TargetMode="External"/><Relationship Id="rId37" Type="http://schemas.openxmlformats.org/officeDocument/2006/relationships/hyperlink" Target="http://www.ukrstat.gov.ua" TargetMode="External"/><Relationship Id="rId40" Type="http://schemas.openxmlformats.org/officeDocument/2006/relationships/hyperlink" Target="https://www.ukrstat.gov.ua/anketa/2019/povid/povid_tabl_VV.htm" TargetMode="External"/><Relationship Id="rId45" Type="http://schemas.openxmlformats.org/officeDocument/2006/relationships/hyperlink" Target="https://ukrstat.gov.ua/norm_doc/2021/220/220.pdf" TargetMode="External"/><Relationship Id="rId5" Type="http://schemas.openxmlformats.org/officeDocument/2006/relationships/numbering" Target="numbering.xml"/><Relationship Id="rId15" Type="http://schemas.openxmlformats.org/officeDocument/2006/relationships/hyperlink" Target="https://www.ukrstat.gov.ua/klasf/st_kls/op_kise_2016.htm" TargetMode="External"/><Relationship Id="rId23" Type="http://schemas.openxmlformats.org/officeDocument/2006/relationships/hyperlink" Target="http://data.europa.eu/eli/reg_impl/2016/2304/oj" TargetMode="External"/><Relationship Id="rId28" Type="http://schemas.openxmlformats.org/officeDocument/2006/relationships/hyperlink" Target="http://www.ukrstat.gov.ua" TargetMode="External"/><Relationship Id="rId36" Type="http://schemas.openxmlformats.org/officeDocument/2006/relationships/hyperlink" Target="https://www.ukrstat.gov.ua/metod_polog/menu/menu_/2_nac_rah.htm" TargetMode="External"/><Relationship Id="rId49" Type="http://schemas.openxmlformats.org/officeDocument/2006/relationships/hyperlink" Target="http://www.ukrstat.gov.ua/norm_doc/2020/101/101.pdf" TargetMode="External"/><Relationship Id="rId10" Type="http://schemas.openxmlformats.org/officeDocument/2006/relationships/endnotes" Target="endnotes.xml"/><Relationship Id="rId19" Type="http://schemas.openxmlformats.org/officeDocument/2006/relationships/hyperlink" Target="https://www.ukrstat.gov.ua/norm_doc/2022/214/214_2022.pdf)" TargetMode="External"/><Relationship Id="rId31" Type="http://schemas.openxmlformats.org/officeDocument/2006/relationships/hyperlink" Target="http://ukrstat.gov.ua/operativ/operativ2006/vvp/vitr_vip/vitr_u/arh_vitr_u.html" TargetMode="External"/><Relationship Id="rId44" Type="http://schemas.openxmlformats.org/officeDocument/2006/relationships/hyperlink" Target="https://www.ukrstat.gov.ua/norm_doc/2021/220/220.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stat.gov.ua/klasf/st_kls/op_onp_20_new.htm" TargetMode="External"/><Relationship Id="rId22" Type="http://schemas.openxmlformats.org/officeDocument/2006/relationships/hyperlink" Target="http://data.europa.eu/eli/reg_impl/2014/724/oj" TargetMode="External"/><Relationship Id="rId27" Type="http://schemas.openxmlformats.org/officeDocument/2006/relationships/hyperlink" Target="https://www.ukrstat.gov.ua/norm_doc/2022/335/335.pdf" TargetMode="External"/><Relationship Id="rId30" Type="http://schemas.openxmlformats.org/officeDocument/2006/relationships/hyperlink" Target="http://www.ukrstat.gov.ua" TargetMode="External"/><Relationship Id="rId35" Type="http://schemas.openxmlformats.org/officeDocument/2006/relationships/hyperlink" Target="http://www.ukrstat.gov.ua" TargetMode="External"/><Relationship Id="rId43" Type="http://schemas.openxmlformats.org/officeDocument/2006/relationships/hyperlink" Target="https://ukrstat.gov.ua/norm_doc/2019/283/Politnka_peregl.pdf" TargetMode="External"/><Relationship Id="rId48" Type="http://schemas.openxmlformats.org/officeDocument/2006/relationships/hyperlink" Target="https://www.ukrstat.gov.ua/operativ/operativ2021/vvp/kvartal_new/tvv_oc/arh_tvv_oc_u.html"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13" ma:contentTypeDescription="Створення нового документа." ma:contentTypeScope="" ma:versionID="ba29df567f0fc22115b8b00856c34dc6">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1c446d9a4c6f503f2aa031827d2147dd" ns3:_="" ns4:_="">
    <xsd:import namespace="5d05bb53-95fa-47e9-b9aa-6e2289d20a9e"/>
    <xsd:import namespace="1c701f2c-985b-4280-8c0c-b3e64d7f40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C6B1B-A472-4499-9B5D-F00DF80548A1}">
  <ds:schemaRefs>
    <ds:schemaRef ds:uri="http://schemas.microsoft.com/sharepoint/v3/contenttype/forms"/>
  </ds:schemaRefs>
</ds:datastoreItem>
</file>

<file path=customXml/itemProps2.xml><?xml version="1.0" encoding="utf-8"?>
<ds:datastoreItem xmlns:ds="http://schemas.openxmlformats.org/officeDocument/2006/customXml" ds:itemID="{BC86BF21-7F5C-4184-95C9-C87BC0D3BD0F}">
  <ds:schemaRefs>
    <ds:schemaRef ds:uri="http://schemas.microsoft.com/office/2006/metadata/properties"/>
    <ds:schemaRef ds:uri="http://schemas.microsoft.com/office/infopath/2007/PartnerControls"/>
    <ds:schemaRef ds:uri="5d05bb53-95fa-47e9-b9aa-6e2289d20a9e"/>
  </ds:schemaRefs>
</ds:datastoreItem>
</file>

<file path=customXml/itemProps3.xml><?xml version="1.0" encoding="utf-8"?>
<ds:datastoreItem xmlns:ds="http://schemas.openxmlformats.org/officeDocument/2006/customXml" ds:itemID="{6AB2DC2E-56FA-43B0-A810-EE148991A217}">
  <ds:schemaRefs>
    <ds:schemaRef ds:uri="http://schemas.openxmlformats.org/officeDocument/2006/bibliography"/>
  </ds:schemaRefs>
</ds:datastoreItem>
</file>

<file path=customXml/itemProps4.xml><?xml version="1.0" encoding="utf-8"?>
<ds:datastoreItem xmlns:ds="http://schemas.openxmlformats.org/officeDocument/2006/customXml" ds:itemID="{9C582951-C1B6-44D6-ABD9-34E337BD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35845</Words>
  <Characters>20433</Characters>
  <Application>Microsoft Office Word</Application>
  <DocSecurity>0</DocSecurity>
  <Lines>170</Lines>
  <Paragraphs>112</Paragraphs>
  <ScaleCrop>false</ScaleCrop>
  <Company>Microsoft</Company>
  <LinksUpToDate>false</LinksUpToDate>
  <CharactersWithSpaces>56166</CharactersWithSpaces>
  <SharedDoc>false</SharedDoc>
  <HLinks>
    <vt:vector size="234" baseType="variant">
      <vt:variant>
        <vt:i4>2162765</vt:i4>
      </vt:variant>
      <vt:variant>
        <vt:i4>114</vt:i4>
      </vt:variant>
      <vt:variant>
        <vt:i4>0</vt:i4>
      </vt:variant>
      <vt:variant>
        <vt:i4>5</vt:i4>
      </vt:variant>
      <vt:variant>
        <vt:lpwstr>https://www.ukrstat.gov.ua/document/program_2028.pdf</vt:lpwstr>
      </vt:variant>
      <vt:variant>
        <vt:lpwstr/>
      </vt:variant>
      <vt:variant>
        <vt:i4>2621524</vt:i4>
      </vt:variant>
      <vt:variant>
        <vt:i4>111</vt:i4>
      </vt:variant>
      <vt:variant>
        <vt:i4>0</vt:i4>
      </vt:variant>
      <vt:variant>
        <vt:i4>5</vt:i4>
      </vt:variant>
      <vt:variant>
        <vt:lpwstr>http://www.ukrstat.gov.ua/norm_doc/2020/101/101.pdf</vt:lpwstr>
      </vt:variant>
      <vt:variant>
        <vt:lpwstr/>
      </vt:variant>
      <vt:variant>
        <vt:i4>4915235</vt:i4>
      </vt:variant>
      <vt:variant>
        <vt:i4>108</vt:i4>
      </vt:variant>
      <vt:variant>
        <vt:i4>0</vt:i4>
      </vt:variant>
      <vt:variant>
        <vt:i4>5</vt:i4>
      </vt:variant>
      <vt:variant>
        <vt:lpwstr>https://www.ukrstat.gov.ua/operativ/operativ2021/vvp/kvartal_new/tvv_oc/arh_tvv_oc_u.html</vt:lpwstr>
      </vt:variant>
      <vt:variant>
        <vt:lpwstr/>
      </vt:variant>
      <vt:variant>
        <vt:i4>327763</vt:i4>
      </vt:variant>
      <vt:variant>
        <vt:i4>105</vt:i4>
      </vt:variant>
      <vt:variant>
        <vt:i4>0</vt:i4>
      </vt:variant>
      <vt:variant>
        <vt:i4>5</vt:i4>
      </vt:variant>
      <vt:variant>
        <vt:lpwstr>https://www.ukrstat.gov.ua/operativ/operativ2006/vvp/vitr_vip/vitr_u/arh_vitr_u.html</vt:lpwstr>
      </vt:variant>
      <vt:variant>
        <vt:lpwstr/>
      </vt:variant>
      <vt:variant>
        <vt:i4>6750247</vt:i4>
      </vt:variant>
      <vt:variant>
        <vt:i4>102</vt:i4>
      </vt:variant>
      <vt:variant>
        <vt:i4>0</vt:i4>
      </vt:variant>
      <vt:variant>
        <vt:i4>5</vt:i4>
      </vt:variant>
      <vt:variant>
        <vt:lpwstr>http://www.ukrstat.gov.ua/</vt:lpwstr>
      </vt:variant>
      <vt:variant>
        <vt:lpwstr/>
      </vt:variant>
      <vt:variant>
        <vt:i4>7471171</vt:i4>
      </vt:variant>
      <vt:variant>
        <vt:i4>99</vt:i4>
      </vt:variant>
      <vt:variant>
        <vt:i4>0</vt:i4>
      </vt:variant>
      <vt:variant>
        <vt:i4>5</vt:i4>
      </vt:variant>
      <vt:variant>
        <vt:lpwstr>https://ukrstat.gov.ua/norm_doc/2021/220/220.pdf</vt:lpwstr>
      </vt:variant>
      <vt:variant>
        <vt:lpwstr/>
      </vt:variant>
      <vt:variant>
        <vt:i4>2818115</vt:i4>
      </vt:variant>
      <vt:variant>
        <vt:i4>96</vt:i4>
      </vt:variant>
      <vt:variant>
        <vt:i4>0</vt:i4>
      </vt:variant>
      <vt:variant>
        <vt:i4>5</vt:i4>
      </vt:variant>
      <vt:variant>
        <vt:lpwstr>https://www.ukrstat.gov.ua/norm_doc/2021/220/220.pdf</vt:lpwstr>
      </vt:variant>
      <vt:variant>
        <vt:lpwstr/>
      </vt:variant>
      <vt:variant>
        <vt:i4>4915220</vt:i4>
      </vt:variant>
      <vt:variant>
        <vt:i4>93</vt:i4>
      </vt:variant>
      <vt:variant>
        <vt:i4>0</vt:i4>
      </vt:variant>
      <vt:variant>
        <vt:i4>5</vt:i4>
      </vt:variant>
      <vt:variant>
        <vt:lpwstr>https://ukrstat.gov.ua/norm_doc/2019/283/Politnka_peregl.pdf</vt:lpwstr>
      </vt:variant>
      <vt:variant>
        <vt:lpwstr/>
      </vt:variant>
      <vt:variant>
        <vt:i4>1179668</vt:i4>
      </vt:variant>
      <vt:variant>
        <vt:i4>90</vt:i4>
      </vt:variant>
      <vt:variant>
        <vt:i4>0</vt:i4>
      </vt:variant>
      <vt:variant>
        <vt:i4>5</vt:i4>
      </vt:variant>
      <vt:variant>
        <vt:lpwstr>https://www.ukrstat.gov.ua/norm_doc/2019/283/Politnka_peregl.pdf</vt:lpwstr>
      </vt:variant>
      <vt:variant>
        <vt:lpwstr/>
      </vt:variant>
      <vt:variant>
        <vt:i4>4980855</vt:i4>
      </vt:variant>
      <vt:variant>
        <vt:i4>87</vt:i4>
      </vt:variant>
      <vt:variant>
        <vt:i4>0</vt:i4>
      </vt:variant>
      <vt:variant>
        <vt:i4>5</vt:i4>
      </vt:variant>
      <vt:variant>
        <vt:lpwstr>https://bank.gov.ua/ua/statistic/sector-external/data-sector-external</vt:lpwstr>
      </vt:variant>
      <vt:variant>
        <vt:lpwstr>5</vt:lpwstr>
      </vt:variant>
      <vt:variant>
        <vt:i4>6094875</vt:i4>
      </vt:variant>
      <vt:variant>
        <vt:i4>84</vt:i4>
      </vt:variant>
      <vt:variant>
        <vt:i4>0</vt:i4>
      </vt:variant>
      <vt:variant>
        <vt:i4>5</vt:i4>
      </vt:variant>
      <vt:variant>
        <vt:lpwstr>https://www.ukrstat.gov.ua/anketa/2019/povid/povid_tabl_VV.htm</vt:lpwstr>
      </vt:variant>
      <vt:variant>
        <vt:lpwstr/>
      </vt:variant>
      <vt:variant>
        <vt:i4>6094875</vt:i4>
      </vt:variant>
      <vt:variant>
        <vt:i4>81</vt:i4>
      </vt:variant>
      <vt:variant>
        <vt:i4>0</vt:i4>
      </vt:variant>
      <vt:variant>
        <vt:i4>5</vt:i4>
      </vt:variant>
      <vt:variant>
        <vt:lpwstr>https://www.ukrstat.gov.ua/anketa/2019/povid/povid_tabl_VV.htm</vt:lpwstr>
      </vt:variant>
      <vt:variant>
        <vt:lpwstr/>
      </vt:variant>
      <vt:variant>
        <vt:i4>6750247</vt:i4>
      </vt:variant>
      <vt:variant>
        <vt:i4>78</vt:i4>
      </vt:variant>
      <vt:variant>
        <vt:i4>0</vt:i4>
      </vt:variant>
      <vt:variant>
        <vt:i4>5</vt:i4>
      </vt:variant>
      <vt:variant>
        <vt:lpwstr>http://www.ukrstat.gov.ua/</vt:lpwstr>
      </vt:variant>
      <vt:variant>
        <vt:lpwstr/>
      </vt:variant>
      <vt:variant>
        <vt:i4>6750247</vt:i4>
      </vt:variant>
      <vt:variant>
        <vt:i4>75</vt:i4>
      </vt:variant>
      <vt:variant>
        <vt:i4>0</vt:i4>
      </vt:variant>
      <vt:variant>
        <vt:i4>5</vt:i4>
      </vt:variant>
      <vt:variant>
        <vt:lpwstr>http://www.ukrstat.gov.ua/</vt:lpwstr>
      </vt:variant>
      <vt:variant>
        <vt:lpwstr/>
      </vt:variant>
      <vt:variant>
        <vt:i4>7340151</vt:i4>
      </vt:variant>
      <vt:variant>
        <vt:i4>72</vt:i4>
      </vt:variant>
      <vt:variant>
        <vt:i4>0</vt:i4>
      </vt:variant>
      <vt:variant>
        <vt:i4>5</vt:i4>
      </vt:variant>
      <vt:variant>
        <vt:lpwstr>https://www.ukrstat.gov.ua/metod_polog/menu/menu_/2_nac_rah.htm</vt:lpwstr>
      </vt:variant>
      <vt:variant>
        <vt:lpwstr/>
      </vt:variant>
      <vt:variant>
        <vt:i4>6750247</vt:i4>
      </vt:variant>
      <vt:variant>
        <vt:i4>69</vt:i4>
      </vt:variant>
      <vt:variant>
        <vt:i4>0</vt:i4>
      </vt:variant>
      <vt:variant>
        <vt:i4>5</vt:i4>
      </vt:variant>
      <vt:variant>
        <vt:lpwstr>http://www.ukrstat.gov.ua/</vt:lpwstr>
      </vt:variant>
      <vt:variant>
        <vt:lpwstr/>
      </vt:variant>
      <vt:variant>
        <vt:i4>6750247</vt:i4>
      </vt:variant>
      <vt:variant>
        <vt:i4>66</vt:i4>
      </vt:variant>
      <vt:variant>
        <vt:i4>0</vt:i4>
      </vt:variant>
      <vt:variant>
        <vt:i4>5</vt:i4>
      </vt:variant>
      <vt:variant>
        <vt:lpwstr>http://www.ukrstat.gov.ua/</vt:lpwstr>
      </vt:variant>
      <vt:variant>
        <vt:lpwstr/>
      </vt:variant>
      <vt:variant>
        <vt:i4>6750247</vt:i4>
      </vt:variant>
      <vt:variant>
        <vt:i4>63</vt:i4>
      </vt:variant>
      <vt:variant>
        <vt:i4>0</vt:i4>
      </vt:variant>
      <vt:variant>
        <vt:i4>5</vt:i4>
      </vt:variant>
      <vt:variant>
        <vt:lpwstr>http://www.ukrstat.gov.ua/</vt:lpwstr>
      </vt:variant>
      <vt:variant>
        <vt:lpwstr/>
      </vt:variant>
      <vt:variant>
        <vt:i4>3670056</vt:i4>
      </vt:variant>
      <vt:variant>
        <vt:i4>60</vt:i4>
      </vt:variant>
      <vt:variant>
        <vt:i4>0</vt:i4>
      </vt:variant>
      <vt:variant>
        <vt:i4>5</vt:i4>
      </vt:variant>
      <vt:variant>
        <vt:lpwstr>http://ukrstat.gov.ua/operativ/operativ2006/vvp/vitr_vip/vitr_u/arh_vitr_u.html</vt:lpwstr>
      </vt:variant>
      <vt:variant>
        <vt:lpwstr/>
      </vt:variant>
      <vt:variant>
        <vt:i4>3670056</vt:i4>
      </vt:variant>
      <vt:variant>
        <vt:i4>57</vt:i4>
      </vt:variant>
      <vt:variant>
        <vt:i4>0</vt:i4>
      </vt:variant>
      <vt:variant>
        <vt:i4>5</vt:i4>
      </vt:variant>
      <vt:variant>
        <vt:lpwstr>http://ukrstat.gov.ua/operativ/operativ2006/vvp/vitr_vip/vitr_u/arh_vitr_u.html</vt:lpwstr>
      </vt:variant>
      <vt:variant>
        <vt:lpwstr/>
      </vt:variant>
      <vt:variant>
        <vt:i4>6750247</vt:i4>
      </vt:variant>
      <vt:variant>
        <vt:i4>54</vt:i4>
      </vt:variant>
      <vt:variant>
        <vt:i4>0</vt:i4>
      </vt:variant>
      <vt:variant>
        <vt:i4>5</vt:i4>
      </vt:variant>
      <vt:variant>
        <vt:lpwstr>http://www.ukrstat.gov.ua/</vt:lpwstr>
      </vt:variant>
      <vt:variant>
        <vt:lpwstr/>
      </vt:variant>
      <vt:variant>
        <vt:i4>6750247</vt:i4>
      </vt:variant>
      <vt:variant>
        <vt:i4>51</vt:i4>
      </vt:variant>
      <vt:variant>
        <vt:i4>0</vt:i4>
      </vt:variant>
      <vt:variant>
        <vt:i4>5</vt:i4>
      </vt:variant>
      <vt:variant>
        <vt:lpwstr>http://www.ukrstat.gov.ua/</vt:lpwstr>
      </vt:variant>
      <vt:variant>
        <vt:lpwstr/>
      </vt:variant>
      <vt:variant>
        <vt:i4>6750247</vt:i4>
      </vt:variant>
      <vt:variant>
        <vt:i4>48</vt:i4>
      </vt:variant>
      <vt:variant>
        <vt:i4>0</vt:i4>
      </vt:variant>
      <vt:variant>
        <vt:i4>5</vt:i4>
      </vt:variant>
      <vt:variant>
        <vt:lpwstr>http://www.ukrstat.gov.ua/</vt:lpwstr>
      </vt:variant>
      <vt:variant>
        <vt:lpwstr/>
      </vt:variant>
      <vt:variant>
        <vt:i4>2621507</vt:i4>
      </vt:variant>
      <vt:variant>
        <vt:i4>45</vt:i4>
      </vt:variant>
      <vt:variant>
        <vt:i4>0</vt:i4>
      </vt:variant>
      <vt:variant>
        <vt:i4>5</vt:i4>
      </vt:variant>
      <vt:variant>
        <vt:lpwstr>https://www.ukrstat.gov.ua/norm_doc/2022/335/335.pdf</vt:lpwstr>
      </vt:variant>
      <vt:variant>
        <vt:lpwstr/>
      </vt:variant>
      <vt:variant>
        <vt:i4>2293816</vt:i4>
      </vt:variant>
      <vt:variant>
        <vt:i4>42</vt:i4>
      </vt:variant>
      <vt:variant>
        <vt:i4>0</vt:i4>
      </vt:variant>
      <vt:variant>
        <vt:i4>5</vt:i4>
      </vt:variant>
      <vt:variant>
        <vt:lpwstr>https://www.ukrstat.gov.ua/plansite/2023/pl_stat_inf2023.htm</vt:lpwstr>
      </vt:variant>
      <vt:variant>
        <vt:lpwstr/>
      </vt:variant>
      <vt:variant>
        <vt:i4>524380</vt:i4>
      </vt:variant>
      <vt:variant>
        <vt:i4>39</vt:i4>
      </vt:variant>
      <vt:variant>
        <vt:i4>0</vt:i4>
      </vt:variant>
      <vt:variant>
        <vt:i4>5</vt:i4>
      </vt:variant>
      <vt:variant>
        <vt:lpwstr>https://zakon.rada.gov.ua/go/2524-20</vt:lpwstr>
      </vt:variant>
      <vt:variant>
        <vt:lpwstr/>
      </vt:variant>
      <vt:variant>
        <vt:i4>4784193</vt:i4>
      </vt:variant>
      <vt:variant>
        <vt:i4>36</vt:i4>
      </vt:variant>
      <vt:variant>
        <vt:i4>0</vt:i4>
      </vt:variant>
      <vt:variant>
        <vt:i4>5</vt:i4>
      </vt:variant>
      <vt:variant>
        <vt:lpwstr>https://unstats.un.org/unsd/nationalaccount/docs/sna2008.pdf.</vt:lpwstr>
      </vt:variant>
      <vt:variant>
        <vt:lpwstr/>
      </vt:variant>
      <vt:variant>
        <vt:i4>1572913</vt:i4>
      </vt:variant>
      <vt:variant>
        <vt:i4>33</vt:i4>
      </vt:variant>
      <vt:variant>
        <vt:i4>0</vt:i4>
      </vt:variant>
      <vt:variant>
        <vt:i4>5</vt:i4>
      </vt:variant>
      <vt:variant>
        <vt:lpwstr>http://data.europa.eu/eli/reg_impl/2016/2304/oj</vt:lpwstr>
      </vt:variant>
      <vt:variant>
        <vt:lpwstr/>
      </vt:variant>
      <vt:variant>
        <vt:i4>458866</vt:i4>
      </vt:variant>
      <vt:variant>
        <vt:i4>30</vt:i4>
      </vt:variant>
      <vt:variant>
        <vt:i4>0</vt:i4>
      </vt:variant>
      <vt:variant>
        <vt:i4>5</vt:i4>
      </vt:variant>
      <vt:variant>
        <vt:lpwstr>http://data.europa.eu/eli/reg_impl/2014/724/oj</vt:lpwstr>
      </vt:variant>
      <vt:variant>
        <vt:lpwstr/>
      </vt:variant>
      <vt:variant>
        <vt:i4>5898321</vt:i4>
      </vt:variant>
      <vt:variant>
        <vt:i4>27</vt:i4>
      </vt:variant>
      <vt:variant>
        <vt:i4>0</vt:i4>
      </vt:variant>
      <vt:variant>
        <vt:i4>5</vt:i4>
      </vt:variant>
      <vt:variant>
        <vt:lpwstr>https://eur-lex.europa.eu/eli/reg/2013/549/oj</vt:lpwstr>
      </vt:variant>
      <vt:variant>
        <vt:lpwstr/>
      </vt:variant>
      <vt:variant>
        <vt:i4>6094914</vt:i4>
      </vt:variant>
      <vt:variant>
        <vt:i4>24</vt:i4>
      </vt:variant>
      <vt:variant>
        <vt:i4>0</vt:i4>
      </vt:variant>
      <vt:variant>
        <vt:i4>5</vt:i4>
      </vt:variant>
      <vt:variant>
        <vt:lpwstr>https://www.ukrstat.gov.ua/norm_doc/2022/200/200_2022.pdf)</vt:lpwstr>
      </vt:variant>
      <vt:variant>
        <vt:lpwstr/>
      </vt:variant>
      <vt:variant>
        <vt:i4>6094914</vt:i4>
      </vt:variant>
      <vt:variant>
        <vt:i4>21</vt:i4>
      </vt:variant>
      <vt:variant>
        <vt:i4>0</vt:i4>
      </vt:variant>
      <vt:variant>
        <vt:i4>5</vt:i4>
      </vt:variant>
      <vt:variant>
        <vt:lpwstr>https://www.ukrstat.gov.ua/norm_doc/2022/214/214_2022.pdf)</vt:lpwstr>
      </vt:variant>
      <vt:variant>
        <vt:lpwstr/>
      </vt:variant>
      <vt:variant>
        <vt:i4>2359299</vt:i4>
      </vt:variant>
      <vt:variant>
        <vt:i4>18</vt:i4>
      </vt:variant>
      <vt:variant>
        <vt:i4>0</vt:i4>
      </vt:variant>
      <vt:variant>
        <vt:i4>5</vt:i4>
      </vt:variant>
      <vt:variant>
        <vt:lpwstr>https://www.ukrstat.gov.ua/klasf/nac_kls/op_ukzed_2016.htm.</vt:lpwstr>
      </vt:variant>
      <vt:variant>
        <vt:lpwstr/>
      </vt:variant>
      <vt:variant>
        <vt:i4>524339</vt:i4>
      </vt:variant>
      <vt:variant>
        <vt:i4>15</vt:i4>
      </vt:variant>
      <vt:variant>
        <vt:i4>0</vt:i4>
      </vt:variant>
      <vt:variant>
        <vt:i4>5</vt:i4>
      </vt:variant>
      <vt:variant>
        <vt:lpwstr>https://www.ukrstat.gov.ua/klasf/st_kls/op_kisc_2016.htm,</vt:lpwstr>
      </vt:variant>
      <vt:variant>
        <vt:lpwstr/>
      </vt:variant>
      <vt:variant>
        <vt:i4>655428</vt:i4>
      </vt:variant>
      <vt:variant>
        <vt:i4>12</vt:i4>
      </vt:variant>
      <vt:variant>
        <vt:i4>0</vt:i4>
      </vt:variant>
      <vt:variant>
        <vt:i4>5</vt:i4>
      </vt:variant>
      <vt:variant>
        <vt:lpwstr>https://www.ukrstat.gov.ua/klasf/st_kls/%D0%9A%D0%86%D0%A1%D0%95_2014.pdf,</vt:lpwstr>
      </vt:variant>
      <vt:variant>
        <vt:lpwstr/>
      </vt:variant>
      <vt:variant>
        <vt:i4>524341</vt:i4>
      </vt:variant>
      <vt:variant>
        <vt:i4>9</vt:i4>
      </vt:variant>
      <vt:variant>
        <vt:i4>0</vt:i4>
      </vt:variant>
      <vt:variant>
        <vt:i4>5</vt:i4>
      </vt:variant>
      <vt:variant>
        <vt:lpwstr>https://www.ukrstat.gov.ua/klasf/st_kls/op_kise_2016.htm</vt:lpwstr>
      </vt:variant>
      <vt:variant>
        <vt:lpwstr/>
      </vt:variant>
      <vt:variant>
        <vt:i4>65552</vt:i4>
      </vt:variant>
      <vt:variant>
        <vt:i4>6</vt:i4>
      </vt:variant>
      <vt:variant>
        <vt:i4>0</vt:i4>
      </vt:variant>
      <vt:variant>
        <vt:i4>5</vt:i4>
      </vt:variant>
      <vt:variant>
        <vt:lpwstr>https://www.ukrstat.gov.ua/klasf/st_kls/op_onp_20_new.htm</vt:lpwstr>
      </vt:variant>
      <vt:variant>
        <vt:lpwstr/>
      </vt:variant>
      <vt:variant>
        <vt:i4>2555978</vt:i4>
      </vt:variant>
      <vt:variant>
        <vt:i4>3</vt:i4>
      </vt:variant>
      <vt:variant>
        <vt:i4>0</vt:i4>
      </vt:variant>
      <vt:variant>
        <vt:i4>5</vt:i4>
      </vt:variant>
      <vt:variant>
        <vt:lpwstr>http://ukrstat.gov.ua/klasf/st_kls/op_npp_2016.htm</vt:lpwstr>
      </vt:variant>
      <vt:variant>
        <vt:lpwstr/>
      </vt:variant>
      <vt:variant>
        <vt:i4>1769567</vt:i4>
      </vt:variant>
      <vt:variant>
        <vt:i4>0</vt:i4>
      </vt:variant>
      <vt:variant>
        <vt:i4>0</vt:i4>
      </vt:variant>
      <vt:variant>
        <vt:i4>5</vt:i4>
      </vt:variant>
      <vt:variant>
        <vt:lpwstr>https://www.ukrstat.gov.ua/klasf/nac_kls/op_dk009_20_2016.htm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МАРТИНЕНКО Юрій Миколайович</cp:lastModifiedBy>
  <cp:revision>46</cp:revision>
  <cp:lastPrinted>2023-11-07T09:29:00Z</cp:lastPrinted>
  <dcterms:created xsi:type="dcterms:W3CDTF">2023-10-31T16:56:00Z</dcterms:created>
  <dcterms:modified xsi:type="dcterms:W3CDTF">2023-11-07T09:47:00Z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