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D8" w:rsidRDefault="00314D9B" w:rsidP="00896EB3">
      <w:pPr>
        <w:spacing w:after="0" w:line="240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 xml:space="preserve">Звіт про якість адміністративних </w:t>
      </w:r>
      <w:r w:rsidRPr="002E3A3A">
        <w:rPr>
          <w:b/>
          <w:bCs/>
          <w:color w:val="000000" w:themeColor="text1"/>
          <w:sz w:val="28"/>
          <w:szCs w:val="28"/>
          <w:lang w:val="uk-UA"/>
        </w:rPr>
        <w:t>даних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74DFB" w:rsidRPr="002E3A3A">
        <w:rPr>
          <w:b/>
          <w:bCs/>
          <w:color w:val="000000" w:themeColor="text1"/>
          <w:sz w:val="28"/>
          <w:szCs w:val="28"/>
          <w:lang w:val="uk-UA"/>
        </w:rPr>
        <w:t>Державної служби України з питань геодезії, картографії та кадастру</w:t>
      </w:r>
      <w:r w:rsidR="00AC6AD8">
        <w:rPr>
          <w:b/>
          <w:bCs/>
          <w:color w:val="000000" w:themeColor="text1"/>
          <w:sz w:val="28"/>
          <w:szCs w:val="28"/>
          <w:lang w:val="uk-UA"/>
        </w:rPr>
        <w:t>,</w:t>
      </w:r>
      <w:r w:rsidR="00AC6AD8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AC6AD8">
        <w:rPr>
          <w:b/>
          <w:bCs/>
          <w:color w:val="000000" w:themeColor="text1"/>
          <w:sz w:val="28"/>
          <w:szCs w:val="28"/>
          <w:lang w:val="uk-UA"/>
        </w:rPr>
        <w:t xml:space="preserve">отриманих для проведення 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96EB3" w:rsidRPr="002E3A3A">
        <w:rPr>
          <w:b/>
          <w:iCs/>
          <w:color w:val="000000" w:themeColor="text1"/>
          <w:sz w:val="28"/>
          <w:szCs w:val="28"/>
          <w:lang w:val="uk-UA"/>
        </w:rPr>
        <w:t>2.03.07.03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:rsidR="00896EB3" w:rsidRPr="002E3A3A" w:rsidRDefault="00896EB3" w:rsidP="00896EB3">
      <w:pPr>
        <w:spacing w:after="0" w:line="240" w:lineRule="auto"/>
        <w:jc w:val="center"/>
        <w:rPr>
          <w:bCs/>
          <w:iCs/>
          <w:color w:val="000000" w:themeColor="text1"/>
        </w:rPr>
      </w:pPr>
      <w:r w:rsidRPr="002E3A3A">
        <w:rPr>
          <w:b/>
          <w:bCs/>
          <w:color w:val="000000" w:themeColor="text1"/>
          <w:sz w:val="28"/>
          <w:szCs w:val="28"/>
          <w:lang w:val="uk-UA"/>
        </w:rPr>
        <w:t>"Площі, валові збор</w:t>
      </w:r>
      <w:r w:rsidR="00350D2C">
        <w:rPr>
          <w:b/>
          <w:bCs/>
          <w:color w:val="000000" w:themeColor="text1"/>
          <w:sz w:val="28"/>
          <w:szCs w:val="28"/>
          <w:lang w:val="uk-UA"/>
        </w:rPr>
        <w:t>и</w:t>
      </w:r>
      <w:r w:rsidRPr="002E3A3A">
        <w:rPr>
          <w:b/>
          <w:bCs/>
          <w:color w:val="000000" w:themeColor="text1"/>
          <w:sz w:val="28"/>
          <w:szCs w:val="28"/>
          <w:lang w:val="uk-UA"/>
        </w:rPr>
        <w:t xml:space="preserve"> та урожайність сільськогосподарських культур"</w:t>
      </w:r>
    </w:p>
    <w:p w:rsidR="00896EB3" w:rsidRPr="00CD4A9B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36"/>
        <w:gridCol w:w="6872"/>
        <w:gridCol w:w="7371"/>
      </w:tblGrid>
      <w:tr w:rsidR="00314D9B" w:rsidRPr="0039422B" w:rsidTr="00D44854">
        <w:trPr>
          <w:trHeight w:val="20"/>
        </w:trPr>
        <w:tc>
          <w:tcPr>
            <w:tcW w:w="636" w:type="dxa"/>
            <w:vAlign w:val="center"/>
          </w:tcPr>
          <w:p w:rsidR="00314D9B" w:rsidRPr="0039422B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№</w:t>
            </w:r>
          </w:p>
        </w:tc>
        <w:tc>
          <w:tcPr>
            <w:tcW w:w="6872" w:type="dxa"/>
            <w:vAlign w:val="center"/>
          </w:tcPr>
          <w:p w:rsidR="00314D9B" w:rsidRPr="0039422B" w:rsidRDefault="00492267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Критерії</w:t>
            </w:r>
            <w:r w:rsidR="00314D9B" w:rsidRPr="0039422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7371" w:type="dxa"/>
            <w:vAlign w:val="center"/>
          </w:tcPr>
          <w:p w:rsidR="00314D9B" w:rsidRPr="0039422B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Оцінка (вага </w:t>
            </w:r>
            <w:r w:rsidR="00CF21C4" w:rsidRPr="0039422B">
              <w:rPr>
                <w:sz w:val="28"/>
                <w:szCs w:val="28"/>
              </w:rPr>
              <w:t>критерію</w:t>
            </w:r>
            <w:r w:rsidRPr="0039422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72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492267" w:rsidRPr="0039422B" w:rsidTr="00D44854">
        <w:trPr>
          <w:trHeight w:val="20"/>
        </w:trPr>
        <w:tc>
          <w:tcPr>
            <w:tcW w:w="636" w:type="dxa"/>
          </w:tcPr>
          <w:p w:rsidR="00492267" w:rsidRPr="0039422B" w:rsidRDefault="00492267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872" w:type="dxa"/>
          </w:tcPr>
          <w:p w:rsidR="00492267" w:rsidRPr="0039422B" w:rsidRDefault="00492267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7371" w:type="dxa"/>
          </w:tcPr>
          <w:p w:rsidR="00492267" w:rsidRPr="0039422B" w:rsidRDefault="004922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6872" w:type="dxa"/>
          </w:tcPr>
          <w:p w:rsidR="00314D9B" w:rsidRPr="0039422B" w:rsidRDefault="00314D9B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7371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6872" w:type="dxa"/>
          </w:tcPr>
          <w:p w:rsidR="00314D9B" w:rsidRPr="0039422B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371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6872" w:type="dxa"/>
          </w:tcPr>
          <w:p w:rsidR="00314D9B" w:rsidRPr="0039422B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7371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6872" w:type="dxa"/>
          </w:tcPr>
          <w:p w:rsidR="00314D9B" w:rsidRPr="0039422B" w:rsidRDefault="009D415D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7371" w:type="dxa"/>
          </w:tcPr>
          <w:p w:rsidR="00314D9B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 xml:space="preserve">Ні (1) </w:t>
            </w: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14D9B" w:rsidRDefault="009D415D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14D9B" w:rsidRPr="0039422B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314D9B" w:rsidRPr="0039422B" w:rsidTr="00D44854">
        <w:trPr>
          <w:trHeight w:val="20"/>
        </w:trPr>
        <w:tc>
          <w:tcPr>
            <w:tcW w:w="636" w:type="dxa"/>
          </w:tcPr>
          <w:p w:rsidR="00314D9B" w:rsidRPr="0039422B" w:rsidRDefault="002A61C2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872" w:type="dxa"/>
          </w:tcPr>
          <w:p w:rsidR="00314D9B" w:rsidRPr="0039422B" w:rsidRDefault="002A61C2" w:rsidP="0039422B">
            <w:pPr>
              <w:tabs>
                <w:tab w:val="left" w:pos="1185"/>
              </w:tabs>
              <w:spacing w:line="228" w:lineRule="auto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7371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7371" w:type="dxa"/>
          </w:tcPr>
          <w:p w:rsidR="00474265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 xml:space="preserve">Ні (0) 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9422B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>Підсумкова оцінка</w:t>
            </w:r>
          </w:p>
          <w:p w:rsidR="00D44854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474265" w:rsidRPr="0039422B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7371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7371" w:type="dxa"/>
            <w:shd w:val="clear" w:color="auto" w:fill="auto"/>
          </w:tcPr>
          <w:p w:rsidR="00CF21C4" w:rsidRPr="0039422B" w:rsidRDefault="00620D50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39422B">
              <w:rPr>
                <w:rFonts w:cs="Times New Roman"/>
                <w:color w:val="000000" w:themeColor="text1"/>
                <w:sz w:val="28"/>
                <w:szCs w:val="28"/>
              </w:rPr>
              <w:t>Ні</w:t>
            </w:r>
            <w:proofErr w:type="spellEnd"/>
            <w:r w:rsidRPr="0039422B">
              <w:rPr>
                <w:rFonts w:cs="Times New Roman"/>
                <w:color w:val="000000" w:themeColor="text1"/>
                <w:sz w:val="28"/>
                <w:szCs w:val="28"/>
              </w:rPr>
              <w:t xml:space="preserve"> (0)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7371" w:type="dxa"/>
            <w:shd w:val="clear" w:color="auto" w:fill="auto"/>
          </w:tcPr>
          <w:p w:rsidR="00474265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(0)</w:t>
            </w:r>
          </w:p>
        </w:tc>
      </w:tr>
      <w:tr w:rsidR="002E3A3A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774DFB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(0)</w:t>
            </w:r>
          </w:p>
          <w:p w:rsidR="00774DFB" w:rsidRPr="0039422B" w:rsidRDefault="00774DFB" w:rsidP="0039422B">
            <w:pPr>
              <w:pStyle w:val="a8"/>
              <w:spacing w:line="228" w:lineRule="auto"/>
              <w:ind w:firstLine="461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Похибки вимірювання та похибки ідентифікації відсутні.</w:t>
            </w:r>
          </w:p>
          <w:p w:rsidR="00774DFB" w:rsidRPr="0039422B" w:rsidRDefault="00774DFB" w:rsidP="0039422B">
            <w:pPr>
              <w:pStyle w:val="a8"/>
              <w:spacing w:line="228" w:lineRule="auto"/>
              <w:ind w:firstLine="461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Наявність арифметичних похибок в окремих випадках виправляється </w:t>
            </w:r>
            <w:proofErr w:type="spellStart"/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Держгеокадастром</w:t>
            </w:r>
            <w:proofErr w:type="spellEnd"/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і не впливає на якість адміністративних даних.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39422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</w:t>
            </w:r>
            <w:r w:rsidR="00492267" w:rsidRPr="0039422B">
              <w:rPr>
                <w:color w:val="000000" w:themeColor="text1"/>
                <w:sz w:val="28"/>
                <w:szCs w:val="28"/>
              </w:rPr>
              <w:t>1</w:t>
            </w:r>
            <w:r w:rsidRPr="003942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39422B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371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7371" w:type="dxa"/>
          </w:tcPr>
          <w:p w:rsidR="00474265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(0)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D44854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7371" w:type="dxa"/>
            <w:shd w:val="clear" w:color="auto" w:fill="auto"/>
          </w:tcPr>
          <w:p w:rsidR="00620D50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(0)</w:t>
            </w:r>
          </w:p>
          <w:p w:rsidR="008B0682" w:rsidRPr="0039422B" w:rsidRDefault="008B0682" w:rsidP="0039422B">
            <w:pPr>
              <w:pStyle w:val="Default"/>
              <w:spacing w:line="228" w:lineRule="auto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700D67" w:rsidRPr="0039422B" w:rsidTr="00D44854">
        <w:trPr>
          <w:trHeight w:val="20"/>
        </w:trPr>
        <w:tc>
          <w:tcPr>
            <w:tcW w:w="636" w:type="dxa"/>
          </w:tcPr>
          <w:p w:rsidR="00700D67" w:rsidRPr="0039422B" w:rsidRDefault="00700D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39422B" w:rsidRDefault="00700D67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  <w:r w:rsidRPr="0039422B">
              <w:rPr>
                <w:b/>
                <w:sz w:val="28"/>
                <w:szCs w:val="28"/>
              </w:rPr>
              <w:t>Підсумкова оцінка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39422B" w:rsidRDefault="00620D50" w:rsidP="0039422B">
            <w:pPr>
              <w:pStyle w:val="Default"/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9422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7371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7371" w:type="dxa"/>
          </w:tcPr>
          <w:p w:rsidR="00474265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F2433" w:rsidRPr="0039422B" w:rsidRDefault="004C40BB" w:rsidP="0039422B">
            <w:pPr>
              <w:pStyle w:val="Default"/>
              <w:spacing w:line="228" w:lineRule="auto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9422B">
              <w:rPr>
                <w:i/>
                <w:color w:val="000000" w:themeColor="text1"/>
                <w:sz w:val="28"/>
                <w:szCs w:val="28"/>
              </w:rPr>
              <w:t xml:space="preserve">Узгоджені дані наявні </w:t>
            </w:r>
            <w:r w:rsidR="004F2433" w:rsidRPr="0039422B">
              <w:rPr>
                <w:i/>
                <w:color w:val="000000" w:themeColor="text1"/>
                <w:sz w:val="28"/>
                <w:szCs w:val="28"/>
              </w:rPr>
              <w:t xml:space="preserve">лише 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>за 1991-2021 роки.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39422B" w:rsidRDefault="00474265" w:rsidP="0039422B">
            <w:pPr>
              <w:pStyle w:val="Default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20D50" w:rsidRPr="0039422B" w:rsidRDefault="00620D50" w:rsidP="00415B5D">
            <w:pPr>
              <w:pStyle w:val="Default"/>
              <w:spacing w:line="228" w:lineRule="auto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39422B" w:rsidRDefault="00620D50" w:rsidP="0039422B">
            <w:pPr>
              <w:pStyle w:val="Default"/>
              <w:spacing w:line="228" w:lineRule="auto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9422B">
              <w:rPr>
                <w:i/>
                <w:color w:val="000000" w:themeColor="text1"/>
                <w:sz w:val="28"/>
                <w:szCs w:val="28"/>
              </w:rPr>
              <w:t>Змінено розріз розробки а</w:t>
            </w:r>
            <w:r w:rsidR="00610513" w:rsidRPr="0039422B">
              <w:rPr>
                <w:i/>
                <w:color w:val="000000" w:themeColor="text1"/>
                <w:sz w:val="28"/>
                <w:szCs w:val="28"/>
              </w:rPr>
              <w:t>дміністративн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>их даних</w:t>
            </w:r>
            <w:r w:rsidR="00336F8F" w:rsidRPr="0039422B">
              <w:rPr>
                <w:i/>
                <w:color w:val="000000" w:themeColor="text1"/>
                <w:sz w:val="28"/>
                <w:szCs w:val="28"/>
              </w:rPr>
              <w:t xml:space="preserve"> у зв’язку із запровадженням нової системи обліку земельних </w:t>
            </w:r>
            <w:r w:rsidR="00336F8F" w:rsidRPr="0039422B">
              <w:rPr>
                <w:i/>
                <w:color w:val="000000" w:themeColor="text1"/>
                <w:sz w:val="28"/>
                <w:szCs w:val="28"/>
              </w:rPr>
              <w:lastRenderedPageBreak/>
              <w:t>ділянок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="00336F8F" w:rsidRPr="0039422B">
              <w:rPr>
                <w:i/>
                <w:color w:val="000000" w:themeColor="text1"/>
                <w:sz w:val="28"/>
                <w:szCs w:val="28"/>
              </w:rPr>
              <w:t xml:space="preserve">Наразі 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 xml:space="preserve">охоплення </w:t>
            </w:r>
            <w:r w:rsidR="00336F8F" w:rsidRPr="0039422B">
              <w:rPr>
                <w:i/>
                <w:color w:val="000000" w:themeColor="text1"/>
                <w:sz w:val="28"/>
                <w:szCs w:val="28"/>
              </w:rPr>
              <w:t xml:space="preserve">земельних ділянок обліком 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>становить</w:t>
            </w:r>
            <w:r w:rsidR="004C40BB" w:rsidRPr="0039422B">
              <w:rPr>
                <w:i/>
                <w:color w:val="000000" w:themeColor="text1"/>
                <w:sz w:val="28"/>
                <w:szCs w:val="28"/>
              </w:rPr>
              <w:t xml:space="preserve"> лише </w:t>
            </w:r>
            <w:r w:rsidRPr="0039422B">
              <w:rPr>
                <w:i/>
                <w:color w:val="000000" w:themeColor="text1"/>
                <w:sz w:val="28"/>
                <w:szCs w:val="28"/>
              </w:rPr>
              <w:t>близько 80% тер</w:t>
            </w:r>
            <w:r w:rsidR="004C40BB" w:rsidRPr="0039422B">
              <w:rPr>
                <w:i/>
                <w:color w:val="000000" w:themeColor="text1"/>
                <w:sz w:val="28"/>
                <w:szCs w:val="28"/>
              </w:rPr>
              <w:t>иторії України.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39422B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7371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6872" w:type="dxa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7371" w:type="dxa"/>
          </w:tcPr>
          <w:p w:rsidR="00474265" w:rsidRPr="0039422B" w:rsidRDefault="007633BF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rFonts w:eastAsia="Times New Roman"/>
                <w:color w:val="000000" w:themeColor="text1"/>
                <w:sz w:val="28"/>
                <w:szCs w:val="28"/>
              </w:rPr>
              <w:t>Так</w:t>
            </w:r>
            <w:r w:rsidR="00CF21C4" w:rsidRPr="0039422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</w:t>
            </w:r>
            <w:r w:rsidRPr="0039422B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  <w:r w:rsidR="00CF21C4" w:rsidRPr="0039422B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9422B" w:rsidRPr="0039422B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39422B" w:rsidTr="00D44854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87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7371" w:type="dxa"/>
            <w:shd w:val="clear" w:color="auto" w:fill="auto"/>
          </w:tcPr>
          <w:p w:rsidR="00CF21C4" w:rsidRPr="0039422B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CF21C4" w:rsidRPr="0039422B" w:rsidRDefault="0089677B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щодо </w:t>
            </w:r>
            <w:r w:rsidR="004C40BB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кількісного обліку земель </w:t>
            </w: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в Україні, які отримуються </w:t>
            </w:r>
            <w:r w:rsidR="004C40BB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на запити</w:t>
            </w:r>
            <w:r w:rsidR="001070D5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для проведення </w:t>
            </w:r>
            <w:r w:rsidR="004C40BB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розрахунків окремих показників ДСС 2.03.07.03 "Площі, валові зборі та урожайність сільськогосподарських культур" </w:t>
            </w:r>
            <w:r w:rsidR="00E469DE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− </w:t>
            </w:r>
            <w:r w:rsidR="00785EB9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посередня</w:t>
            </w:r>
            <w:r w:rsidR="007633BF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707E15" w:rsidRPr="0039422B" w:rsidRDefault="00CD4A9B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Адміністративні дані </w:t>
            </w:r>
            <w:r w:rsidR="004C40BB" w:rsidRPr="0039422B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 xml:space="preserve">не </w:t>
            </w:r>
            <w:r w:rsidRPr="0039422B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можуть уважатися релевантними для використання їх для статистичних цілей</w:t>
            </w:r>
            <w:r w:rsidR="004C40BB" w:rsidRPr="0039422B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, оскільки мають не повне територіальне охоплення</w:t>
            </w:r>
            <w:r w:rsidR="00707E15" w:rsidRPr="0039422B">
              <w:rPr>
                <w:rFonts w:cs="Times New Roman"/>
                <w:i/>
                <w:color w:val="000000" w:themeColor="text1"/>
                <w:spacing w:val="-5"/>
                <w:sz w:val="28"/>
                <w:szCs w:val="28"/>
                <w:lang w:val="uk-UA"/>
              </w:rPr>
              <w:t>, та не містять розрізу земель за категоріями землевласників та землекористувачів, за видами угідь.</w:t>
            </w:r>
          </w:p>
          <w:p w:rsidR="00474265" w:rsidRPr="0039422B" w:rsidRDefault="00FB09F1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39422B"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39422B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0BA" w:rsidRDefault="000530BA" w:rsidP="005E5152">
      <w:pPr>
        <w:spacing w:after="0" w:line="240" w:lineRule="auto"/>
      </w:pPr>
      <w:r>
        <w:separator/>
      </w:r>
    </w:p>
  </w:endnote>
  <w:endnote w:type="continuationSeparator" w:id="0">
    <w:p w:rsidR="000530BA" w:rsidRDefault="000530BA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0BA" w:rsidRDefault="000530BA" w:rsidP="005E5152">
      <w:pPr>
        <w:spacing w:after="0" w:line="240" w:lineRule="auto"/>
      </w:pPr>
      <w:r>
        <w:separator/>
      </w:r>
    </w:p>
  </w:footnote>
  <w:footnote w:type="continuationSeparator" w:id="0">
    <w:p w:rsidR="000530BA" w:rsidRDefault="000530BA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8CA" w:rsidRPr="00C438CA">
          <w:rPr>
            <w:noProof/>
            <w:lang w:val="uk-UA"/>
          </w:rPr>
          <w:t>2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530BA"/>
    <w:rsid w:val="00091FB3"/>
    <w:rsid w:val="001070D5"/>
    <w:rsid w:val="00156E65"/>
    <w:rsid w:val="001E442A"/>
    <w:rsid w:val="002028A5"/>
    <w:rsid w:val="00255742"/>
    <w:rsid w:val="002748DF"/>
    <w:rsid w:val="002A61C2"/>
    <w:rsid w:val="002A7FBA"/>
    <w:rsid w:val="002E3A3A"/>
    <w:rsid w:val="00314D9B"/>
    <w:rsid w:val="00336F8F"/>
    <w:rsid w:val="00344B5E"/>
    <w:rsid w:val="00350D2C"/>
    <w:rsid w:val="0039422B"/>
    <w:rsid w:val="003E2F87"/>
    <w:rsid w:val="003E40A4"/>
    <w:rsid w:val="003F4BEB"/>
    <w:rsid w:val="00415B5D"/>
    <w:rsid w:val="0045687C"/>
    <w:rsid w:val="00474265"/>
    <w:rsid w:val="00485BEC"/>
    <w:rsid w:val="00492267"/>
    <w:rsid w:val="004C40BB"/>
    <w:rsid w:val="004E4853"/>
    <w:rsid w:val="004F2433"/>
    <w:rsid w:val="0051164A"/>
    <w:rsid w:val="00547130"/>
    <w:rsid w:val="00571ADE"/>
    <w:rsid w:val="005E5152"/>
    <w:rsid w:val="005F3B01"/>
    <w:rsid w:val="00610513"/>
    <w:rsid w:val="00620D50"/>
    <w:rsid w:val="00700D67"/>
    <w:rsid w:val="00707E15"/>
    <w:rsid w:val="007633BF"/>
    <w:rsid w:val="00774DFB"/>
    <w:rsid w:val="00784905"/>
    <w:rsid w:val="00785EB9"/>
    <w:rsid w:val="00794364"/>
    <w:rsid w:val="007D2D98"/>
    <w:rsid w:val="0089677B"/>
    <w:rsid w:val="00896EB3"/>
    <w:rsid w:val="008B0682"/>
    <w:rsid w:val="008B57AE"/>
    <w:rsid w:val="008F1FBE"/>
    <w:rsid w:val="00930137"/>
    <w:rsid w:val="009544A7"/>
    <w:rsid w:val="0095719B"/>
    <w:rsid w:val="009A0DC7"/>
    <w:rsid w:val="009C5FA0"/>
    <w:rsid w:val="009D415D"/>
    <w:rsid w:val="00AC6AD8"/>
    <w:rsid w:val="00C1170C"/>
    <w:rsid w:val="00C438CA"/>
    <w:rsid w:val="00CA4DA9"/>
    <w:rsid w:val="00CC7638"/>
    <w:rsid w:val="00CD4A9B"/>
    <w:rsid w:val="00CF21C4"/>
    <w:rsid w:val="00D44854"/>
    <w:rsid w:val="00D62D1F"/>
    <w:rsid w:val="00DA5E38"/>
    <w:rsid w:val="00DB448C"/>
    <w:rsid w:val="00DD169C"/>
    <w:rsid w:val="00E04EDF"/>
    <w:rsid w:val="00E469DE"/>
    <w:rsid w:val="00E6104C"/>
    <w:rsid w:val="00E65757"/>
    <w:rsid w:val="00EC78E6"/>
    <w:rsid w:val="00F40655"/>
    <w:rsid w:val="00FB09F1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AC8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МАСЮК Світлана Миколаївна</cp:lastModifiedBy>
  <cp:revision>11</cp:revision>
  <dcterms:created xsi:type="dcterms:W3CDTF">2023-09-20T12:39:00Z</dcterms:created>
  <dcterms:modified xsi:type="dcterms:W3CDTF">2023-10-16T05:39:00Z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