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05" w:rsidRPr="00397E41" w:rsidRDefault="00755505" w:rsidP="002B1908">
      <w:pPr>
        <w:autoSpaceDE w:val="0"/>
        <w:autoSpaceDN w:val="0"/>
        <w:adjustRightInd w:val="0"/>
        <w:jc w:val="center"/>
      </w:pPr>
      <w:r w:rsidRPr="00397E41">
        <w:rPr>
          <w:bCs/>
        </w:rPr>
        <w:t>Державна служба статистики України</w:t>
      </w:r>
    </w:p>
    <w:p w:rsidR="00755505" w:rsidRPr="00397E41" w:rsidRDefault="00755505" w:rsidP="002B1908">
      <w:pPr>
        <w:autoSpaceDE w:val="0"/>
        <w:autoSpaceDN w:val="0"/>
        <w:adjustRightInd w:val="0"/>
      </w:pPr>
    </w:p>
    <w:p w:rsidR="00755505" w:rsidRPr="00397E41" w:rsidRDefault="00755505" w:rsidP="002B1908">
      <w:pPr>
        <w:autoSpaceDE w:val="0"/>
        <w:autoSpaceDN w:val="0"/>
        <w:adjustRightInd w:val="0"/>
      </w:pPr>
    </w:p>
    <w:tbl>
      <w:tblPr>
        <w:tblW w:w="4150" w:type="dxa"/>
        <w:tblInd w:w="5778" w:type="dxa"/>
        <w:tblLayout w:type="fixed"/>
        <w:tblLook w:val="04A0" w:firstRow="1" w:lastRow="0" w:firstColumn="1" w:lastColumn="0" w:noHBand="0" w:noVBand="1"/>
      </w:tblPr>
      <w:tblGrid>
        <w:gridCol w:w="4150"/>
      </w:tblGrid>
      <w:tr w:rsidR="00755505" w:rsidRPr="00397E41" w:rsidTr="008741AA">
        <w:trPr>
          <w:trHeight w:val="610"/>
        </w:trPr>
        <w:tc>
          <w:tcPr>
            <w:tcW w:w="4150" w:type="dxa"/>
            <w:tcBorders>
              <w:top w:val="nil"/>
              <w:left w:val="nil"/>
              <w:bottom w:val="nil"/>
              <w:right w:val="nil"/>
            </w:tcBorders>
            <w:hideMark/>
          </w:tcPr>
          <w:p w:rsidR="00755505" w:rsidRPr="00397E41" w:rsidRDefault="00755505" w:rsidP="002B1908">
            <w:pPr>
              <w:autoSpaceDE w:val="0"/>
              <w:autoSpaceDN w:val="0"/>
              <w:adjustRightInd w:val="0"/>
            </w:pPr>
            <w:r w:rsidRPr="00397E41">
              <w:t>СХВАЛЕНО</w:t>
            </w:r>
          </w:p>
          <w:p w:rsidR="00755505" w:rsidRPr="00397E41" w:rsidRDefault="00755505" w:rsidP="002B1908">
            <w:pPr>
              <w:autoSpaceDE w:val="0"/>
              <w:autoSpaceDN w:val="0"/>
              <w:adjustRightInd w:val="0"/>
            </w:pPr>
            <w:r w:rsidRPr="00397E41">
              <w:t>Рішення Комісії з питань</w:t>
            </w:r>
          </w:p>
          <w:p w:rsidR="00755505" w:rsidRPr="00397E41" w:rsidRDefault="00755505" w:rsidP="002B1908">
            <w:pPr>
              <w:autoSpaceDE w:val="0"/>
              <w:autoSpaceDN w:val="0"/>
              <w:adjustRightInd w:val="0"/>
            </w:pPr>
            <w:r w:rsidRPr="00397E41">
              <w:t>удосконалення методології</w:t>
            </w:r>
          </w:p>
          <w:p w:rsidR="00755505" w:rsidRPr="00397E41" w:rsidRDefault="00755505" w:rsidP="002B1908">
            <w:pPr>
              <w:autoSpaceDE w:val="0"/>
              <w:autoSpaceDN w:val="0"/>
              <w:adjustRightInd w:val="0"/>
            </w:pPr>
            <w:r w:rsidRPr="00397E41">
              <w:t>та звітної документації</w:t>
            </w:r>
          </w:p>
          <w:p w:rsidR="00886F75" w:rsidRPr="00397E41" w:rsidRDefault="00755505" w:rsidP="002B1908">
            <w:pPr>
              <w:autoSpaceDE w:val="0"/>
              <w:autoSpaceDN w:val="0"/>
              <w:adjustRightInd w:val="0"/>
            </w:pPr>
            <w:r w:rsidRPr="00397E41">
              <w:t>(протокол від</w:t>
            </w:r>
            <w:r w:rsidR="00886F75" w:rsidRPr="00397E41">
              <w:t xml:space="preserve"> </w:t>
            </w:r>
            <w:r w:rsidR="008741AA">
              <w:t>13 жовтня 2023 р.</w:t>
            </w:r>
            <w:r w:rsidR="008741AA" w:rsidRPr="009664E2">
              <w:t xml:space="preserve">    </w:t>
            </w:r>
            <w:r w:rsidRPr="00397E41">
              <w:t xml:space="preserve">  </w:t>
            </w:r>
            <w:r w:rsidR="00886F75" w:rsidRPr="00397E41">
              <w:t xml:space="preserve">   </w:t>
            </w:r>
          </w:p>
          <w:p w:rsidR="00755505" w:rsidRPr="00397E41" w:rsidRDefault="00755505" w:rsidP="002B1908">
            <w:pPr>
              <w:autoSpaceDE w:val="0"/>
              <w:autoSpaceDN w:val="0"/>
              <w:adjustRightInd w:val="0"/>
            </w:pPr>
            <w:r w:rsidRPr="00397E41">
              <w:t xml:space="preserve">№ </w:t>
            </w:r>
            <w:r w:rsidR="00886F75" w:rsidRPr="00397E41">
              <w:t>КПУМ/</w:t>
            </w:r>
            <w:r w:rsidR="008741AA">
              <w:t>23</w:t>
            </w:r>
            <w:r w:rsidR="00886F75" w:rsidRPr="00397E41">
              <w:t>-23</w:t>
            </w:r>
            <w:r w:rsidRPr="00397E41">
              <w:t>)</w:t>
            </w:r>
          </w:p>
        </w:tc>
      </w:tr>
    </w:tbl>
    <w:p w:rsidR="00755505" w:rsidRPr="00397E41" w:rsidRDefault="00755505" w:rsidP="002B1908"/>
    <w:p w:rsidR="00755505" w:rsidRPr="00397E41" w:rsidRDefault="00755505" w:rsidP="002B1908"/>
    <w:p w:rsidR="00755505" w:rsidRPr="00397E41" w:rsidRDefault="00755505" w:rsidP="002B1908"/>
    <w:p w:rsidR="00755505" w:rsidRPr="00397E41" w:rsidRDefault="00755505" w:rsidP="002B1908">
      <w:pPr>
        <w:autoSpaceDE w:val="0"/>
        <w:autoSpaceDN w:val="0"/>
        <w:adjustRightInd w:val="0"/>
      </w:pPr>
    </w:p>
    <w:p w:rsidR="00755505" w:rsidRPr="00397E41" w:rsidRDefault="00755505" w:rsidP="002B1908">
      <w:pPr>
        <w:autoSpaceDE w:val="0"/>
        <w:autoSpaceDN w:val="0"/>
        <w:adjustRightInd w:val="0"/>
      </w:pPr>
    </w:p>
    <w:p w:rsidR="00755505" w:rsidRPr="00397E41" w:rsidRDefault="00755505" w:rsidP="002B1908">
      <w:pPr>
        <w:autoSpaceDE w:val="0"/>
        <w:autoSpaceDN w:val="0"/>
        <w:adjustRightInd w:val="0"/>
      </w:pPr>
    </w:p>
    <w:p w:rsidR="00755505" w:rsidRPr="00397E41" w:rsidRDefault="00755505" w:rsidP="002B1908">
      <w:pPr>
        <w:autoSpaceDE w:val="0"/>
        <w:autoSpaceDN w:val="0"/>
        <w:adjustRightInd w:val="0"/>
        <w:jc w:val="center"/>
        <w:rPr>
          <w:b/>
          <w:bCs/>
          <w:caps/>
        </w:rPr>
      </w:pPr>
      <w:r w:rsidRPr="00397E41">
        <w:rPr>
          <w:b/>
          <w:bCs/>
        </w:rPr>
        <w:t xml:space="preserve">СТАНДАРТНИЙ ЗВІТ З ЯКОСТІ </w:t>
      </w:r>
    </w:p>
    <w:p w:rsidR="00755505" w:rsidRPr="00397E41" w:rsidRDefault="00755505" w:rsidP="002B1908">
      <w:pPr>
        <w:autoSpaceDE w:val="0"/>
        <w:autoSpaceDN w:val="0"/>
        <w:adjustRightInd w:val="0"/>
        <w:jc w:val="center"/>
        <w:rPr>
          <w:b/>
          <w:bCs/>
          <w:caps/>
        </w:rPr>
      </w:pPr>
      <w:r w:rsidRPr="00397E41">
        <w:rPr>
          <w:b/>
        </w:rPr>
        <w:t>ДЕРЖАВНОГО СТАТИСТИЧНОГО СПОСТЕРЕЖЕННЯ</w:t>
      </w:r>
    </w:p>
    <w:p w:rsidR="00535465" w:rsidRPr="00397E41" w:rsidRDefault="00535465" w:rsidP="002B1908">
      <w:pPr>
        <w:jc w:val="center"/>
        <w:rPr>
          <w:b/>
          <w:caps/>
        </w:rPr>
      </w:pPr>
      <w:r w:rsidRPr="00397E41">
        <w:rPr>
          <w:b/>
        </w:rPr>
        <w:t>"</w:t>
      </w:r>
      <w:r w:rsidRPr="00397E41">
        <w:rPr>
          <w:b/>
          <w:caps/>
        </w:rPr>
        <w:t>використання добрив і пестицидів під урожай сільськогосподарських культур</w:t>
      </w:r>
      <w:r w:rsidRPr="00397E41">
        <w:rPr>
          <w:b/>
        </w:rPr>
        <w:t>"</w:t>
      </w:r>
    </w:p>
    <w:p w:rsidR="00755505" w:rsidRPr="00397E41" w:rsidRDefault="00755505" w:rsidP="002B1908">
      <w:pPr>
        <w:autoSpaceDE w:val="0"/>
        <w:autoSpaceDN w:val="0"/>
        <w:adjustRightInd w:val="0"/>
        <w:jc w:val="center"/>
        <w:rPr>
          <w:b/>
          <w:bCs/>
          <w:caps/>
        </w:rPr>
      </w:pPr>
      <w:r w:rsidRPr="00397E41">
        <w:rPr>
          <w:b/>
        </w:rPr>
        <w:t>2.03.0</w:t>
      </w:r>
      <w:r w:rsidR="00591F11" w:rsidRPr="00397E41">
        <w:rPr>
          <w:b/>
        </w:rPr>
        <w:t>7</w:t>
      </w:r>
      <w:r w:rsidRPr="00397E41">
        <w:rPr>
          <w:b/>
        </w:rPr>
        <w:t>.</w:t>
      </w:r>
      <w:r w:rsidR="00727CB1" w:rsidRPr="00397E41">
        <w:rPr>
          <w:b/>
        </w:rPr>
        <w:t>0</w:t>
      </w:r>
      <w:r w:rsidR="00C975EB" w:rsidRPr="00397E41">
        <w:rPr>
          <w:b/>
        </w:rPr>
        <w:t>4</w:t>
      </w:r>
    </w:p>
    <w:p w:rsidR="00755505" w:rsidRPr="00397E41" w:rsidRDefault="00755505" w:rsidP="002B1908">
      <w:pPr>
        <w:jc w:val="center"/>
      </w:pPr>
    </w:p>
    <w:p w:rsidR="00755505" w:rsidRPr="00397E41" w:rsidRDefault="00755505" w:rsidP="002B1908">
      <w:pPr>
        <w:jc w:val="center"/>
      </w:pPr>
    </w:p>
    <w:p w:rsidR="00755505" w:rsidRPr="00397E41" w:rsidRDefault="00755505" w:rsidP="002B1908">
      <w:pPr>
        <w:jc w:val="center"/>
      </w:pPr>
    </w:p>
    <w:p w:rsidR="00755505" w:rsidRPr="00397E41" w:rsidRDefault="00755505" w:rsidP="002B1908">
      <w:pPr>
        <w:jc w:val="center"/>
      </w:pPr>
    </w:p>
    <w:p w:rsidR="00755505" w:rsidRPr="00397E41" w:rsidRDefault="00755505" w:rsidP="002B1908">
      <w:pPr>
        <w:autoSpaceDE w:val="0"/>
        <w:autoSpaceDN w:val="0"/>
        <w:adjustRightInd w:val="0"/>
        <w:jc w:val="center"/>
        <w:rPr>
          <w:bCs/>
        </w:rPr>
      </w:pPr>
    </w:p>
    <w:p w:rsidR="00755505" w:rsidRPr="00397E41" w:rsidRDefault="00755505" w:rsidP="002B1908">
      <w:pPr>
        <w:autoSpaceDE w:val="0"/>
        <w:autoSpaceDN w:val="0"/>
        <w:adjustRightInd w:val="0"/>
        <w:jc w:val="center"/>
        <w:rPr>
          <w:bCs/>
        </w:rPr>
      </w:pPr>
    </w:p>
    <w:p w:rsidR="00755505" w:rsidRPr="00397E41" w:rsidRDefault="00755505" w:rsidP="002B1908">
      <w:pPr>
        <w:autoSpaceDE w:val="0"/>
        <w:autoSpaceDN w:val="0"/>
        <w:adjustRightInd w:val="0"/>
        <w:jc w:val="center"/>
        <w:rPr>
          <w:bCs/>
        </w:rPr>
      </w:pPr>
    </w:p>
    <w:p w:rsidR="00755505" w:rsidRPr="00397E41" w:rsidRDefault="00755505" w:rsidP="002B1908">
      <w:pPr>
        <w:autoSpaceDE w:val="0"/>
        <w:autoSpaceDN w:val="0"/>
        <w:adjustRightInd w:val="0"/>
        <w:jc w:val="center"/>
        <w:rPr>
          <w:bCs/>
        </w:rPr>
      </w:pPr>
    </w:p>
    <w:p w:rsidR="00755505" w:rsidRPr="00397E41" w:rsidRDefault="00755505" w:rsidP="002B1908">
      <w:pPr>
        <w:autoSpaceDE w:val="0"/>
        <w:autoSpaceDN w:val="0"/>
        <w:adjustRightInd w:val="0"/>
        <w:jc w:val="center"/>
        <w:rPr>
          <w:bCs/>
        </w:rPr>
      </w:pPr>
    </w:p>
    <w:p w:rsidR="00755505" w:rsidRPr="00397E41" w:rsidRDefault="00755505" w:rsidP="002B1908">
      <w:pPr>
        <w:autoSpaceDE w:val="0"/>
        <w:autoSpaceDN w:val="0"/>
        <w:adjustRightInd w:val="0"/>
        <w:jc w:val="center"/>
        <w:rPr>
          <w:bCs/>
        </w:rPr>
      </w:pPr>
    </w:p>
    <w:p w:rsidR="00755505" w:rsidRPr="00397E41" w:rsidRDefault="00755505" w:rsidP="002B1908">
      <w:pPr>
        <w:autoSpaceDE w:val="0"/>
        <w:autoSpaceDN w:val="0"/>
        <w:adjustRightInd w:val="0"/>
        <w:jc w:val="center"/>
        <w:rPr>
          <w:bCs/>
        </w:rPr>
      </w:pPr>
    </w:p>
    <w:p w:rsidR="00755505" w:rsidRPr="00397E41" w:rsidRDefault="00755505" w:rsidP="002B1908">
      <w:pPr>
        <w:autoSpaceDE w:val="0"/>
        <w:autoSpaceDN w:val="0"/>
        <w:adjustRightInd w:val="0"/>
        <w:jc w:val="center"/>
        <w:rPr>
          <w:bCs/>
        </w:rPr>
      </w:pPr>
    </w:p>
    <w:p w:rsidR="00755505" w:rsidRDefault="00755505" w:rsidP="002B1908">
      <w:pPr>
        <w:autoSpaceDE w:val="0"/>
        <w:autoSpaceDN w:val="0"/>
        <w:adjustRightInd w:val="0"/>
        <w:jc w:val="center"/>
        <w:rPr>
          <w:bCs/>
        </w:rPr>
      </w:pPr>
    </w:p>
    <w:p w:rsidR="0039778F" w:rsidRDefault="0039778F" w:rsidP="002B1908">
      <w:pPr>
        <w:autoSpaceDE w:val="0"/>
        <w:autoSpaceDN w:val="0"/>
        <w:adjustRightInd w:val="0"/>
        <w:jc w:val="center"/>
        <w:rPr>
          <w:bCs/>
        </w:rPr>
      </w:pPr>
    </w:p>
    <w:p w:rsidR="0039778F" w:rsidRDefault="0039778F" w:rsidP="002B1908">
      <w:pPr>
        <w:autoSpaceDE w:val="0"/>
        <w:autoSpaceDN w:val="0"/>
        <w:adjustRightInd w:val="0"/>
        <w:jc w:val="center"/>
        <w:rPr>
          <w:bCs/>
        </w:rPr>
      </w:pPr>
    </w:p>
    <w:p w:rsidR="0039778F" w:rsidRDefault="0039778F" w:rsidP="002B1908">
      <w:pPr>
        <w:autoSpaceDE w:val="0"/>
        <w:autoSpaceDN w:val="0"/>
        <w:adjustRightInd w:val="0"/>
        <w:jc w:val="center"/>
        <w:rPr>
          <w:bCs/>
        </w:rPr>
      </w:pPr>
    </w:p>
    <w:p w:rsidR="0039778F" w:rsidRDefault="0039778F" w:rsidP="002B1908">
      <w:pPr>
        <w:autoSpaceDE w:val="0"/>
        <w:autoSpaceDN w:val="0"/>
        <w:adjustRightInd w:val="0"/>
        <w:jc w:val="center"/>
        <w:rPr>
          <w:bCs/>
        </w:rPr>
      </w:pPr>
    </w:p>
    <w:p w:rsidR="0039778F" w:rsidRDefault="0039778F" w:rsidP="002B1908">
      <w:pPr>
        <w:autoSpaceDE w:val="0"/>
        <w:autoSpaceDN w:val="0"/>
        <w:adjustRightInd w:val="0"/>
        <w:jc w:val="center"/>
        <w:rPr>
          <w:bCs/>
        </w:rPr>
      </w:pPr>
    </w:p>
    <w:p w:rsidR="0039778F" w:rsidRDefault="0039778F" w:rsidP="002B1908">
      <w:pPr>
        <w:autoSpaceDE w:val="0"/>
        <w:autoSpaceDN w:val="0"/>
        <w:adjustRightInd w:val="0"/>
        <w:jc w:val="center"/>
        <w:rPr>
          <w:bCs/>
        </w:rPr>
      </w:pPr>
    </w:p>
    <w:p w:rsidR="0039778F" w:rsidRDefault="0039778F" w:rsidP="002B1908">
      <w:pPr>
        <w:autoSpaceDE w:val="0"/>
        <w:autoSpaceDN w:val="0"/>
        <w:adjustRightInd w:val="0"/>
        <w:jc w:val="center"/>
        <w:rPr>
          <w:bCs/>
        </w:rPr>
      </w:pPr>
    </w:p>
    <w:p w:rsidR="0039778F" w:rsidRDefault="0039778F" w:rsidP="002B1908">
      <w:pPr>
        <w:autoSpaceDE w:val="0"/>
        <w:autoSpaceDN w:val="0"/>
        <w:adjustRightInd w:val="0"/>
        <w:jc w:val="center"/>
        <w:rPr>
          <w:bCs/>
        </w:rPr>
      </w:pPr>
    </w:p>
    <w:p w:rsidR="00755505" w:rsidRPr="00397E41" w:rsidRDefault="00755505" w:rsidP="002B1908">
      <w:pPr>
        <w:autoSpaceDE w:val="0"/>
        <w:autoSpaceDN w:val="0"/>
        <w:adjustRightInd w:val="0"/>
        <w:jc w:val="center"/>
        <w:rPr>
          <w:bCs/>
        </w:rPr>
      </w:pPr>
      <w:bookmarkStart w:id="0" w:name="_GoBack"/>
      <w:bookmarkEnd w:id="0"/>
    </w:p>
    <w:p w:rsidR="00755505" w:rsidRPr="00397E41" w:rsidRDefault="00755505" w:rsidP="002B1908">
      <w:pPr>
        <w:autoSpaceDE w:val="0"/>
        <w:autoSpaceDN w:val="0"/>
        <w:adjustRightInd w:val="0"/>
        <w:jc w:val="center"/>
        <w:rPr>
          <w:bCs/>
        </w:rPr>
      </w:pPr>
    </w:p>
    <w:p w:rsidR="00755505" w:rsidRPr="00397E41" w:rsidRDefault="00755505" w:rsidP="002B1908">
      <w:pPr>
        <w:autoSpaceDE w:val="0"/>
        <w:autoSpaceDN w:val="0"/>
        <w:adjustRightInd w:val="0"/>
        <w:jc w:val="center"/>
        <w:rPr>
          <w:bCs/>
        </w:rPr>
      </w:pPr>
      <w:r w:rsidRPr="00397E41">
        <w:rPr>
          <w:bCs/>
        </w:rPr>
        <w:t>Київ – 2023</w:t>
      </w:r>
    </w:p>
    <w:p w:rsidR="00755505" w:rsidRPr="00397E41" w:rsidRDefault="00755505" w:rsidP="002B1908">
      <w:pPr>
        <w:autoSpaceDE w:val="0"/>
        <w:autoSpaceDN w:val="0"/>
        <w:adjustRightInd w:val="0"/>
        <w:jc w:val="center"/>
        <w:rPr>
          <w:bCs/>
        </w:rPr>
        <w:sectPr w:rsidR="00755505" w:rsidRPr="00397E41"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397E41" w:rsidRPr="00397E41" w:rsidTr="008B79E4">
        <w:trPr>
          <w:trHeight w:val="335"/>
        </w:trPr>
        <w:tc>
          <w:tcPr>
            <w:tcW w:w="5812" w:type="dxa"/>
            <w:shd w:val="clear" w:color="auto" w:fill="auto"/>
          </w:tcPr>
          <w:p w:rsidR="00755505" w:rsidRPr="00397E41" w:rsidRDefault="00755505" w:rsidP="002B1908">
            <w:pPr>
              <w:widowControl w:val="0"/>
              <w:autoSpaceDE w:val="0"/>
              <w:autoSpaceDN w:val="0"/>
              <w:adjustRightInd w:val="0"/>
              <w:jc w:val="center"/>
            </w:pPr>
            <w:r w:rsidRPr="00397E41">
              <w:lastRenderedPageBreak/>
              <w:t>Складові звіту з якості з урахуванням SIMS</w:t>
            </w:r>
          </w:p>
        </w:tc>
        <w:tc>
          <w:tcPr>
            <w:tcW w:w="9072" w:type="dxa"/>
            <w:shd w:val="clear" w:color="auto" w:fill="auto"/>
          </w:tcPr>
          <w:p w:rsidR="00755505" w:rsidRPr="00397E41" w:rsidRDefault="00755505" w:rsidP="002B1908">
            <w:pPr>
              <w:widowControl w:val="0"/>
              <w:autoSpaceDE w:val="0"/>
              <w:autoSpaceDN w:val="0"/>
              <w:adjustRightInd w:val="0"/>
              <w:jc w:val="center"/>
            </w:pPr>
            <w:r w:rsidRPr="00397E41">
              <w:t>Для заповнення керівником ДСС</w:t>
            </w:r>
          </w:p>
        </w:tc>
      </w:tr>
    </w:tbl>
    <w:p w:rsidR="00755505" w:rsidRPr="00397E41" w:rsidRDefault="00755505" w:rsidP="002B1908"/>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9355"/>
      </w:tblGrid>
      <w:tr w:rsidR="00397E41" w:rsidRPr="00397E41" w:rsidTr="00053FC4">
        <w:trPr>
          <w:trHeight w:val="173"/>
          <w:tblHeader/>
        </w:trPr>
        <w:tc>
          <w:tcPr>
            <w:tcW w:w="5529" w:type="dxa"/>
            <w:shd w:val="clear" w:color="auto" w:fill="auto"/>
            <w:vAlign w:val="center"/>
          </w:tcPr>
          <w:p w:rsidR="00755505" w:rsidRPr="00397E41" w:rsidRDefault="00755505" w:rsidP="002B1908">
            <w:pPr>
              <w:jc w:val="center"/>
            </w:pPr>
            <w:r w:rsidRPr="00397E41">
              <w:t>1</w:t>
            </w:r>
          </w:p>
        </w:tc>
        <w:tc>
          <w:tcPr>
            <w:tcW w:w="9355" w:type="dxa"/>
            <w:shd w:val="clear" w:color="auto" w:fill="auto"/>
            <w:vAlign w:val="center"/>
          </w:tcPr>
          <w:p w:rsidR="00755505" w:rsidRPr="00397E41" w:rsidRDefault="00755505" w:rsidP="002B1908">
            <w:pPr>
              <w:jc w:val="center"/>
            </w:pPr>
            <w:r w:rsidRPr="00397E41">
              <w:t>2</w:t>
            </w:r>
          </w:p>
        </w:tc>
      </w:tr>
      <w:tr w:rsidR="00397E41" w:rsidRPr="00397E41" w:rsidTr="00053FC4">
        <w:trPr>
          <w:trHeight w:val="397"/>
        </w:trPr>
        <w:tc>
          <w:tcPr>
            <w:tcW w:w="14884" w:type="dxa"/>
            <w:gridSpan w:val="2"/>
            <w:shd w:val="clear" w:color="auto" w:fill="auto"/>
          </w:tcPr>
          <w:p w:rsidR="00755505" w:rsidRPr="00397E41" w:rsidRDefault="00755505" w:rsidP="002B1908">
            <w:pPr>
              <w:widowControl w:val="0"/>
              <w:autoSpaceDE w:val="0"/>
              <w:autoSpaceDN w:val="0"/>
              <w:adjustRightInd w:val="0"/>
            </w:pPr>
            <w:r w:rsidRPr="00397E41">
              <w:t xml:space="preserve">S.1. Контакти самостійних структурних підрозділів апарату </w:t>
            </w:r>
            <w:proofErr w:type="spellStart"/>
            <w:r w:rsidRPr="00397E41">
              <w:t>Держстату</w:t>
            </w:r>
            <w:proofErr w:type="spellEnd"/>
            <w:r w:rsidRPr="00397E41">
              <w:t xml:space="preserve"> з питань даних і метаданих</w:t>
            </w:r>
          </w:p>
        </w:tc>
      </w:tr>
      <w:tr w:rsidR="00397E41" w:rsidRPr="00397E41" w:rsidTr="00053FC4">
        <w:trPr>
          <w:trHeight w:val="397"/>
        </w:trPr>
        <w:tc>
          <w:tcPr>
            <w:tcW w:w="5529" w:type="dxa"/>
            <w:shd w:val="clear" w:color="auto" w:fill="auto"/>
          </w:tcPr>
          <w:p w:rsidR="00755505" w:rsidRPr="00397E41" w:rsidRDefault="00755505" w:rsidP="002B1908">
            <w:pPr>
              <w:widowControl w:val="0"/>
              <w:autoSpaceDE w:val="0"/>
              <w:autoSpaceDN w:val="0"/>
              <w:adjustRightInd w:val="0"/>
            </w:pPr>
            <w:r w:rsidRPr="00397E41">
              <w:t>S.1.1. Контактна організація</w:t>
            </w:r>
          </w:p>
        </w:tc>
        <w:tc>
          <w:tcPr>
            <w:tcW w:w="9355" w:type="dxa"/>
            <w:shd w:val="clear" w:color="auto" w:fill="auto"/>
          </w:tcPr>
          <w:p w:rsidR="00755505" w:rsidRPr="00397E41" w:rsidRDefault="00755505" w:rsidP="002B1908">
            <w:pPr>
              <w:widowControl w:val="0"/>
              <w:autoSpaceDE w:val="0"/>
              <w:autoSpaceDN w:val="0"/>
              <w:adjustRightInd w:val="0"/>
              <w:ind w:firstLine="430"/>
              <w:jc w:val="both"/>
              <w:rPr>
                <w:bCs/>
              </w:rPr>
            </w:pPr>
            <w:r w:rsidRPr="00397E41">
              <w:rPr>
                <w:bCs/>
              </w:rPr>
              <w:t>Державна служба статистики України</w:t>
            </w:r>
          </w:p>
          <w:p w:rsidR="008C61D3" w:rsidRPr="00397E41" w:rsidRDefault="008C61D3" w:rsidP="002B1908">
            <w:pPr>
              <w:widowControl w:val="0"/>
              <w:autoSpaceDE w:val="0"/>
              <w:autoSpaceDN w:val="0"/>
              <w:adjustRightInd w:val="0"/>
              <w:ind w:firstLine="430"/>
              <w:jc w:val="both"/>
            </w:pPr>
          </w:p>
        </w:tc>
      </w:tr>
      <w:tr w:rsidR="00397E41" w:rsidRPr="00397E41" w:rsidTr="00053FC4">
        <w:trPr>
          <w:trHeight w:val="397"/>
        </w:trPr>
        <w:tc>
          <w:tcPr>
            <w:tcW w:w="5529" w:type="dxa"/>
            <w:shd w:val="clear" w:color="auto" w:fill="auto"/>
          </w:tcPr>
          <w:p w:rsidR="00755505" w:rsidRPr="00397E41" w:rsidRDefault="00755505" w:rsidP="002B1908">
            <w:pPr>
              <w:widowControl w:val="0"/>
              <w:autoSpaceDE w:val="0"/>
              <w:autoSpaceDN w:val="0"/>
              <w:adjustRightInd w:val="0"/>
            </w:pPr>
            <w:r w:rsidRPr="00397E41">
              <w:t>S.1.2. Контактний підрозділ в організації</w:t>
            </w:r>
          </w:p>
        </w:tc>
        <w:tc>
          <w:tcPr>
            <w:tcW w:w="9355" w:type="dxa"/>
            <w:shd w:val="clear" w:color="auto" w:fill="auto"/>
          </w:tcPr>
          <w:p w:rsidR="00591F11" w:rsidRPr="00397E41" w:rsidRDefault="00755505" w:rsidP="002B1908">
            <w:pPr>
              <w:ind w:firstLine="430"/>
              <w:jc w:val="both"/>
              <w:rPr>
                <w:bCs/>
              </w:rPr>
            </w:pPr>
            <w:r w:rsidRPr="00397E41">
              <w:rPr>
                <w:bCs/>
              </w:rPr>
              <w:t xml:space="preserve">Департамент </w:t>
            </w:r>
            <w:r w:rsidR="00591F11" w:rsidRPr="00397E41">
              <w:rPr>
                <w:bCs/>
              </w:rPr>
              <w:t xml:space="preserve">статистики сільського господарства та навколишнього середовища, </w:t>
            </w:r>
          </w:p>
          <w:p w:rsidR="00755505" w:rsidRPr="00397E41" w:rsidRDefault="00591F11" w:rsidP="002B1908">
            <w:pPr>
              <w:ind w:firstLine="430"/>
              <w:jc w:val="both"/>
              <w:rPr>
                <w:bCs/>
              </w:rPr>
            </w:pPr>
            <w:r w:rsidRPr="00397E41">
              <w:rPr>
                <w:bCs/>
              </w:rPr>
              <w:t xml:space="preserve">відділ </w:t>
            </w:r>
            <w:r w:rsidR="00535465" w:rsidRPr="00397E41">
              <w:rPr>
                <w:bCs/>
              </w:rPr>
              <w:t xml:space="preserve">статистики виробництва продукції </w:t>
            </w:r>
            <w:r w:rsidRPr="00397E41">
              <w:rPr>
                <w:bCs/>
              </w:rPr>
              <w:t>сільського господарства</w:t>
            </w:r>
          </w:p>
          <w:p w:rsidR="008C61D3" w:rsidRPr="00397E41" w:rsidRDefault="008C61D3" w:rsidP="002B1908">
            <w:pPr>
              <w:ind w:firstLine="430"/>
              <w:jc w:val="both"/>
            </w:pPr>
          </w:p>
        </w:tc>
      </w:tr>
      <w:tr w:rsidR="00397E41" w:rsidRPr="00397E41" w:rsidTr="00053FC4">
        <w:trPr>
          <w:trHeight w:val="397"/>
        </w:trPr>
        <w:tc>
          <w:tcPr>
            <w:tcW w:w="5529" w:type="dxa"/>
            <w:shd w:val="clear" w:color="auto" w:fill="auto"/>
          </w:tcPr>
          <w:p w:rsidR="00755505" w:rsidRPr="00397E41" w:rsidRDefault="00755505" w:rsidP="002B1908">
            <w:pPr>
              <w:widowControl w:val="0"/>
              <w:autoSpaceDE w:val="0"/>
              <w:autoSpaceDN w:val="0"/>
              <w:adjustRightInd w:val="0"/>
            </w:pPr>
            <w:r w:rsidRPr="00397E41">
              <w:t>S.1.3. Власне ім’я, прізвище контактної особи</w:t>
            </w:r>
          </w:p>
        </w:tc>
        <w:tc>
          <w:tcPr>
            <w:tcW w:w="9355" w:type="dxa"/>
            <w:shd w:val="clear" w:color="auto" w:fill="auto"/>
          </w:tcPr>
          <w:p w:rsidR="00591F11" w:rsidRPr="00397E41" w:rsidRDefault="006F2582" w:rsidP="002B1908">
            <w:pPr>
              <w:ind w:firstLine="430"/>
              <w:jc w:val="both"/>
              <w:rPr>
                <w:bCs/>
              </w:rPr>
            </w:pPr>
            <w:r w:rsidRPr="00397E41">
              <w:rPr>
                <w:bCs/>
              </w:rPr>
              <w:t xml:space="preserve">Олег </w:t>
            </w:r>
            <w:r w:rsidR="00591F11" w:rsidRPr="00397E41">
              <w:rPr>
                <w:bCs/>
              </w:rPr>
              <w:t xml:space="preserve">Прокопенко </w:t>
            </w:r>
            <w:r w:rsidR="006B2EAC" w:rsidRPr="00397E41">
              <w:rPr>
                <w:bCs/>
              </w:rPr>
              <w:t xml:space="preserve"> </w:t>
            </w:r>
          </w:p>
          <w:p w:rsidR="00755505" w:rsidRPr="00397E41" w:rsidRDefault="00535465" w:rsidP="002B1908">
            <w:pPr>
              <w:widowControl w:val="0"/>
              <w:autoSpaceDE w:val="0"/>
              <w:autoSpaceDN w:val="0"/>
              <w:adjustRightInd w:val="0"/>
              <w:ind w:firstLine="430"/>
              <w:jc w:val="both"/>
              <w:rPr>
                <w:bCs/>
              </w:rPr>
            </w:pPr>
            <w:r w:rsidRPr="00397E41">
              <w:rPr>
                <w:bCs/>
              </w:rPr>
              <w:t xml:space="preserve">Юлія </w:t>
            </w:r>
            <w:proofErr w:type="spellStart"/>
            <w:r w:rsidRPr="00397E41">
              <w:rPr>
                <w:bCs/>
              </w:rPr>
              <w:t>Перуніна</w:t>
            </w:r>
            <w:proofErr w:type="spellEnd"/>
            <w:r w:rsidR="00591F11" w:rsidRPr="00397E41">
              <w:rPr>
                <w:bCs/>
              </w:rPr>
              <w:t xml:space="preserve"> </w:t>
            </w:r>
            <w:r w:rsidR="006B2EAC" w:rsidRPr="00397E41">
              <w:rPr>
                <w:bCs/>
              </w:rPr>
              <w:t xml:space="preserve"> </w:t>
            </w:r>
          </w:p>
          <w:p w:rsidR="008C61D3" w:rsidRPr="00397E41" w:rsidRDefault="008C61D3" w:rsidP="002B1908">
            <w:pPr>
              <w:widowControl w:val="0"/>
              <w:autoSpaceDE w:val="0"/>
              <w:autoSpaceDN w:val="0"/>
              <w:adjustRightInd w:val="0"/>
              <w:ind w:firstLine="430"/>
              <w:jc w:val="both"/>
            </w:pPr>
          </w:p>
        </w:tc>
      </w:tr>
      <w:tr w:rsidR="00397E41" w:rsidRPr="00397E41" w:rsidTr="00053FC4">
        <w:trPr>
          <w:trHeight w:val="397"/>
        </w:trPr>
        <w:tc>
          <w:tcPr>
            <w:tcW w:w="5529" w:type="dxa"/>
            <w:shd w:val="clear" w:color="auto" w:fill="auto"/>
          </w:tcPr>
          <w:p w:rsidR="00755505" w:rsidRPr="00397E41" w:rsidRDefault="00755505" w:rsidP="002B1908">
            <w:pPr>
              <w:widowControl w:val="0"/>
              <w:autoSpaceDE w:val="0"/>
              <w:autoSpaceDN w:val="0"/>
              <w:adjustRightInd w:val="0"/>
            </w:pPr>
            <w:r w:rsidRPr="00397E41">
              <w:t>S.1.4. Посада контактної особи</w:t>
            </w:r>
          </w:p>
        </w:tc>
        <w:tc>
          <w:tcPr>
            <w:tcW w:w="9355" w:type="dxa"/>
            <w:shd w:val="clear" w:color="auto" w:fill="auto"/>
          </w:tcPr>
          <w:p w:rsidR="00350351" w:rsidRPr="00397E41" w:rsidRDefault="00755505" w:rsidP="002B1908">
            <w:pPr>
              <w:ind w:firstLine="430"/>
              <w:rPr>
                <w:bCs/>
              </w:rPr>
            </w:pPr>
            <w:r w:rsidRPr="00397E41">
              <w:rPr>
                <w:bCs/>
              </w:rPr>
              <w:t>Директор департаменту статистики</w:t>
            </w:r>
            <w:r w:rsidR="00350351" w:rsidRPr="00397E41">
              <w:rPr>
                <w:bCs/>
              </w:rPr>
              <w:t xml:space="preserve"> сільського господарства та навколишнього середовища,</w:t>
            </w:r>
          </w:p>
          <w:p w:rsidR="00755505" w:rsidRPr="00397E41" w:rsidRDefault="00535465" w:rsidP="002B1908">
            <w:pPr>
              <w:widowControl w:val="0"/>
              <w:autoSpaceDE w:val="0"/>
              <w:autoSpaceDN w:val="0"/>
              <w:adjustRightInd w:val="0"/>
              <w:ind w:firstLine="430"/>
              <w:jc w:val="both"/>
              <w:rPr>
                <w:bCs/>
              </w:rPr>
            </w:pPr>
            <w:r w:rsidRPr="00397E41">
              <w:rPr>
                <w:bCs/>
              </w:rPr>
              <w:t>головний спеціаліст</w:t>
            </w:r>
            <w:r w:rsidR="00755505" w:rsidRPr="00397E41">
              <w:rPr>
                <w:bCs/>
              </w:rPr>
              <w:t xml:space="preserve"> відділ</w:t>
            </w:r>
            <w:r w:rsidR="00350351" w:rsidRPr="00397E41">
              <w:rPr>
                <w:bCs/>
              </w:rPr>
              <w:t xml:space="preserve">у </w:t>
            </w:r>
            <w:r w:rsidR="005D30AE" w:rsidRPr="00397E41">
              <w:rPr>
                <w:bCs/>
              </w:rPr>
              <w:t>статистики виробництва продукції сільського господарства</w:t>
            </w:r>
          </w:p>
          <w:p w:rsidR="008C61D3" w:rsidRPr="00397E41" w:rsidRDefault="008C61D3" w:rsidP="002B1908">
            <w:pPr>
              <w:widowControl w:val="0"/>
              <w:autoSpaceDE w:val="0"/>
              <w:autoSpaceDN w:val="0"/>
              <w:adjustRightInd w:val="0"/>
              <w:ind w:firstLine="430"/>
              <w:jc w:val="both"/>
            </w:pPr>
          </w:p>
        </w:tc>
      </w:tr>
      <w:tr w:rsidR="00397E41" w:rsidRPr="00397E41" w:rsidTr="00053FC4">
        <w:trPr>
          <w:trHeight w:val="397"/>
        </w:trPr>
        <w:tc>
          <w:tcPr>
            <w:tcW w:w="5529" w:type="dxa"/>
            <w:shd w:val="clear" w:color="auto" w:fill="auto"/>
          </w:tcPr>
          <w:p w:rsidR="00755505" w:rsidRPr="00397E41" w:rsidRDefault="00755505" w:rsidP="002B1908">
            <w:pPr>
              <w:widowControl w:val="0"/>
              <w:autoSpaceDE w:val="0"/>
              <w:autoSpaceDN w:val="0"/>
              <w:adjustRightInd w:val="0"/>
            </w:pPr>
            <w:r w:rsidRPr="00397E41">
              <w:t>S.1.5. Контактна поштова адреса</w:t>
            </w:r>
          </w:p>
        </w:tc>
        <w:tc>
          <w:tcPr>
            <w:tcW w:w="9355" w:type="dxa"/>
            <w:shd w:val="clear" w:color="auto" w:fill="auto"/>
          </w:tcPr>
          <w:p w:rsidR="00755505" w:rsidRPr="00397E41" w:rsidRDefault="00755505" w:rsidP="002B1908">
            <w:pPr>
              <w:ind w:firstLine="430"/>
              <w:jc w:val="both"/>
              <w:rPr>
                <w:bCs/>
              </w:rPr>
            </w:pPr>
            <w:r w:rsidRPr="00397E41">
              <w:rPr>
                <w:bCs/>
              </w:rPr>
              <w:t xml:space="preserve">вул. Ш. Руставелі, 3, м. Київ, 01601, </w:t>
            </w:r>
            <w:r w:rsidR="008C61D3" w:rsidRPr="00397E41">
              <w:rPr>
                <w:bCs/>
              </w:rPr>
              <w:t>Україна</w:t>
            </w:r>
          </w:p>
          <w:p w:rsidR="008C61D3" w:rsidRPr="00397E41" w:rsidRDefault="008C61D3" w:rsidP="002B1908">
            <w:pPr>
              <w:ind w:firstLine="430"/>
              <w:jc w:val="both"/>
              <w:rPr>
                <w:bCs/>
                <w:u w:val="single"/>
              </w:rPr>
            </w:pPr>
          </w:p>
        </w:tc>
      </w:tr>
      <w:tr w:rsidR="00397E41" w:rsidRPr="00397E41" w:rsidTr="00053FC4">
        <w:trPr>
          <w:trHeight w:val="397"/>
        </w:trPr>
        <w:tc>
          <w:tcPr>
            <w:tcW w:w="5529" w:type="dxa"/>
            <w:shd w:val="clear" w:color="auto" w:fill="auto"/>
          </w:tcPr>
          <w:p w:rsidR="00755505" w:rsidRPr="00397E41" w:rsidRDefault="00755505" w:rsidP="002B1908">
            <w:pPr>
              <w:widowControl w:val="0"/>
              <w:autoSpaceDE w:val="0"/>
              <w:autoSpaceDN w:val="0"/>
              <w:adjustRightInd w:val="0"/>
            </w:pPr>
            <w:r w:rsidRPr="00397E41">
              <w:t>S.1.6. Контактна електронна адреса</w:t>
            </w:r>
          </w:p>
        </w:tc>
        <w:tc>
          <w:tcPr>
            <w:tcW w:w="9355" w:type="dxa"/>
            <w:shd w:val="clear" w:color="auto" w:fill="auto"/>
          </w:tcPr>
          <w:p w:rsidR="00535465" w:rsidRPr="00397E41" w:rsidRDefault="00535465" w:rsidP="002B1908">
            <w:pPr>
              <w:ind w:firstLine="430"/>
              <w:textAlignment w:val="baseline"/>
            </w:pPr>
            <w:r w:rsidRPr="00397E41">
              <w:t>o.prokopenko@sssu.gov.ua</w:t>
            </w:r>
          </w:p>
          <w:p w:rsidR="00755505" w:rsidRPr="00397E41" w:rsidRDefault="00535465" w:rsidP="002B1908">
            <w:pPr>
              <w:widowControl w:val="0"/>
              <w:autoSpaceDE w:val="0"/>
              <w:autoSpaceDN w:val="0"/>
              <w:adjustRightInd w:val="0"/>
              <w:ind w:firstLine="430"/>
              <w:jc w:val="both"/>
            </w:pPr>
            <w:r w:rsidRPr="00397E41">
              <w:t>y.perunina@sssu.gov.ua</w:t>
            </w:r>
          </w:p>
          <w:p w:rsidR="008C61D3" w:rsidRPr="00397E41" w:rsidRDefault="008C61D3" w:rsidP="002B1908">
            <w:pPr>
              <w:widowControl w:val="0"/>
              <w:autoSpaceDE w:val="0"/>
              <w:autoSpaceDN w:val="0"/>
              <w:adjustRightInd w:val="0"/>
              <w:ind w:firstLine="430"/>
              <w:jc w:val="both"/>
            </w:pPr>
          </w:p>
        </w:tc>
      </w:tr>
      <w:tr w:rsidR="00397E41" w:rsidRPr="00397E41" w:rsidTr="00053FC4">
        <w:trPr>
          <w:trHeight w:val="397"/>
        </w:trPr>
        <w:tc>
          <w:tcPr>
            <w:tcW w:w="5529" w:type="dxa"/>
            <w:shd w:val="clear" w:color="auto" w:fill="auto"/>
          </w:tcPr>
          <w:p w:rsidR="00755505" w:rsidRPr="00397E41" w:rsidRDefault="00755505" w:rsidP="002B1908">
            <w:pPr>
              <w:widowControl w:val="0"/>
              <w:autoSpaceDE w:val="0"/>
              <w:autoSpaceDN w:val="0"/>
              <w:adjustRightInd w:val="0"/>
            </w:pPr>
            <w:r w:rsidRPr="00397E41">
              <w:t>S.1.7. Контактний номер телефону</w:t>
            </w:r>
          </w:p>
        </w:tc>
        <w:tc>
          <w:tcPr>
            <w:tcW w:w="9355" w:type="dxa"/>
            <w:shd w:val="clear" w:color="auto" w:fill="auto"/>
          </w:tcPr>
          <w:p w:rsidR="00755505" w:rsidRPr="00397E41" w:rsidRDefault="00755505" w:rsidP="002B1908">
            <w:pPr>
              <w:ind w:firstLine="430"/>
              <w:jc w:val="both"/>
              <w:rPr>
                <w:bCs/>
              </w:rPr>
            </w:pPr>
            <w:r w:rsidRPr="00397E41">
              <w:rPr>
                <w:bCs/>
              </w:rPr>
              <w:t>(044) 28</w:t>
            </w:r>
            <w:r w:rsidR="00350351" w:rsidRPr="00397E41">
              <w:rPr>
                <w:bCs/>
              </w:rPr>
              <w:t>9</w:t>
            </w:r>
            <w:r w:rsidRPr="00397E41">
              <w:rPr>
                <w:bCs/>
              </w:rPr>
              <w:t xml:space="preserve"> </w:t>
            </w:r>
            <w:r w:rsidR="00350351" w:rsidRPr="00397E41">
              <w:rPr>
                <w:bCs/>
              </w:rPr>
              <w:t>72</w:t>
            </w:r>
            <w:r w:rsidRPr="00397E41">
              <w:rPr>
                <w:bCs/>
              </w:rPr>
              <w:t xml:space="preserve"> </w:t>
            </w:r>
            <w:r w:rsidR="00350351" w:rsidRPr="00397E41">
              <w:rPr>
                <w:bCs/>
              </w:rPr>
              <w:t>80</w:t>
            </w:r>
            <w:r w:rsidRPr="00397E41">
              <w:rPr>
                <w:bCs/>
              </w:rPr>
              <w:t xml:space="preserve"> </w:t>
            </w:r>
          </w:p>
          <w:p w:rsidR="00755505" w:rsidRPr="00397E41" w:rsidRDefault="00755505" w:rsidP="002B1908">
            <w:pPr>
              <w:widowControl w:val="0"/>
              <w:autoSpaceDE w:val="0"/>
              <w:autoSpaceDN w:val="0"/>
              <w:adjustRightInd w:val="0"/>
              <w:ind w:firstLine="430"/>
              <w:jc w:val="both"/>
              <w:rPr>
                <w:bCs/>
              </w:rPr>
            </w:pPr>
            <w:r w:rsidRPr="00397E41">
              <w:rPr>
                <w:bCs/>
              </w:rPr>
              <w:t>(044) 28</w:t>
            </w:r>
            <w:r w:rsidR="00350351" w:rsidRPr="00397E41">
              <w:rPr>
                <w:bCs/>
              </w:rPr>
              <w:t>7</w:t>
            </w:r>
            <w:r w:rsidRPr="00397E41">
              <w:rPr>
                <w:bCs/>
              </w:rPr>
              <w:t xml:space="preserve"> </w:t>
            </w:r>
            <w:r w:rsidR="00535465" w:rsidRPr="00397E41">
              <w:rPr>
                <w:bCs/>
              </w:rPr>
              <w:t>27 85</w:t>
            </w:r>
            <w:r w:rsidRPr="00397E41">
              <w:rPr>
                <w:bCs/>
              </w:rPr>
              <w:t xml:space="preserve"> </w:t>
            </w:r>
          </w:p>
          <w:p w:rsidR="008C61D3" w:rsidRPr="00397E41" w:rsidRDefault="008C61D3" w:rsidP="002B1908">
            <w:pPr>
              <w:widowControl w:val="0"/>
              <w:autoSpaceDE w:val="0"/>
              <w:autoSpaceDN w:val="0"/>
              <w:adjustRightInd w:val="0"/>
              <w:ind w:firstLine="430"/>
              <w:jc w:val="both"/>
            </w:pPr>
          </w:p>
        </w:tc>
      </w:tr>
      <w:tr w:rsidR="00397E41" w:rsidRPr="00397E41" w:rsidTr="00053FC4">
        <w:trPr>
          <w:trHeight w:val="397"/>
        </w:trPr>
        <w:tc>
          <w:tcPr>
            <w:tcW w:w="5529" w:type="dxa"/>
            <w:shd w:val="clear" w:color="auto" w:fill="auto"/>
          </w:tcPr>
          <w:p w:rsidR="00755505" w:rsidRPr="00397E41" w:rsidRDefault="00755505" w:rsidP="002B1908">
            <w:pPr>
              <w:widowControl w:val="0"/>
              <w:autoSpaceDE w:val="0"/>
              <w:autoSpaceDN w:val="0"/>
              <w:adjustRightInd w:val="0"/>
            </w:pPr>
            <w:r w:rsidRPr="00397E41">
              <w:t>S.1.8. Контактний номер факсу</w:t>
            </w:r>
          </w:p>
        </w:tc>
        <w:tc>
          <w:tcPr>
            <w:tcW w:w="9355" w:type="dxa"/>
            <w:shd w:val="clear" w:color="auto" w:fill="auto"/>
          </w:tcPr>
          <w:p w:rsidR="00755505" w:rsidRPr="00397E41" w:rsidRDefault="00755505" w:rsidP="002B1908">
            <w:pPr>
              <w:widowControl w:val="0"/>
              <w:autoSpaceDE w:val="0"/>
              <w:autoSpaceDN w:val="0"/>
              <w:adjustRightInd w:val="0"/>
              <w:ind w:firstLine="430"/>
              <w:jc w:val="both"/>
              <w:rPr>
                <w:bCs/>
              </w:rPr>
            </w:pPr>
            <w:r w:rsidRPr="00397E41">
              <w:rPr>
                <w:bCs/>
              </w:rPr>
              <w:t xml:space="preserve">(044) 235 37 39 </w:t>
            </w:r>
          </w:p>
          <w:p w:rsidR="008C61D3" w:rsidRPr="00397E41" w:rsidRDefault="008C61D3" w:rsidP="002B1908">
            <w:pPr>
              <w:widowControl w:val="0"/>
              <w:autoSpaceDE w:val="0"/>
              <w:autoSpaceDN w:val="0"/>
              <w:adjustRightInd w:val="0"/>
              <w:ind w:firstLine="430"/>
              <w:jc w:val="both"/>
            </w:pPr>
          </w:p>
        </w:tc>
      </w:tr>
      <w:tr w:rsidR="00397E41" w:rsidRPr="00397E41" w:rsidTr="00053FC4">
        <w:trPr>
          <w:trHeight w:val="284"/>
        </w:trPr>
        <w:tc>
          <w:tcPr>
            <w:tcW w:w="14884" w:type="dxa"/>
            <w:gridSpan w:val="2"/>
            <w:shd w:val="clear" w:color="auto" w:fill="auto"/>
          </w:tcPr>
          <w:p w:rsidR="00755505" w:rsidRPr="00397E41" w:rsidRDefault="00755505" w:rsidP="002B1908">
            <w:pPr>
              <w:widowControl w:val="0"/>
              <w:autoSpaceDE w:val="0"/>
              <w:autoSpaceDN w:val="0"/>
              <w:adjustRightInd w:val="0"/>
            </w:pPr>
            <w:r w:rsidRPr="00397E41">
              <w:lastRenderedPageBreak/>
              <w:t>S.2. Оновлення метаданих</w:t>
            </w:r>
          </w:p>
        </w:tc>
      </w:tr>
      <w:tr w:rsidR="00397E41" w:rsidRPr="00397E41" w:rsidTr="00053FC4">
        <w:trPr>
          <w:trHeight w:val="397"/>
        </w:trPr>
        <w:tc>
          <w:tcPr>
            <w:tcW w:w="5529" w:type="dxa"/>
            <w:shd w:val="clear" w:color="auto" w:fill="auto"/>
          </w:tcPr>
          <w:p w:rsidR="00755505" w:rsidRPr="00397E41" w:rsidRDefault="00755505" w:rsidP="002B1908">
            <w:pPr>
              <w:widowControl w:val="0"/>
              <w:autoSpaceDE w:val="0"/>
              <w:autoSpaceDN w:val="0"/>
              <w:adjustRightInd w:val="0"/>
            </w:pPr>
            <w:r w:rsidRPr="00397E41">
              <w:t>S.2.1. Дата останнього оновлення метаданих</w:t>
            </w:r>
          </w:p>
        </w:tc>
        <w:tc>
          <w:tcPr>
            <w:tcW w:w="9355" w:type="dxa"/>
            <w:shd w:val="clear" w:color="auto" w:fill="auto"/>
          </w:tcPr>
          <w:p w:rsidR="00755505" w:rsidRPr="00397E41" w:rsidRDefault="00AC425B" w:rsidP="00812605">
            <w:pPr>
              <w:shd w:val="clear" w:color="auto" w:fill="FFFFFF"/>
              <w:ind w:firstLine="430"/>
            </w:pPr>
            <w:r w:rsidRPr="00397E41">
              <w:t>04 липня 2023 року</w:t>
            </w:r>
          </w:p>
        </w:tc>
      </w:tr>
      <w:tr w:rsidR="00397E41" w:rsidRPr="00397E41" w:rsidTr="00053FC4">
        <w:trPr>
          <w:trHeight w:val="397"/>
        </w:trPr>
        <w:tc>
          <w:tcPr>
            <w:tcW w:w="5529" w:type="dxa"/>
            <w:shd w:val="clear" w:color="auto" w:fill="auto"/>
          </w:tcPr>
          <w:p w:rsidR="00AC425B" w:rsidRPr="00397E41" w:rsidRDefault="00AC425B" w:rsidP="002B1908">
            <w:pPr>
              <w:widowControl w:val="0"/>
              <w:autoSpaceDE w:val="0"/>
              <w:autoSpaceDN w:val="0"/>
              <w:adjustRightInd w:val="0"/>
            </w:pPr>
            <w:r w:rsidRPr="00397E41">
              <w:t>S.2.2. Дата останнього розміщення метаданих</w:t>
            </w:r>
          </w:p>
        </w:tc>
        <w:tc>
          <w:tcPr>
            <w:tcW w:w="9355" w:type="dxa"/>
            <w:shd w:val="clear" w:color="auto" w:fill="auto"/>
          </w:tcPr>
          <w:p w:rsidR="00AC425B" w:rsidRPr="00397E41" w:rsidRDefault="00AC425B" w:rsidP="00812605">
            <w:pPr>
              <w:ind w:firstLine="430"/>
            </w:pPr>
            <w:r w:rsidRPr="00397E41">
              <w:t>04 липня 2023 року</w:t>
            </w:r>
          </w:p>
        </w:tc>
      </w:tr>
      <w:tr w:rsidR="00397E41" w:rsidRPr="00397E41" w:rsidTr="00053FC4">
        <w:trPr>
          <w:trHeight w:val="397"/>
        </w:trPr>
        <w:tc>
          <w:tcPr>
            <w:tcW w:w="5529" w:type="dxa"/>
            <w:shd w:val="clear" w:color="auto" w:fill="auto"/>
          </w:tcPr>
          <w:p w:rsidR="00AC425B" w:rsidRPr="00397E41" w:rsidRDefault="00AC425B" w:rsidP="002B1908">
            <w:pPr>
              <w:widowControl w:val="0"/>
              <w:autoSpaceDE w:val="0"/>
              <w:autoSpaceDN w:val="0"/>
              <w:adjustRightInd w:val="0"/>
            </w:pPr>
            <w:r w:rsidRPr="00397E41">
              <w:t>S.2.3. Дата останнього оновлення вмісту метаданих</w:t>
            </w:r>
          </w:p>
        </w:tc>
        <w:tc>
          <w:tcPr>
            <w:tcW w:w="9355" w:type="dxa"/>
            <w:shd w:val="clear" w:color="auto" w:fill="auto"/>
          </w:tcPr>
          <w:p w:rsidR="00AC425B" w:rsidRPr="00397E41" w:rsidRDefault="00AC425B" w:rsidP="00812605">
            <w:pPr>
              <w:ind w:firstLine="430"/>
            </w:pPr>
            <w:r w:rsidRPr="00397E41">
              <w:t>04 липня 2023 року</w:t>
            </w:r>
          </w:p>
        </w:tc>
      </w:tr>
      <w:tr w:rsidR="00397E41" w:rsidRPr="00397E41" w:rsidTr="00053FC4">
        <w:tc>
          <w:tcPr>
            <w:tcW w:w="14884" w:type="dxa"/>
            <w:gridSpan w:val="2"/>
            <w:shd w:val="clear" w:color="auto" w:fill="auto"/>
          </w:tcPr>
          <w:p w:rsidR="00755505" w:rsidRPr="00397E41" w:rsidRDefault="00755505" w:rsidP="00812605">
            <w:pPr>
              <w:widowControl w:val="0"/>
              <w:autoSpaceDE w:val="0"/>
              <w:autoSpaceDN w:val="0"/>
              <w:adjustRightInd w:val="0"/>
              <w:ind w:firstLine="430"/>
            </w:pPr>
            <w:r w:rsidRPr="00397E41">
              <w:t>S.3. Статистичне представлення</w:t>
            </w: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S.3.1. Опис даних</w:t>
            </w:r>
          </w:p>
        </w:tc>
        <w:tc>
          <w:tcPr>
            <w:tcW w:w="9355" w:type="dxa"/>
            <w:shd w:val="clear" w:color="auto" w:fill="auto"/>
          </w:tcPr>
          <w:p w:rsidR="00776817" w:rsidRPr="00397E41" w:rsidRDefault="00DA299F" w:rsidP="00812605">
            <w:pPr>
              <w:pStyle w:val="a7"/>
              <w:spacing w:before="0" w:beforeAutospacing="0" w:after="0" w:afterAutospacing="0"/>
              <w:ind w:firstLine="430"/>
              <w:jc w:val="both"/>
              <w:rPr>
                <w:sz w:val="28"/>
                <w:szCs w:val="28"/>
                <w:lang w:val="uk-UA" w:eastAsia="uk-UA"/>
              </w:rPr>
            </w:pPr>
            <w:r w:rsidRPr="00397E41">
              <w:rPr>
                <w:sz w:val="28"/>
                <w:szCs w:val="28"/>
                <w:lang w:val="uk-UA" w:eastAsia="uk-UA"/>
              </w:rPr>
              <w:t xml:space="preserve">Метою спостереження є </w:t>
            </w:r>
            <w:r w:rsidR="00776817" w:rsidRPr="00397E41">
              <w:rPr>
                <w:sz w:val="28"/>
                <w:szCs w:val="28"/>
                <w:lang w:val="uk-UA" w:eastAsia="uk-UA"/>
              </w:rPr>
              <w:t xml:space="preserve">формування інформації про обсяги використаних підприємствами добрив та інших агрохімікатів, пестицидів під урожай сільськогосподарських культур, площі, на яких вони були застосовані, динаміку цих показників для інформаційного забезпечення аналізу антропогенного навантаження на ґрунти.  </w:t>
            </w:r>
          </w:p>
          <w:p w:rsidR="0003047E" w:rsidRPr="00397E41" w:rsidRDefault="0003047E" w:rsidP="00812605">
            <w:pPr>
              <w:pStyle w:val="a7"/>
              <w:spacing w:before="0" w:beforeAutospacing="0" w:after="0" w:afterAutospacing="0"/>
              <w:ind w:firstLine="430"/>
              <w:contextualSpacing/>
              <w:jc w:val="both"/>
              <w:rPr>
                <w:sz w:val="28"/>
                <w:szCs w:val="28"/>
                <w:shd w:val="clear" w:color="auto" w:fill="FFFFFF"/>
                <w:lang w:val="uk-UA"/>
              </w:rPr>
            </w:pPr>
            <w:r w:rsidRPr="00397E41">
              <w:rPr>
                <w:bCs/>
                <w:sz w:val="28"/>
                <w:szCs w:val="28"/>
                <w:lang w:val="uk-UA"/>
              </w:rPr>
              <w:t>За результатами ДСС формуються показники:</w:t>
            </w:r>
          </w:p>
          <w:p w:rsidR="0003047E" w:rsidRPr="00397E41" w:rsidRDefault="0003047E" w:rsidP="00812605">
            <w:pPr>
              <w:pStyle w:val="a7"/>
              <w:spacing w:before="0" w:beforeAutospacing="0" w:after="0" w:afterAutospacing="0"/>
              <w:ind w:firstLine="430"/>
              <w:jc w:val="both"/>
              <w:rPr>
                <w:sz w:val="28"/>
                <w:szCs w:val="28"/>
                <w:lang w:val="uk-UA" w:eastAsia="uk-UA"/>
              </w:rPr>
            </w:pPr>
            <w:r w:rsidRPr="00397E41">
              <w:rPr>
                <w:sz w:val="28"/>
                <w:szCs w:val="28"/>
                <w:lang w:val="uk-UA"/>
              </w:rPr>
              <w:t>1) обсяг унесених добрив/пестицидів;</w:t>
            </w:r>
          </w:p>
          <w:p w:rsidR="0003047E" w:rsidRPr="00397E41" w:rsidRDefault="0003047E" w:rsidP="00812605">
            <w:pPr>
              <w:ind w:firstLine="430"/>
              <w:jc w:val="both"/>
            </w:pPr>
            <w:r w:rsidRPr="00397E41">
              <w:t>2) обсяг унесених добрив/пестицидів у розрахунку на 1 гектар посівної уточненої/обробленої площі;</w:t>
            </w:r>
          </w:p>
          <w:p w:rsidR="0003047E" w:rsidRPr="00397E41" w:rsidRDefault="0003047E" w:rsidP="00812605">
            <w:pPr>
              <w:ind w:firstLine="430"/>
              <w:jc w:val="both"/>
            </w:pPr>
            <w:r w:rsidRPr="00397E41">
              <w:t>3) обсяг унесених речовин для підвищення родючості ґрунтів;</w:t>
            </w:r>
          </w:p>
          <w:p w:rsidR="0003047E" w:rsidRPr="00397E41" w:rsidRDefault="0003047E" w:rsidP="00812605">
            <w:pPr>
              <w:ind w:firstLine="430"/>
              <w:jc w:val="both"/>
            </w:pPr>
            <w:r w:rsidRPr="00397E41">
              <w:t>4) площа, оброблена добривами/пестицидами;</w:t>
            </w:r>
          </w:p>
          <w:p w:rsidR="0003047E" w:rsidRPr="00397E41" w:rsidRDefault="0003047E" w:rsidP="00812605">
            <w:pPr>
              <w:ind w:firstLine="430"/>
              <w:jc w:val="both"/>
            </w:pPr>
            <w:r w:rsidRPr="00397E41">
              <w:t>5) площа, на якій були застосовані біологічні засоби захисту рослин;</w:t>
            </w:r>
          </w:p>
          <w:p w:rsidR="0003047E" w:rsidRPr="00397E41" w:rsidRDefault="0003047E" w:rsidP="00812605">
            <w:pPr>
              <w:ind w:firstLine="430"/>
              <w:jc w:val="both"/>
            </w:pPr>
            <w:r w:rsidRPr="00397E41">
              <w:t>6) площа, на яку внесені речовини для підвищення родючості ґрунтів;</w:t>
            </w:r>
          </w:p>
          <w:p w:rsidR="00710165" w:rsidRPr="00397E41" w:rsidRDefault="0003047E" w:rsidP="00812605">
            <w:pPr>
              <w:ind w:firstLine="430"/>
              <w:jc w:val="both"/>
            </w:pPr>
            <w:r w:rsidRPr="00397E41">
              <w:t>7) частка площі, обробленої добривами/пестицидами.</w:t>
            </w:r>
          </w:p>
          <w:p w:rsidR="008C61D3" w:rsidRPr="00397E41" w:rsidRDefault="008C61D3" w:rsidP="00812605">
            <w:pPr>
              <w:ind w:firstLine="430"/>
              <w:jc w:val="both"/>
            </w:pPr>
          </w:p>
        </w:tc>
      </w:tr>
      <w:tr w:rsidR="00397E41" w:rsidRPr="00397E41" w:rsidTr="00053FC4">
        <w:trPr>
          <w:trHeight w:val="436"/>
        </w:trPr>
        <w:tc>
          <w:tcPr>
            <w:tcW w:w="5529" w:type="dxa"/>
            <w:shd w:val="clear" w:color="auto" w:fill="auto"/>
          </w:tcPr>
          <w:p w:rsidR="00755505" w:rsidRPr="00397E41" w:rsidRDefault="00034A26" w:rsidP="002B1908">
            <w:pPr>
              <w:widowControl w:val="0"/>
              <w:autoSpaceDE w:val="0"/>
              <w:autoSpaceDN w:val="0"/>
              <w:adjustRightInd w:val="0"/>
            </w:pPr>
            <w:r w:rsidRPr="00397E41">
              <w:t>S.3.2</w:t>
            </w:r>
            <w:r w:rsidR="005756B5" w:rsidRPr="00397E41">
              <w:t xml:space="preserve"> Класифікатори (класифікації) та стандарти</w:t>
            </w:r>
          </w:p>
        </w:tc>
        <w:tc>
          <w:tcPr>
            <w:tcW w:w="9355" w:type="dxa"/>
            <w:shd w:val="clear" w:color="auto" w:fill="auto"/>
          </w:tcPr>
          <w:p w:rsidR="00755505" w:rsidRPr="00397E41" w:rsidRDefault="00755505" w:rsidP="00812605">
            <w:pPr>
              <w:ind w:firstLine="430"/>
              <w:jc w:val="both"/>
            </w:pPr>
            <w:r w:rsidRPr="00397E41">
              <w:t>При проведенні ДСС використову</w:t>
            </w:r>
            <w:r w:rsidR="008D3340" w:rsidRPr="00397E41">
              <w:t>ю</w:t>
            </w:r>
            <w:r w:rsidR="00965C0A" w:rsidRPr="00397E41">
              <w:t>ться</w:t>
            </w:r>
            <w:r w:rsidR="00C975EB" w:rsidRPr="00397E41">
              <w:t>:</w:t>
            </w:r>
            <w:r w:rsidRPr="00397E41">
              <w:t xml:space="preserve"> </w:t>
            </w:r>
          </w:p>
          <w:p w:rsidR="00755505" w:rsidRPr="00397E41" w:rsidRDefault="00755505" w:rsidP="00812605">
            <w:pPr>
              <w:ind w:firstLine="430"/>
              <w:jc w:val="both"/>
            </w:pPr>
            <w:r w:rsidRPr="00397E41">
              <w:t>Класифікаці</w:t>
            </w:r>
            <w:r w:rsidR="00965C0A" w:rsidRPr="00397E41">
              <w:t>я</w:t>
            </w:r>
            <w:r w:rsidRPr="00397E41">
              <w:t xml:space="preserve"> видів економічної діяльності (КВЕД)</w:t>
            </w:r>
            <w:r w:rsidR="00976A7C" w:rsidRPr="00397E41">
              <w:t>:</w:t>
            </w:r>
          </w:p>
          <w:p w:rsidR="003737A6" w:rsidRPr="00397E41" w:rsidRDefault="00FB4098" w:rsidP="00812605">
            <w:pPr>
              <w:ind w:firstLine="430"/>
              <w:jc w:val="both"/>
            </w:pPr>
            <w:hyperlink r:id="rId9" w:history="1">
              <w:r w:rsidR="00B01810" w:rsidRPr="00397E41">
                <w:t>https://ukrstat.gov.ua/klasf/nac_kls/op_dk009_20_2016.htm</w:t>
              </w:r>
            </w:hyperlink>
            <w:r w:rsidR="00976A7C" w:rsidRPr="00397E41">
              <w:t>;</w:t>
            </w:r>
          </w:p>
          <w:p w:rsidR="00F17621" w:rsidRPr="00397E41" w:rsidRDefault="00755505" w:rsidP="00812605">
            <w:pPr>
              <w:ind w:firstLine="430"/>
              <w:jc w:val="both"/>
            </w:pPr>
            <w:r w:rsidRPr="00397E41">
              <w:t>Класифікаці</w:t>
            </w:r>
            <w:r w:rsidR="00965C0A" w:rsidRPr="00397E41">
              <w:t>я</w:t>
            </w:r>
            <w:r w:rsidRPr="00397E41">
              <w:t xml:space="preserve"> інституційних секторів економіки (КІСЕ)</w:t>
            </w:r>
            <w:r w:rsidR="00976A7C" w:rsidRPr="00397E41">
              <w:t>:</w:t>
            </w:r>
          </w:p>
          <w:p w:rsidR="003737A6" w:rsidRPr="00397E41" w:rsidRDefault="00B01810" w:rsidP="00812605">
            <w:pPr>
              <w:ind w:firstLine="430"/>
              <w:jc w:val="both"/>
            </w:pPr>
            <w:r w:rsidRPr="00397E41">
              <w:lastRenderedPageBreak/>
              <w:t>https://ukrstat.gov.ua/klasf/st_kls/op_kise_2016.htm</w:t>
            </w:r>
            <w:r w:rsidR="00976A7C" w:rsidRPr="00397E41">
              <w:t>;</w:t>
            </w:r>
          </w:p>
          <w:p w:rsidR="00944B34" w:rsidRPr="00397E41" w:rsidRDefault="00944B34" w:rsidP="00812605">
            <w:pPr>
              <w:ind w:firstLine="430"/>
              <w:jc w:val="both"/>
            </w:pPr>
            <w:r w:rsidRPr="00397E41">
              <w:t>Класифікація організаційно-правових форм господарювання (</w:t>
            </w:r>
            <w:r w:rsidR="008E3202" w:rsidRPr="00397E41">
              <w:t>КОПФГ)</w:t>
            </w:r>
            <w:r w:rsidR="00976A7C" w:rsidRPr="00397E41">
              <w:t>:</w:t>
            </w:r>
          </w:p>
          <w:p w:rsidR="0003047E" w:rsidRPr="00397E41" w:rsidRDefault="00FB4098" w:rsidP="00812605">
            <w:pPr>
              <w:ind w:firstLine="430"/>
              <w:jc w:val="both"/>
            </w:pPr>
            <w:hyperlink r:id="rId10" w:history="1">
              <w:r w:rsidR="0003047E" w:rsidRPr="00397E41">
                <w:t>https://www.ukrstat.gov.ua/klasf/nac_kls/op_dk002_2016.htm</w:t>
              </w:r>
            </w:hyperlink>
            <w:r w:rsidR="00976A7C" w:rsidRPr="00397E41">
              <w:t>;</w:t>
            </w:r>
          </w:p>
          <w:p w:rsidR="008E3202" w:rsidRPr="00397E41" w:rsidRDefault="008E3202" w:rsidP="00812605">
            <w:pPr>
              <w:ind w:firstLine="430"/>
              <w:jc w:val="both"/>
            </w:pPr>
            <w:r w:rsidRPr="00397E41">
              <w:t>Кодифікатор адміністративно-територіальних одиниць та територій територіальних громад (КАТОТТГ)</w:t>
            </w:r>
            <w:r w:rsidR="00976A7C" w:rsidRPr="00397E41">
              <w:t>:</w:t>
            </w:r>
          </w:p>
          <w:p w:rsidR="0003047E" w:rsidRPr="00397E41" w:rsidRDefault="00FB4098" w:rsidP="00812605">
            <w:pPr>
              <w:ind w:firstLine="430"/>
              <w:jc w:val="both"/>
              <w:rPr>
                <w:rStyle w:val="a3"/>
                <w:color w:val="auto"/>
                <w:u w:val="none"/>
              </w:rPr>
            </w:pPr>
            <w:hyperlink r:id="rId11" w:history="1">
              <w:r w:rsidR="0003047E" w:rsidRPr="00397E41">
                <w:rPr>
                  <w:rStyle w:val="a3"/>
                  <w:color w:val="auto"/>
                  <w:u w:val="none"/>
                </w:rPr>
                <w:t>https://www.ukrstat.gov.ua/klasf/nac_kls/tab_kato.htm</w:t>
              </w:r>
            </w:hyperlink>
            <w:r w:rsidR="00976A7C" w:rsidRPr="00397E41">
              <w:rPr>
                <w:rStyle w:val="a3"/>
                <w:color w:val="auto"/>
                <w:u w:val="none"/>
              </w:rPr>
              <w:t>;</w:t>
            </w:r>
          </w:p>
          <w:p w:rsidR="00755505" w:rsidRPr="00397E41" w:rsidRDefault="00F17621" w:rsidP="00812605">
            <w:pPr>
              <w:ind w:firstLine="430"/>
              <w:jc w:val="both"/>
            </w:pPr>
            <w:r w:rsidRPr="00397E41">
              <w:rPr>
                <w:rStyle w:val="a3"/>
                <w:color w:val="auto"/>
                <w:u w:val="none"/>
              </w:rPr>
              <w:t>Номенклатур</w:t>
            </w:r>
            <w:r w:rsidR="00965C0A" w:rsidRPr="00397E41">
              <w:rPr>
                <w:rStyle w:val="a3"/>
                <w:color w:val="auto"/>
                <w:u w:val="none"/>
              </w:rPr>
              <w:t>а</w:t>
            </w:r>
            <w:r w:rsidRPr="00397E41">
              <w:rPr>
                <w:rStyle w:val="a3"/>
                <w:color w:val="auto"/>
                <w:u w:val="none"/>
              </w:rPr>
              <w:t xml:space="preserve"> продукції сільського господарства (НПСГ)</w:t>
            </w:r>
            <w:r w:rsidR="00976A7C" w:rsidRPr="00397E41">
              <w:rPr>
                <w:rStyle w:val="a3"/>
                <w:color w:val="auto"/>
                <w:u w:val="none"/>
              </w:rPr>
              <w:t>;</w:t>
            </w:r>
          </w:p>
          <w:p w:rsidR="00944B34" w:rsidRPr="00397E41" w:rsidRDefault="00FB4098" w:rsidP="00812605">
            <w:pPr>
              <w:ind w:firstLine="430"/>
              <w:jc w:val="both"/>
              <w:rPr>
                <w:rStyle w:val="a3"/>
                <w:color w:val="auto"/>
                <w:u w:val="none"/>
              </w:rPr>
            </w:pPr>
            <w:hyperlink r:id="rId12" w:history="1">
              <w:r w:rsidR="00944B34" w:rsidRPr="00397E41">
                <w:rPr>
                  <w:rStyle w:val="a3"/>
                  <w:color w:val="auto"/>
                  <w:u w:val="none"/>
                </w:rPr>
                <w:t>https://ukrstat.gov.ua/klasf/st_kls/op_npsg_2016.htm</w:t>
              </w:r>
            </w:hyperlink>
            <w:r w:rsidR="00976A7C" w:rsidRPr="00397E41">
              <w:rPr>
                <w:rStyle w:val="a3"/>
                <w:color w:val="auto"/>
                <w:u w:val="none"/>
              </w:rPr>
              <w:t>.</w:t>
            </w:r>
          </w:p>
          <w:p w:rsidR="00976A7C" w:rsidRPr="00397E41" w:rsidRDefault="00976A7C" w:rsidP="00812605">
            <w:pPr>
              <w:ind w:firstLine="430"/>
            </w:pPr>
            <w:r w:rsidRPr="00397E41">
              <w:t xml:space="preserve">Для деталізації окремих показників використовуються переліки: </w:t>
            </w:r>
          </w:p>
          <w:p w:rsidR="00976A7C" w:rsidRPr="00397E41" w:rsidRDefault="00976A7C" w:rsidP="00812605">
            <w:pPr>
              <w:ind w:firstLine="430"/>
            </w:pPr>
            <w:r w:rsidRPr="00397E41">
              <w:t xml:space="preserve">за видами сільськогосподарських культур; </w:t>
            </w:r>
          </w:p>
          <w:p w:rsidR="00710165" w:rsidRPr="00397E41" w:rsidRDefault="00976A7C" w:rsidP="00812605">
            <w:pPr>
              <w:ind w:firstLine="430"/>
              <w:jc w:val="both"/>
            </w:pPr>
            <w:r w:rsidRPr="00397E41">
              <w:t xml:space="preserve">за </w:t>
            </w:r>
            <w:r w:rsidR="00944B34" w:rsidRPr="00397E41">
              <w:t>вид</w:t>
            </w:r>
            <w:r w:rsidRPr="00397E41">
              <w:t>ами</w:t>
            </w:r>
            <w:r w:rsidR="00944B34" w:rsidRPr="00397E41">
              <w:t xml:space="preserve"> засобів захисту та підвищення врожайності сільськогосподарських культур</w:t>
            </w:r>
            <w:r w:rsidRPr="00397E41">
              <w:t xml:space="preserve"> згідно з переліком</w:t>
            </w:r>
            <w:r w:rsidR="00944B34" w:rsidRPr="00397E41">
              <w:t xml:space="preserve"> </w:t>
            </w:r>
            <w:r w:rsidRPr="00397E41">
              <w:t>(</w:t>
            </w:r>
            <w:r w:rsidR="0003047E" w:rsidRPr="00397E41">
              <w:t>https://www.ukrstat.gov.ua/albom/albom_2023/2.03.07/perelik_9_sg_18.docx</w:t>
            </w:r>
            <w:r w:rsidRPr="00397E41">
              <w:t>).</w:t>
            </w:r>
          </w:p>
          <w:p w:rsidR="00726803" w:rsidRPr="00397E41" w:rsidRDefault="00726803" w:rsidP="00812605">
            <w:pPr>
              <w:ind w:firstLine="430"/>
              <w:jc w:val="both"/>
            </w:pP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S.3.3. Сектор охоплення</w:t>
            </w:r>
          </w:p>
        </w:tc>
        <w:tc>
          <w:tcPr>
            <w:tcW w:w="9355" w:type="dxa"/>
            <w:shd w:val="clear" w:color="auto" w:fill="auto"/>
          </w:tcPr>
          <w:p w:rsidR="003343B3" w:rsidRPr="00397E41" w:rsidRDefault="000D2EB7" w:rsidP="00074281">
            <w:pPr>
              <w:ind w:firstLine="428"/>
              <w:jc w:val="both"/>
            </w:pPr>
            <w:r w:rsidRPr="00397E41">
              <w:rPr>
                <w:lang w:eastAsia="ru-RU"/>
              </w:rPr>
              <w:t>ДСС охоплює підприємства</w:t>
            </w:r>
            <w:r w:rsidRPr="00397E41">
              <w:t>, які займаються вирощуванням сільськогосподарських культур</w:t>
            </w:r>
            <w:r w:rsidR="00737EB6" w:rsidRPr="00397E41">
              <w:t>.</w:t>
            </w:r>
            <w:r w:rsidR="003343B3" w:rsidRPr="00397E41">
              <w:t xml:space="preserve"> </w:t>
            </w:r>
          </w:p>
          <w:p w:rsidR="000D2EB7" w:rsidRPr="00397E41" w:rsidRDefault="000D2EB7" w:rsidP="00074281">
            <w:pPr>
              <w:ind w:firstLine="428"/>
              <w:jc w:val="both"/>
              <w:rPr>
                <w:lang w:eastAsia="ru-RU"/>
              </w:rPr>
            </w:pPr>
            <w:r w:rsidRPr="00397E41">
              <w:t>ДСС не поширюється на домогосподарства (одиниці сектору S.14 "Домашні господарства" відповідно до КІСЕ</w:t>
            </w:r>
            <w:r w:rsidR="002072DB" w:rsidRPr="00397E41">
              <w:t>)</w:t>
            </w:r>
            <w:r w:rsidRPr="00397E41">
              <w:t>.</w:t>
            </w:r>
          </w:p>
          <w:p w:rsidR="00D167B8" w:rsidRPr="00397E41" w:rsidRDefault="006D4184" w:rsidP="00074281">
            <w:pPr>
              <w:ind w:firstLine="428"/>
              <w:jc w:val="both"/>
            </w:pPr>
            <w:r w:rsidRPr="00397E41">
              <w:t>Генеральна сукупність одиниць статистичного спостереження</w:t>
            </w:r>
            <w:r w:rsidR="00737EB6" w:rsidRPr="00397E41">
              <w:t xml:space="preserve"> </w:t>
            </w:r>
            <w:r w:rsidR="00A00171" w:rsidRPr="00397E41">
              <w:rPr>
                <w:bCs/>
              </w:rPr>
              <w:t>форм</w:t>
            </w:r>
            <w:r w:rsidR="00737EB6" w:rsidRPr="00397E41">
              <w:rPr>
                <w:bCs/>
              </w:rPr>
              <w:t>ується за</w:t>
            </w:r>
            <w:r w:rsidR="00D167B8" w:rsidRPr="00397E41">
              <w:t xml:space="preserve"> критеріям</w:t>
            </w:r>
            <w:r w:rsidR="00737EB6" w:rsidRPr="00397E41">
              <w:t>и</w:t>
            </w:r>
            <w:r w:rsidR="00D167B8" w:rsidRPr="00397E41">
              <w:t>:</w:t>
            </w:r>
          </w:p>
          <w:p w:rsidR="00737EB6" w:rsidRPr="00397E41" w:rsidRDefault="00737EB6" w:rsidP="00074281">
            <w:pPr>
              <w:autoSpaceDE w:val="0"/>
              <w:autoSpaceDN w:val="0"/>
              <w:adjustRightInd w:val="0"/>
              <w:ind w:firstLine="428"/>
              <w:jc w:val="both"/>
            </w:pPr>
            <w:r w:rsidRPr="00397E41">
              <w:t>тип статистичної одиниці: місцева одиниця</w:t>
            </w:r>
            <w:r w:rsidR="00D22C3E" w:rsidRPr="00397E41">
              <w:t xml:space="preserve"> за видом</w:t>
            </w:r>
            <w:r w:rsidRPr="00397E41">
              <w:t xml:space="preserve"> економічної діяльності (МОВЕД);</w:t>
            </w:r>
          </w:p>
          <w:p w:rsidR="00737EB6" w:rsidRPr="00397E41" w:rsidRDefault="00737EB6" w:rsidP="00074281">
            <w:pPr>
              <w:autoSpaceDE w:val="0"/>
              <w:autoSpaceDN w:val="0"/>
              <w:adjustRightInd w:val="0"/>
              <w:ind w:firstLine="428"/>
              <w:jc w:val="both"/>
            </w:pPr>
            <w:r w:rsidRPr="00397E41">
              <w:t>інституційний сектор економіки відповідно до КІСЕ підприємства, частиною якого є МОВЕД: S.11 "Нефінансові корпорації";</w:t>
            </w:r>
          </w:p>
          <w:p w:rsidR="00A71998" w:rsidRPr="00397E41" w:rsidRDefault="00A71998" w:rsidP="00074281">
            <w:pPr>
              <w:ind w:firstLine="428"/>
              <w:jc w:val="both"/>
            </w:pPr>
            <w:r w:rsidRPr="00397E41">
              <w:t>види економічної діяльності яких згідно із КВЕД:</w:t>
            </w:r>
            <w:r w:rsidR="00737EB6" w:rsidRPr="00397E41">
              <w:t xml:space="preserve"> </w:t>
            </w:r>
            <w:r w:rsidRPr="00397E41">
              <w:t xml:space="preserve">належать до груп 01.1–01.6 секції А – за наявності у власності та/або користуванні площі сільськогосподарських угідь. Для одиниць, середня кількість працівників у яких менше 10 осіб, – за наявності у власності та/або користуванні не </w:t>
            </w:r>
            <w:r w:rsidRPr="00397E41">
              <w:lastRenderedPageBreak/>
              <w:t xml:space="preserve">менше 5 гектарів площі сільськогосподарських угідь та/або не менше </w:t>
            </w:r>
            <w:r w:rsidR="009D1016" w:rsidRPr="00397E41">
              <w:br/>
            </w:r>
            <w:r w:rsidRPr="00397E41">
              <w:t>0,5 гектара посівних площ під овочами, баштанними культурами, ягідниками у відкритому ґрунті та/або не менше 0,1 гектара площ закритого ґрунту;</w:t>
            </w:r>
            <w:r w:rsidR="00737EB6" w:rsidRPr="00397E41">
              <w:t xml:space="preserve"> </w:t>
            </w:r>
            <w:r w:rsidRPr="00397E41">
              <w:t>належать до групи 01.7, розділів 02 і 03 секції А, інших секцій КВЕД – за наявності у власності та/або користуванні не менше 50 гектарів сільськогосподарських угідь;</w:t>
            </w:r>
          </w:p>
          <w:p w:rsidR="00A71998" w:rsidRPr="00397E41" w:rsidRDefault="00A71998" w:rsidP="002B1908">
            <w:pPr>
              <w:ind w:firstLine="456"/>
              <w:jc w:val="both"/>
            </w:pPr>
            <w:r w:rsidRPr="00397E41">
              <w:t>територіальне охоплення</w:t>
            </w:r>
            <w:r w:rsidR="00737EB6" w:rsidRPr="00397E41">
              <w:t xml:space="preserve"> за КАТОТТГ</w:t>
            </w:r>
            <w:r w:rsidRPr="00397E41">
              <w:t>: усі регіони</w:t>
            </w:r>
            <w:r w:rsidR="00452E0A" w:rsidRPr="00397E41">
              <w:t>, крім м. Київ</w:t>
            </w:r>
            <w:r w:rsidRPr="00397E41">
              <w:t>.</w:t>
            </w:r>
          </w:p>
          <w:p w:rsidR="00CF79FD" w:rsidRPr="00397E41" w:rsidRDefault="00CF79FD" w:rsidP="002B1908">
            <w:pPr>
              <w:ind w:firstLine="456"/>
              <w:jc w:val="both"/>
            </w:pPr>
            <w:r w:rsidRPr="00397E41">
              <w:t>Для повноти охоплення явища, що спостерігається,</w:t>
            </w:r>
            <w:r w:rsidR="00C92FA1" w:rsidRPr="00397E41">
              <w:t xml:space="preserve"> </w:t>
            </w:r>
            <w:r w:rsidR="00A95B07" w:rsidRPr="00397E41">
              <w:t xml:space="preserve">по підприємствах, які не включені до сукупності одиниць, що вивчається, </w:t>
            </w:r>
            <w:proofErr w:type="spellStart"/>
            <w:r w:rsidR="002072DB" w:rsidRPr="00397E41">
              <w:t>Держстатом</w:t>
            </w:r>
            <w:proofErr w:type="spellEnd"/>
            <w:r w:rsidR="002072DB" w:rsidRPr="00397E41">
              <w:t xml:space="preserve"> </w:t>
            </w:r>
            <w:r w:rsidR="00A95B07" w:rsidRPr="00397E41">
              <w:t xml:space="preserve">здійснюється </w:t>
            </w:r>
            <w:r w:rsidR="002072DB" w:rsidRPr="00397E41">
              <w:t>дооцінка.</w:t>
            </w:r>
          </w:p>
          <w:p w:rsidR="00A95B07" w:rsidRPr="00397E41" w:rsidRDefault="00A95B07" w:rsidP="002B1908">
            <w:pPr>
              <w:ind w:firstLine="567"/>
              <w:jc w:val="both"/>
            </w:pPr>
            <w:r w:rsidRPr="00397E41">
              <w:t xml:space="preserve">Дооцінка здійснюється раз на рік </w:t>
            </w:r>
            <w:r w:rsidR="002072DB" w:rsidRPr="00397E41">
              <w:t xml:space="preserve">по країні в цілому </w:t>
            </w:r>
            <w:r w:rsidRPr="00397E41">
              <w:t>за показником обсягу внесених добрив/пестицидів під урожай звітного року та проводиться за видами внесених засобів: мінеральних добрив (у перерахунку на 100% діючих речовин), органічних добрив (у фізичній масі) та пестицидів (у перерахунку на діючу речовину).</w:t>
            </w:r>
          </w:p>
          <w:p w:rsidR="008C61D3" w:rsidRPr="00397E41" w:rsidRDefault="008C61D3" w:rsidP="002B1908">
            <w:pPr>
              <w:ind w:firstLine="430"/>
              <w:jc w:val="both"/>
            </w:pPr>
          </w:p>
        </w:tc>
      </w:tr>
      <w:tr w:rsidR="00397E41" w:rsidRPr="00397E41" w:rsidTr="00053FC4">
        <w:tc>
          <w:tcPr>
            <w:tcW w:w="5529" w:type="dxa"/>
            <w:shd w:val="clear" w:color="auto" w:fill="auto"/>
          </w:tcPr>
          <w:p w:rsidR="00755505" w:rsidRPr="00397E41" w:rsidRDefault="00755505" w:rsidP="002B1908">
            <w:pPr>
              <w:widowControl w:val="0"/>
              <w:tabs>
                <w:tab w:val="left" w:pos="4584"/>
              </w:tabs>
              <w:autoSpaceDE w:val="0"/>
              <w:autoSpaceDN w:val="0"/>
              <w:adjustRightInd w:val="0"/>
            </w:pPr>
            <w:r w:rsidRPr="00397E41">
              <w:t>S.3.4. Статистичні визначення</w:t>
            </w:r>
            <w:r w:rsidRPr="00397E41">
              <w:tab/>
            </w:r>
          </w:p>
        </w:tc>
        <w:tc>
          <w:tcPr>
            <w:tcW w:w="9355" w:type="dxa"/>
            <w:shd w:val="clear" w:color="auto" w:fill="auto"/>
          </w:tcPr>
          <w:p w:rsidR="00A161AA" w:rsidRPr="00397E41" w:rsidRDefault="00A161AA" w:rsidP="002B1908">
            <w:pPr>
              <w:ind w:firstLine="459"/>
              <w:jc w:val="both"/>
              <w:rPr>
                <w:lang w:eastAsia="ru-RU"/>
              </w:rPr>
            </w:pPr>
            <w:r w:rsidRPr="00397E41">
              <w:rPr>
                <w:lang w:eastAsia="ru-RU"/>
              </w:rPr>
              <w:t>У межах ДСС формуються такі показники із їх характеристиками (визначеннями):</w:t>
            </w:r>
          </w:p>
          <w:p w:rsidR="00951589" w:rsidRPr="00397E41" w:rsidRDefault="00951589" w:rsidP="002B1908">
            <w:pPr>
              <w:pStyle w:val="a7"/>
              <w:spacing w:before="0" w:beforeAutospacing="0" w:after="0" w:afterAutospacing="0"/>
              <w:ind w:firstLine="459"/>
              <w:jc w:val="both"/>
              <w:rPr>
                <w:sz w:val="28"/>
                <w:szCs w:val="28"/>
                <w:lang w:val="uk-UA"/>
              </w:rPr>
            </w:pPr>
            <w:r w:rsidRPr="00397E41">
              <w:rPr>
                <w:sz w:val="28"/>
                <w:szCs w:val="28"/>
                <w:lang w:val="uk-UA"/>
              </w:rPr>
              <w:t xml:space="preserve">1) обсяг унесених добрив/пестицидів </w:t>
            </w:r>
            <w:r w:rsidR="001C61B4" w:rsidRPr="00397E41">
              <w:rPr>
                <w:sz w:val="28"/>
                <w:szCs w:val="28"/>
                <w:lang w:val="uk-UA"/>
              </w:rPr>
              <w:t xml:space="preserve">– </w:t>
            </w:r>
            <w:r w:rsidRPr="00397E41">
              <w:rPr>
                <w:sz w:val="28"/>
                <w:szCs w:val="28"/>
                <w:lang w:val="uk-UA"/>
              </w:rPr>
              <w:t>показник характеризує сумарні обсяги використаних мінеральних добрив у перерахунку на 100% діючих речовин, органічних добрив у фізичній масі, застосованих пестицидів у перерахунку на діючу речовину під фактично вирощені сільськогосподарські культури та багаторічні насадження урожаю звітного року: під пари і зяб, посів озимих культур восени попереднього року, а також перед сівбою, під час сівби (уключаючи посіви озимих і ярих сільськогосподарських культур, які загинули в зимовий та літній періоди та не пересівались іншими культурами) та у вигляді підживлення у звітному році;</w:t>
            </w:r>
          </w:p>
          <w:p w:rsidR="00951589" w:rsidRPr="00397E41" w:rsidRDefault="00951589" w:rsidP="002B1908">
            <w:pPr>
              <w:pStyle w:val="a7"/>
              <w:spacing w:before="0" w:beforeAutospacing="0" w:after="0" w:afterAutospacing="0"/>
              <w:ind w:firstLine="459"/>
              <w:jc w:val="both"/>
              <w:rPr>
                <w:sz w:val="28"/>
                <w:szCs w:val="28"/>
                <w:lang w:val="uk-UA"/>
              </w:rPr>
            </w:pPr>
            <w:r w:rsidRPr="00397E41">
              <w:rPr>
                <w:sz w:val="28"/>
                <w:szCs w:val="28"/>
                <w:lang w:val="uk-UA"/>
              </w:rPr>
              <w:lastRenderedPageBreak/>
              <w:t xml:space="preserve">2) обсяг унесених добрив/пестицидів у розрахунку на 1 гектар посівної уточненої/обробленої площі </w:t>
            </w:r>
            <w:r w:rsidR="001C61B4" w:rsidRPr="00397E41">
              <w:rPr>
                <w:sz w:val="28"/>
                <w:szCs w:val="28"/>
                <w:lang w:val="uk-UA"/>
              </w:rPr>
              <w:t xml:space="preserve">– </w:t>
            </w:r>
            <w:r w:rsidRPr="00397E41">
              <w:rPr>
                <w:sz w:val="28"/>
                <w:szCs w:val="28"/>
                <w:lang w:val="uk-UA"/>
              </w:rPr>
              <w:t>показник характеризує середній розмір загального внесення добрив/пестицидів на одиницю площі, який обчислено як співвідношення обсягів унесених мінеральних добрив у перерахунку на 100% діючих речовин, органічних добрив у фізичній масі та застосованих пестицидів у перерахунку на діючу речовину, які були використані під певну сільськогосподарську культуру, до уточненої посівної/обробленої площі цієї культури;</w:t>
            </w:r>
          </w:p>
          <w:p w:rsidR="00951589" w:rsidRPr="00397E41" w:rsidRDefault="00951589" w:rsidP="002B1908">
            <w:pPr>
              <w:ind w:firstLine="459"/>
              <w:jc w:val="both"/>
              <w:rPr>
                <w:lang w:eastAsia="ru-RU"/>
              </w:rPr>
            </w:pPr>
            <w:r w:rsidRPr="00397E41">
              <w:rPr>
                <w:lang w:eastAsia="ru-RU"/>
              </w:rPr>
              <w:t xml:space="preserve">3) обсяг унесених речовин для підвищення родючості ґрунтів </w:t>
            </w:r>
            <w:r w:rsidR="001C61B4" w:rsidRPr="00397E41">
              <w:rPr>
                <w:lang w:eastAsia="ru-RU"/>
              </w:rPr>
              <w:t xml:space="preserve">– </w:t>
            </w:r>
            <w:r w:rsidRPr="00397E41">
              <w:rPr>
                <w:lang w:eastAsia="ru-RU"/>
              </w:rPr>
              <w:t xml:space="preserve">показник характеризує сумарний обсяг вапна та вапнякових матеріалів, гіпсу та інших </w:t>
            </w:r>
            <w:proofErr w:type="spellStart"/>
            <w:r w:rsidRPr="00397E41">
              <w:rPr>
                <w:lang w:eastAsia="ru-RU"/>
              </w:rPr>
              <w:t>гіпсовмісних</w:t>
            </w:r>
            <w:proofErr w:type="spellEnd"/>
            <w:r w:rsidRPr="00397E41">
              <w:rPr>
                <w:lang w:eastAsia="ru-RU"/>
              </w:rPr>
              <w:t xml:space="preserve"> матеріалів у фізичній масі, які були застосовані у звітному році;</w:t>
            </w:r>
          </w:p>
          <w:p w:rsidR="00951589" w:rsidRPr="00397E41" w:rsidRDefault="00951589" w:rsidP="002B1908">
            <w:pPr>
              <w:pStyle w:val="a7"/>
              <w:spacing w:before="0" w:beforeAutospacing="0" w:after="0" w:afterAutospacing="0"/>
              <w:ind w:firstLine="459"/>
              <w:jc w:val="both"/>
              <w:rPr>
                <w:sz w:val="28"/>
                <w:szCs w:val="28"/>
                <w:lang w:val="uk-UA"/>
              </w:rPr>
            </w:pPr>
            <w:r w:rsidRPr="00397E41">
              <w:rPr>
                <w:sz w:val="28"/>
                <w:szCs w:val="28"/>
                <w:lang w:val="uk-UA"/>
              </w:rPr>
              <w:t xml:space="preserve">4) площа, оброблена добривами/пестицидами </w:t>
            </w:r>
            <w:r w:rsidR="001C61B4" w:rsidRPr="00397E41">
              <w:rPr>
                <w:sz w:val="28"/>
                <w:szCs w:val="28"/>
                <w:lang w:val="uk-UA"/>
              </w:rPr>
              <w:t xml:space="preserve">– </w:t>
            </w:r>
            <w:r w:rsidRPr="00397E41">
              <w:rPr>
                <w:sz w:val="28"/>
                <w:szCs w:val="28"/>
                <w:lang w:val="uk-UA"/>
              </w:rPr>
              <w:t>показник характеризує загальну фізичну площу сільськогосподарських культур і багаторічних насаджень, оброблену мінеральними, органічними добривами, пестицидами під урожай звітного року, незалежно від часу їх унесення та застосування: під пари і зяб, посів озимих культур восени попереднього року, а також перед сівбою, під час сівби (уключаючи площі озимих і ярих сільськогосподарських культур, які загинули в зимовий та літній періоди та не пересівалися іншими культурами) та у вигляді підживлення у звітному році;</w:t>
            </w:r>
          </w:p>
          <w:p w:rsidR="00951589" w:rsidRPr="00397E41" w:rsidRDefault="00951589" w:rsidP="002B1908">
            <w:pPr>
              <w:pStyle w:val="a7"/>
              <w:spacing w:before="0" w:beforeAutospacing="0" w:after="0" w:afterAutospacing="0"/>
              <w:ind w:firstLine="459"/>
              <w:jc w:val="both"/>
              <w:rPr>
                <w:sz w:val="28"/>
                <w:szCs w:val="28"/>
                <w:lang w:val="uk-UA"/>
              </w:rPr>
            </w:pPr>
            <w:r w:rsidRPr="00397E41">
              <w:rPr>
                <w:sz w:val="28"/>
                <w:szCs w:val="28"/>
                <w:lang w:val="uk-UA"/>
              </w:rPr>
              <w:t xml:space="preserve">5) площа, на якій були застосовані біологічні засоби захисту рослин </w:t>
            </w:r>
            <w:r w:rsidRPr="00397E41">
              <w:rPr>
                <w:sz w:val="28"/>
                <w:szCs w:val="28"/>
                <w:lang w:val="uk-UA"/>
              </w:rPr>
              <w:br/>
            </w:r>
            <w:r w:rsidR="001C61B4" w:rsidRPr="00397E41">
              <w:rPr>
                <w:sz w:val="28"/>
                <w:szCs w:val="28"/>
                <w:lang w:val="uk-UA"/>
              </w:rPr>
              <w:t xml:space="preserve">– </w:t>
            </w:r>
            <w:r w:rsidRPr="00397E41">
              <w:rPr>
                <w:sz w:val="28"/>
                <w:szCs w:val="28"/>
                <w:lang w:val="uk-UA"/>
              </w:rPr>
              <w:t>показник характеризує сумарну площу під усіма сільськогосподарськими культурами, на якій були застосовані біологічні засоби захисту рослин (хижаки та паразити щодо комах (наприклад, жужелиці, сонечка, бабки), віруси та мікроорганізми, а також звірі та птахи, які поїдають комах) під урожай звітного року та яка не врахована в площах, оброблених добривами/пестицидами;</w:t>
            </w:r>
          </w:p>
          <w:p w:rsidR="00951589" w:rsidRPr="00397E41" w:rsidRDefault="00951589" w:rsidP="002B1908">
            <w:pPr>
              <w:ind w:firstLine="459"/>
              <w:jc w:val="both"/>
              <w:rPr>
                <w:lang w:eastAsia="ru-RU"/>
              </w:rPr>
            </w:pPr>
            <w:r w:rsidRPr="00397E41">
              <w:rPr>
                <w:lang w:eastAsia="ru-RU"/>
              </w:rPr>
              <w:lastRenderedPageBreak/>
              <w:t xml:space="preserve">6) площа, на яку внесені речовини для підвищення родючості </w:t>
            </w:r>
            <w:r w:rsidR="00F54D3F" w:rsidRPr="00397E41">
              <w:rPr>
                <w:lang w:eastAsia="ru-RU"/>
              </w:rPr>
              <w:br/>
            </w:r>
            <w:r w:rsidRPr="00397E41">
              <w:rPr>
                <w:lang w:eastAsia="ru-RU"/>
              </w:rPr>
              <w:t xml:space="preserve">ґрунтів </w:t>
            </w:r>
            <w:r w:rsidR="001C61B4" w:rsidRPr="00397E41">
              <w:rPr>
                <w:lang w:eastAsia="ru-RU"/>
              </w:rPr>
              <w:t xml:space="preserve">– </w:t>
            </w:r>
            <w:r w:rsidRPr="00397E41">
              <w:rPr>
                <w:lang w:eastAsia="ru-RU"/>
              </w:rPr>
              <w:t xml:space="preserve">показник характеризує площу, на якій із метою підвищення родючості ґрунтів під урожай звітного року </w:t>
            </w:r>
            <w:proofErr w:type="spellStart"/>
            <w:r w:rsidRPr="00397E41">
              <w:rPr>
                <w:lang w:eastAsia="ru-RU"/>
              </w:rPr>
              <w:t>внесено</w:t>
            </w:r>
            <w:proofErr w:type="spellEnd"/>
            <w:r w:rsidRPr="00397E41">
              <w:rPr>
                <w:lang w:eastAsia="ru-RU"/>
              </w:rPr>
              <w:t xml:space="preserve"> в районах кислих ґрунтів вапно та вапнякові матеріали, у районах засолених (солонцевих і солончакових) ґрунтів – гіпс та інші </w:t>
            </w:r>
            <w:proofErr w:type="spellStart"/>
            <w:r w:rsidRPr="00397E41">
              <w:rPr>
                <w:lang w:eastAsia="ru-RU"/>
              </w:rPr>
              <w:t>гіпсовмісні</w:t>
            </w:r>
            <w:proofErr w:type="spellEnd"/>
            <w:r w:rsidRPr="00397E41">
              <w:rPr>
                <w:lang w:eastAsia="ru-RU"/>
              </w:rPr>
              <w:t xml:space="preserve"> матеріали;</w:t>
            </w:r>
          </w:p>
          <w:p w:rsidR="00951589" w:rsidRPr="00397E41" w:rsidRDefault="00951589" w:rsidP="002B1908">
            <w:pPr>
              <w:pStyle w:val="a7"/>
              <w:spacing w:before="0" w:beforeAutospacing="0" w:after="0" w:afterAutospacing="0"/>
              <w:ind w:firstLine="459"/>
              <w:jc w:val="both"/>
              <w:rPr>
                <w:sz w:val="28"/>
                <w:szCs w:val="28"/>
                <w:lang w:val="uk-UA"/>
              </w:rPr>
            </w:pPr>
            <w:r w:rsidRPr="00397E41">
              <w:rPr>
                <w:sz w:val="28"/>
                <w:szCs w:val="28"/>
                <w:lang w:val="uk-UA"/>
              </w:rPr>
              <w:t xml:space="preserve">7) частка площі, обробленої добривами/пестицидами </w:t>
            </w:r>
            <w:r w:rsidR="001C61B4" w:rsidRPr="00397E41">
              <w:rPr>
                <w:sz w:val="28"/>
                <w:szCs w:val="28"/>
                <w:lang w:val="uk-UA"/>
              </w:rPr>
              <w:t xml:space="preserve">– </w:t>
            </w:r>
            <w:r w:rsidRPr="00397E41">
              <w:rPr>
                <w:sz w:val="28"/>
                <w:szCs w:val="28"/>
                <w:lang w:val="uk-UA"/>
              </w:rPr>
              <w:t>показник розраховується як співвідношення площі певної сільськогосподарської культури, на якій було проведено оброблення добривами/пестицидами, до площі посівної уточненої цієї культури під урожай звітного року.</w:t>
            </w:r>
          </w:p>
          <w:p w:rsidR="00A161AA" w:rsidRPr="00397E41" w:rsidRDefault="00A161AA" w:rsidP="002B1908">
            <w:pPr>
              <w:pStyle w:val="a7"/>
              <w:spacing w:before="0" w:beforeAutospacing="0" w:after="0" w:afterAutospacing="0"/>
              <w:ind w:firstLine="459"/>
              <w:jc w:val="both"/>
              <w:rPr>
                <w:sz w:val="28"/>
                <w:szCs w:val="28"/>
                <w:lang w:val="uk-UA"/>
              </w:rPr>
            </w:pP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lastRenderedPageBreak/>
              <w:t>S.3.5. Статистична одиниця</w:t>
            </w:r>
          </w:p>
        </w:tc>
        <w:tc>
          <w:tcPr>
            <w:tcW w:w="9355" w:type="dxa"/>
            <w:shd w:val="clear" w:color="auto" w:fill="auto"/>
          </w:tcPr>
          <w:p w:rsidR="00A161AA" w:rsidRPr="00397E41" w:rsidRDefault="00856016" w:rsidP="002B1908">
            <w:pPr>
              <w:ind w:firstLine="454"/>
              <w:jc w:val="both"/>
            </w:pPr>
            <w:r w:rsidRPr="00397E41">
              <w:t xml:space="preserve">Одиницею статистичного спостереження є юридична особа, відокремлений підрозділ юридичної особи, </w:t>
            </w:r>
            <w:r w:rsidR="00A161AA" w:rsidRPr="00397E41">
              <w:t xml:space="preserve">які займаються вирощуванням сільськогосподарських культур. </w:t>
            </w:r>
          </w:p>
          <w:p w:rsidR="00A161AA" w:rsidRPr="00397E41" w:rsidRDefault="00A161AA" w:rsidP="002B1908">
            <w:pPr>
              <w:ind w:firstLine="454"/>
              <w:jc w:val="both"/>
            </w:pPr>
            <w:r w:rsidRPr="00397E41">
              <w:t xml:space="preserve">Для формування сукупності одиниць використовується статистична одиниця </w:t>
            </w:r>
            <w:r w:rsidR="00B03764" w:rsidRPr="00397E41">
              <w:t>"</w:t>
            </w:r>
            <w:r w:rsidRPr="00397E41">
              <w:t>місцева одиниця за видом економічної діяльності</w:t>
            </w:r>
            <w:r w:rsidR="00B03764" w:rsidRPr="00397E41">
              <w:t>"</w:t>
            </w:r>
            <w:r w:rsidRPr="00397E41">
              <w:t>.</w:t>
            </w:r>
          </w:p>
          <w:p w:rsidR="008C61D3" w:rsidRPr="00397E41" w:rsidRDefault="008C61D3" w:rsidP="002B1908">
            <w:pPr>
              <w:ind w:firstLine="454"/>
              <w:contextualSpacing/>
              <w:jc w:val="both"/>
            </w:pP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S.3.6. Статистична сукупність</w:t>
            </w:r>
          </w:p>
        </w:tc>
        <w:tc>
          <w:tcPr>
            <w:tcW w:w="9355" w:type="dxa"/>
            <w:shd w:val="clear" w:color="auto" w:fill="auto"/>
          </w:tcPr>
          <w:p w:rsidR="00C94444" w:rsidRPr="00397E41" w:rsidRDefault="00C94444" w:rsidP="002B1908">
            <w:pPr>
              <w:ind w:firstLine="456"/>
              <w:jc w:val="both"/>
            </w:pPr>
            <w:r w:rsidRPr="00397E41">
              <w:t>Об’єктом статистичного спостереження (цільовою сукупністю</w:t>
            </w:r>
            <w:r w:rsidR="002D4E91" w:rsidRPr="00397E41">
              <w:t>)</w:t>
            </w:r>
            <w:r w:rsidR="009A0308" w:rsidRPr="00397E41">
              <w:t xml:space="preserve"> та сукупністю, що вивчається</w:t>
            </w:r>
            <w:r w:rsidR="002D4E91" w:rsidRPr="00397E41">
              <w:t xml:space="preserve">, </w:t>
            </w:r>
            <w:r w:rsidRPr="00397E41">
              <w:t>є сукупність юридичних осіб, їх відокремлених підрозділів, які займаються вирощуванням сільськогосподарських культур.</w:t>
            </w:r>
          </w:p>
          <w:p w:rsidR="002D4E91" w:rsidRPr="00397E41" w:rsidRDefault="002D4E91" w:rsidP="002B1908">
            <w:pPr>
              <w:ind w:firstLine="456"/>
              <w:jc w:val="both"/>
            </w:pPr>
            <w:r w:rsidRPr="00397E41">
              <w:t>Сукупність одиниць статистичного спостереження, що вивчаються</w:t>
            </w:r>
            <w:r w:rsidR="00DD3E80" w:rsidRPr="00397E41">
              <w:t xml:space="preserve"> </w:t>
            </w:r>
            <w:r w:rsidRPr="00397E41">
              <w:t>за формою № 9-сг (річна)</w:t>
            </w:r>
            <w:r w:rsidR="00DD3E80" w:rsidRPr="00397E41">
              <w:t>,</w:t>
            </w:r>
            <w:r w:rsidR="00CF667D" w:rsidRPr="00397E41">
              <w:t xml:space="preserve"> формується </w:t>
            </w:r>
            <w:r w:rsidRPr="00397E41">
              <w:t>шляхом відбору із генеральної сукупності одиниць:</w:t>
            </w:r>
          </w:p>
          <w:p w:rsidR="00D769E2" w:rsidRPr="00397E41" w:rsidRDefault="00D769E2" w:rsidP="002B1908">
            <w:pPr>
              <w:autoSpaceDE w:val="0"/>
              <w:autoSpaceDN w:val="0"/>
              <w:adjustRightInd w:val="0"/>
              <w:ind w:firstLine="456"/>
              <w:jc w:val="both"/>
            </w:pPr>
            <w:r w:rsidRPr="00397E41">
              <w:t>інституційний сектор економіки відповідно до КІСЕ підприємства, частиною якого є МОВЕД: S.11 "Нефінансові корпорації";</w:t>
            </w:r>
          </w:p>
          <w:p w:rsidR="00192009" w:rsidRPr="00397E41" w:rsidRDefault="00192009" w:rsidP="002B1908">
            <w:pPr>
              <w:autoSpaceDE w:val="0"/>
              <w:autoSpaceDN w:val="0"/>
              <w:adjustRightInd w:val="0"/>
              <w:ind w:firstLine="462"/>
              <w:jc w:val="both"/>
            </w:pPr>
            <w:r w:rsidRPr="00397E41">
              <w:t xml:space="preserve">організаційно-правова форма господарювання за КОПФГ підприємства, частиною якого є МОВЕД: 110–185, 190, 193, 230–270, 310–350, 510, 520, 590, 610; </w:t>
            </w:r>
          </w:p>
          <w:p w:rsidR="00D769E2" w:rsidRPr="00397E41" w:rsidRDefault="00D769E2" w:rsidP="002B1908">
            <w:pPr>
              <w:autoSpaceDE w:val="0"/>
              <w:autoSpaceDN w:val="0"/>
              <w:adjustRightInd w:val="0"/>
              <w:ind w:firstLine="456"/>
              <w:jc w:val="both"/>
              <w:rPr>
                <w:i/>
              </w:rPr>
            </w:pPr>
            <w:r w:rsidRPr="00397E41">
              <w:t xml:space="preserve">види економічної діяльності згідно із КВЕД належать до груп 01.1–01.6 </w:t>
            </w:r>
            <w:r w:rsidRPr="00397E41">
              <w:lastRenderedPageBreak/>
              <w:t>секції А – за наявності у власності та/або користуванні 200 гектарів сільськогосподарських угідь і більше та/або більше 5 гектарів посівних площ під овочами відкритого та/або закритого ґрунту, баштанними культурами та/або більше 50 гектарів багаторічних насаджень</w:t>
            </w:r>
            <w:r w:rsidR="001532E0" w:rsidRPr="00397E41">
              <w:t>.</w:t>
            </w:r>
            <w:r w:rsidRPr="00397E41">
              <w:t xml:space="preserve"> </w:t>
            </w:r>
          </w:p>
          <w:p w:rsidR="00520040" w:rsidRPr="00397E41" w:rsidRDefault="00520040" w:rsidP="002B1908">
            <w:pPr>
              <w:ind w:firstLine="432"/>
              <w:jc w:val="both"/>
            </w:pPr>
            <w:r w:rsidRPr="00397E41">
              <w:t xml:space="preserve">До сукупності, що вивчається за формою № 9-сг (річна), уключається </w:t>
            </w:r>
            <w:r w:rsidR="00987A39" w:rsidRPr="00397E41">
              <w:br/>
            </w:r>
            <w:r w:rsidRPr="00397E41">
              <w:t>та кількість одиниць, яка забезпечує не менше 80</w:t>
            </w:r>
            <w:r w:rsidR="00987A39" w:rsidRPr="00397E41">
              <w:t> </w:t>
            </w:r>
            <w:r w:rsidRPr="00397E41">
              <w:t>% площі</w:t>
            </w:r>
            <w:r w:rsidR="00987A39" w:rsidRPr="00397E41">
              <w:t xml:space="preserve"> с</w:t>
            </w:r>
            <w:r w:rsidRPr="00397E41">
              <w:t xml:space="preserve">ільськогосподарських угідь, що знаходиться у власності та/або користуванні підприємств у кожному регіоні станом на 01 червня року </w:t>
            </w:r>
            <w:r w:rsidRPr="00397E41">
              <w:rPr>
                <w:i/>
              </w:rPr>
              <w:t>Т</w:t>
            </w:r>
            <w:r w:rsidRPr="00397E41">
              <w:t>. Якщо встановлена межа у 80</w:t>
            </w:r>
            <w:r w:rsidR="00987A39" w:rsidRPr="00397E41">
              <w:t> </w:t>
            </w:r>
            <w:r w:rsidRPr="00397E41">
              <w:t>% не досягнута, то окремо за кожним регіоном для одиниць (ураховуючи одиниці, середня кількість працівників у яких менше 10 осіб), які мають у власності та/або користуванні площу менше встановлених критеріїв, проводиться ранжування за розміром площі (від більшого до меншого) та до сукупності включаються одиниці з найбільшою площею сільськогосподарських угідь.</w:t>
            </w:r>
          </w:p>
          <w:p w:rsidR="008C61D3" w:rsidRPr="00397E41" w:rsidRDefault="008C61D3" w:rsidP="002B1908">
            <w:pPr>
              <w:ind w:firstLine="456"/>
            </w:pP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S.3.7. Відповідна область</w:t>
            </w:r>
          </w:p>
        </w:tc>
        <w:tc>
          <w:tcPr>
            <w:tcW w:w="9355" w:type="dxa"/>
            <w:shd w:val="clear" w:color="auto" w:fill="auto"/>
          </w:tcPr>
          <w:p w:rsidR="0092522B" w:rsidRPr="00397E41" w:rsidRDefault="0092522B" w:rsidP="002B1908">
            <w:pPr>
              <w:pStyle w:val="a7"/>
              <w:spacing w:before="0" w:beforeAutospacing="0" w:after="0" w:afterAutospacing="0"/>
              <w:ind w:firstLine="462"/>
              <w:jc w:val="both"/>
              <w:rPr>
                <w:sz w:val="28"/>
                <w:szCs w:val="28"/>
                <w:lang w:val="uk-UA"/>
              </w:rPr>
            </w:pPr>
            <w:r w:rsidRPr="00397E41">
              <w:rPr>
                <w:sz w:val="28"/>
                <w:szCs w:val="28"/>
                <w:lang w:val="uk-UA"/>
              </w:rPr>
              <w:t>Територіальне охоплення за формою № 9-сг (річна) – усі регіони, крім м. Києва.</w:t>
            </w:r>
          </w:p>
          <w:p w:rsidR="0092522B" w:rsidRPr="00397E41" w:rsidRDefault="0092522B" w:rsidP="002B1908">
            <w:pPr>
              <w:ind w:firstLine="462"/>
              <w:jc w:val="both"/>
            </w:pPr>
            <w:r w:rsidRPr="00397E41">
              <w:t>Результати ДСС формуються в ц</w:t>
            </w:r>
            <w:r w:rsidR="00D22C3E" w:rsidRPr="00397E41">
              <w:t xml:space="preserve">ілому по Україні, за регіонами </w:t>
            </w:r>
            <w:r w:rsidRPr="00397E41">
              <w:t>(без урахування тимчасово окупованих російською федерацією територій та частини територій, на яких ведуться (велися) бойові дії).</w:t>
            </w:r>
          </w:p>
          <w:p w:rsidR="008C61D3" w:rsidRPr="00397E41" w:rsidRDefault="008C61D3" w:rsidP="002B1908">
            <w:pPr>
              <w:ind w:firstLine="456"/>
              <w:jc w:val="both"/>
              <w:rPr>
                <w:i/>
              </w:rPr>
            </w:pP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S.3.8. Часове охоплення</w:t>
            </w:r>
          </w:p>
        </w:tc>
        <w:tc>
          <w:tcPr>
            <w:tcW w:w="9355" w:type="dxa"/>
            <w:shd w:val="clear" w:color="auto" w:fill="auto"/>
          </w:tcPr>
          <w:p w:rsidR="00AA5C47" w:rsidRPr="00397E41" w:rsidRDefault="00755505" w:rsidP="002B190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r w:rsidRPr="00397E41">
              <w:rPr>
                <w:bCs/>
              </w:rPr>
              <w:t xml:space="preserve">ДСС охоплює період із </w:t>
            </w:r>
            <w:r w:rsidR="00AA5C47" w:rsidRPr="00397E41">
              <w:rPr>
                <w:bCs/>
              </w:rPr>
              <w:t>1990</w:t>
            </w:r>
            <w:r w:rsidRPr="00397E41">
              <w:rPr>
                <w:bCs/>
              </w:rPr>
              <w:t xml:space="preserve"> по 202</w:t>
            </w:r>
            <w:r w:rsidR="00AA5C47" w:rsidRPr="00397E41">
              <w:rPr>
                <w:bCs/>
              </w:rPr>
              <w:t>2</w:t>
            </w:r>
            <w:r w:rsidRPr="00397E41">
              <w:rPr>
                <w:bCs/>
              </w:rPr>
              <w:t xml:space="preserve"> роки</w:t>
            </w:r>
            <w:r w:rsidR="00AA5C47" w:rsidRPr="00397E41">
              <w:rPr>
                <w:bCs/>
              </w:rPr>
              <w:t xml:space="preserve"> у частині </w:t>
            </w:r>
            <w:r w:rsidR="00521936" w:rsidRPr="00397E41">
              <w:rPr>
                <w:bCs/>
              </w:rPr>
              <w:t>використання</w:t>
            </w:r>
            <w:r w:rsidR="00AA5C47" w:rsidRPr="00397E41">
              <w:rPr>
                <w:bCs/>
              </w:rPr>
              <w:t xml:space="preserve"> добрив, </w:t>
            </w:r>
            <w:r w:rsidR="00AA5C47" w:rsidRPr="00397E41">
              <w:t xml:space="preserve">2018-2022 роки – </w:t>
            </w:r>
            <w:r w:rsidR="00AA5C47" w:rsidRPr="00397E41">
              <w:rPr>
                <w:bCs/>
              </w:rPr>
              <w:t>у частині застосування</w:t>
            </w:r>
            <w:r w:rsidR="00AA5C47" w:rsidRPr="00397E41">
              <w:t xml:space="preserve"> пестицидів і біологічних  засобів захисту рослин.</w:t>
            </w:r>
          </w:p>
          <w:p w:rsidR="009B0841" w:rsidRPr="00397E41" w:rsidRDefault="00755505" w:rsidP="002B1908">
            <w:pPr>
              <w:widowControl w:val="0"/>
              <w:autoSpaceDE w:val="0"/>
              <w:autoSpaceDN w:val="0"/>
              <w:adjustRightInd w:val="0"/>
              <w:ind w:firstLine="430"/>
              <w:jc w:val="both"/>
              <w:rPr>
                <w:bCs/>
              </w:rPr>
            </w:pPr>
            <w:r w:rsidRPr="00397E41">
              <w:rPr>
                <w:bCs/>
              </w:rPr>
              <w:t>Динамічний ряд за попередні роки описаний у пункті розділу S.15.2.</w:t>
            </w:r>
          </w:p>
          <w:p w:rsidR="008C61D3" w:rsidRPr="00397E41" w:rsidRDefault="008C61D3" w:rsidP="002B1908">
            <w:pPr>
              <w:widowControl w:val="0"/>
              <w:autoSpaceDE w:val="0"/>
              <w:autoSpaceDN w:val="0"/>
              <w:adjustRightInd w:val="0"/>
              <w:ind w:firstLine="430"/>
              <w:jc w:val="both"/>
            </w:pP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S.3.9. Базисний період</w:t>
            </w:r>
          </w:p>
        </w:tc>
        <w:tc>
          <w:tcPr>
            <w:tcW w:w="9355" w:type="dxa"/>
            <w:shd w:val="clear" w:color="auto" w:fill="auto"/>
          </w:tcPr>
          <w:p w:rsidR="00DC18F1" w:rsidRPr="00397E41" w:rsidRDefault="00DC18F1" w:rsidP="002B1908">
            <w:pPr>
              <w:widowControl w:val="0"/>
              <w:autoSpaceDE w:val="0"/>
              <w:autoSpaceDN w:val="0"/>
              <w:adjustRightInd w:val="0"/>
              <w:ind w:firstLine="430"/>
              <w:jc w:val="both"/>
            </w:pPr>
            <w:r w:rsidRPr="00397E41">
              <w:t>За цим ДСС не застосовується поняття базисного періоду.</w:t>
            </w:r>
          </w:p>
          <w:p w:rsidR="008C61D3" w:rsidRPr="00397E41" w:rsidRDefault="008C61D3" w:rsidP="002B1908">
            <w:pPr>
              <w:widowControl w:val="0"/>
              <w:autoSpaceDE w:val="0"/>
              <w:autoSpaceDN w:val="0"/>
              <w:adjustRightInd w:val="0"/>
              <w:ind w:firstLine="430"/>
              <w:jc w:val="both"/>
            </w:pP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lastRenderedPageBreak/>
              <w:t>S.4. Одиниця вимірювання</w:t>
            </w:r>
          </w:p>
        </w:tc>
        <w:tc>
          <w:tcPr>
            <w:tcW w:w="9355" w:type="dxa"/>
            <w:shd w:val="clear" w:color="auto" w:fill="auto"/>
          </w:tcPr>
          <w:p w:rsidR="000A4DBD" w:rsidRPr="00397E41" w:rsidRDefault="00781DAB" w:rsidP="002B1908">
            <w:pPr>
              <w:ind w:firstLine="430"/>
              <w:jc w:val="both"/>
            </w:pPr>
            <w:r w:rsidRPr="00397E41">
              <w:t>Обсяг, площа, частка (</w:t>
            </w:r>
            <w:proofErr w:type="spellStart"/>
            <w:r w:rsidRPr="00397E41">
              <w:t>співідношення</w:t>
            </w:r>
            <w:proofErr w:type="spellEnd"/>
            <w:r w:rsidRPr="00397E41">
              <w:t>);</w:t>
            </w:r>
          </w:p>
          <w:p w:rsidR="000A4DBD" w:rsidRPr="00397E41" w:rsidRDefault="00BF1FE6" w:rsidP="002B1908">
            <w:pPr>
              <w:ind w:firstLine="430"/>
              <w:jc w:val="both"/>
            </w:pPr>
            <w:r w:rsidRPr="00397E41">
              <w:t>гектар;</w:t>
            </w:r>
            <w:r w:rsidR="000A4DBD" w:rsidRPr="00397E41">
              <w:t xml:space="preserve"> тисяча гектарів;</w:t>
            </w:r>
          </w:p>
          <w:p w:rsidR="000A4DBD" w:rsidRPr="00397E41" w:rsidRDefault="00BF1FE6" w:rsidP="002B1908">
            <w:pPr>
              <w:ind w:firstLine="430"/>
              <w:jc w:val="both"/>
            </w:pPr>
            <w:r w:rsidRPr="00397E41">
              <w:t>кілограм;</w:t>
            </w:r>
            <w:r w:rsidR="000A4DBD" w:rsidRPr="00397E41">
              <w:t xml:space="preserve"> літр; тонна; тисяча </w:t>
            </w:r>
            <w:proofErr w:type="spellStart"/>
            <w:r w:rsidR="000A4DBD" w:rsidRPr="00397E41">
              <w:t>тонн</w:t>
            </w:r>
            <w:proofErr w:type="spellEnd"/>
            <w:r w:rsidR="00620A5D" w:rsidRPr="00397E41">
              <w:t>.</w:t>
            </w:r>
          </w:p>
          <w:p w:rsidR="008C61D3" w:rsidRPr="00397E41" w:rsidRDefault="008C61D3" w:rsidP="002B1908">
            <w:pPr>
              <w:ind w:firstLine="430"/>
              <w:jc w:val="both"/>
            </w:pP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S.5. Звітний період</w:t>
            </w:r>
          </w:p>
        </w:tc>
        <w:tc>
          <w:tcPr>
            <w:tcW w:w="9355" w:type="dxa"/>
            <w:shd w:val="clear" w:color="auto" w:fill="auto"/>
          </w:tcPr>
          <w:p w:rsidR="00510EBD" w:rsidRPr="00397E41" w:rsidRDefault="00755505" w:rsidP="002B1908">
            <w:pPr>
              <w:ind w:firstLine="430"/>
              <w:jc w:val="both"/>
            </w:pPr>
            <w:r w:rsidRPr="00397E41">
              <w:t>Останнім звітним періодом цього ДСС уважається 202</w:t>
            </w:r>
            <w:r w:rsidR="007B5970" w:rsidRPr="00397E41">
              <w:t>2</w:t>
            </w:r>
            <w:r w:rsidRPr="00397E41">
              <w:t xml:space="preserve"> рік.</w:t>
            </w:r>
          </w:p>
          <w:p w:rsidR="008C61D3" w:rsidRPr="00397E41" w:rsidRDefault="008C61D3" w:rsidP="002B1908">
            <w:pPr>
              <w:ind w:firstLine="430"/>
              <w:jc w:val="both"/>
            </w:pPr>
          </w:p>
        </w:tc>
      </w:tr>
      <w:tr w:rsidR="00397E41" w:rsidRPr="00397E41" w:rsidTr="00053FC4">
        <w:tc>
          <w:tcPr>
            <w:tcW w:w="14884" w:type="dxa"/>
            <w:gridSpan w:val="2"/>
            <w:shd w:val="clear" w:color="auto" w:fill="auto"/>
          </w:tcPr>
          <w:p w:rsidR="00755505" w:rsidRPr="00397E41" w:rsidRDefault="00755505" w:rsidP="002B1908">
            <w:pPr>
              <w:widowControl w:val="0"/>
              <w:autoSpaceDE w:val="0"/>
              <w:autoSpaceDN w:val="0"/>
              <w:adjustRightInd w:val="0"/>
            </w:pPr>
            <w:r w:rsidRPr="00397E41">
              <w:t>S.6. Підстава для проведення спостереження</w:t>
            </w: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S.6.1. Законодавчі акти й угоди</w:t>
            </w:r>
          </w:p>
        </w:tc>
        <w:tc>
          <w:tcPr>
            <w:tcW w:w="9355" w:type="dxa"/>
            <w:shd w:val="clear" w:color="auto" w:fill="auto"/>
          </w:tcPr>
          <w:p w:rsidR="00755505" w:rsidRPr="00397E41" w:rsidRDefault="00755505" w:rsidP="002B1908">
            <w:pPr>
              <w:ind w:firstLine="430"/>
              <w:jc w:val="both"/>
            </w:pPr>
            <w:r w:rsidRPr="00397E41">
              <w:t>Європейський рівень:</w:t>
            </w:r>
            <w:r w:rsidR="004427FD" w:rsidRPr="00397E41">
              <w:t xml:space="preserve"> </w:t>
            </w:r>
          </w:p>
          <w:p w:rsidR="005D3BA3" w:rsidRPr="00397E41" w:rsidRDefault="005D3BA3" w:rsidP="002B1908">
            <w:pPr>
              <w:ind w:firstLine="430"/>
              <w:jc w:val="both"/>
            </w:pPr>
            <w:r w:rsidRPr="00397E41">
              <w:t>Регламент (ЄC) № 1185/2009 від 25 листопада 2009 року Європейського Парламенту і Ради щодо статистики застосування пестицидів</w:t>
            </w:r>
            <w:r w:rsidR="00A506B0" w:rsidRPr="00397E41">
              <w:t>:</w:t>
            </w:r>
          </w:p>
          <w:p w:rsidR="00F079AB" w:rsidRPr="00397E41" w:rsidRDefault="00FB4098" w:rsidP="002B1908">
            <w:pPr>
              <w:ind w:firstLine="430"/>
              <w:jc w:val="both"/>
            </w:pPr>
            <w:hyperlink r:id="rId13" w:history="1">
              <w:r w:rsidR="00F079AB" w:rsidRPr="00397E41">
                <w:t>https://cutt.ly/FER91Sp</w:t>
              </w:r>
            </w:hyperlink>
            <w:r w:rsidR="00A506B0" w:rsidRPr="00397E41">
              <w:t>;</w:t>
            </w:r>
          </w:p>
          <w:p w:rsidR="005D3BA3" w:rsidRPr="00397E41" w:rsidRDefault="00E76E97" w:rsidP="002B1908">
            <w:pPr>
              <w:ind w:firstLine="430"/>
              <w:jc w:val="both"/>
            </w:pPr>
            <w:r w:rsidRPr="00397E41">
              <w:t xml:space="preserve">Регламент Комісії (ЄС) № 408/2011 від </w:t>
            </w:r>
            <w:r w:rsidR="005D3BA3" w:rsidRPr="00397E41">
              <w:t>27 квітня 2011 року про імплементацію Регламенту (ЄС) № 1185/2009 Європейського Парламенту і Ради щодо статистики застосування пестицидів у частині формату передачі даних</w:t>
            </w:r>
            <w:r w:rsidR="00A506B0" w:rsidRPr="00397E41">
              <w:t>:</w:t>
            </w:r>
          </w:p>
          <w:p w:rsidR="00F079AB" w:rsidRPr="00397E41" w:rsidRDefault="00F079AB" w:rsidP="002B1908">
            <w:pPr>
              <w:ind w:firstLine="430"/>
              <w:jc w:val="both"/>
            </w:pPr>
            <w:r w:rsidRPr="00397E41">
              <w:t>https://cutt.ly/IER8oXJ</w:t>
            </w:r>
            <w:r w:rsidR="00A506B0" w:rsidRPr="00397E41">
              <w:t>;</w:t>
            </w:r>
          </w:p>
          <w:p w:rsidR="00A506B0" w:rsidRPr="00397E41" w:rsidRDefault="00CB714B" w:rsidP="002B1908">
            <w:pPr>
              <w:ind w:firstLine="430"/>
              <w:jc w:val="both"/>
            </w:pPr>
            <w:r w:rsidRPr="00397E41">
              <w:t>Регламент Комісії (ЄС) № 656/2011 від 07 липня 2011 року про імплементацію Регламенту (ЄС) № 1185/2009 Європейського Парламенту і Ради щодо статистики застосування пестицидів, зокрема визначень і переліку діючих речовин</w:t>
            </w:r>
            <w:r w:rsidR="00A506B0" w:rsidRPr="00397E41">
              <w:t>:</w:t>
            </w:r>
          </w:p>
          <w:p w:rsidR="00F079AB" w:rsidRPr="00397E41" w:rsidRDefault="00F079AB" w:rsidP="002B1908">
            <w:pPr>
              <w:ind w:firstLine="430"/>
              <w:jc w:val="both"/>
            </w:pPr>
            <w:r w:rsidRPr="00397E41">
              <w:t>https://cutt.ly/bER8jA6</w:t>
            </w:r>
            <w:r w:rsidR="00A506B0" w:rsidRPr="00397E41">
              <w:t>;</w:t>
            </w:r>
          </w:p>
          <w:p w:rsidR="00CB714B" w:rsidRPr="00397E41" w:rsidRDefault="00CB714B" w:rsidP="002B1908">
            <w:pPr>
              <w:ind w:firstLine="430"/>
              <w:jc w:val="both"/>
            </w:pPr>
            <w:r w:rsidRPr="00397E41">
              <w:t>Регламент Комісії (ЄС) 2017/269 від 16 лютого 2017 року щодо внесення змін до Регламенту (ЄC) № 1185/2009 Європейського Парламенту і Ради щодо статистики застосування пестицидів у частині переліку діючих речовин</w:t>
            </w:r>
            <w:r w:rsidR="00A506B0" w:rsidRPr="00397E41">
              <w:t>:</w:t>
            </w:r>
          </w:p>
          <w:p w:rsidR="00F079AB" w:rsidRPr="00397E41" w:rsidRDefault="00F079AB" w:rsidP="002B1908">
            <w:pPr>
              <w:ind w:firstLine="430"/>
              <w:jc w:val="both"/>
            </w:pPr>
            <w:r w:rsidRPr="00397E41">
              <w:t>https://cutt.ly/eER8b9T</w:t>
            </w:r>
            <w:r w:rsidR="00A506B0" w:rsidRPr="00397E41">
              <w:t>;</w:t>
            </w:r>
          </w:p>
          <w:p w:rsidR="005973EA" w:rsidRPr="00397E41" w:rsidRDefault="005973EA" w:rsidP="002B1908">
            <w:pPr>
              <w:ind w:firstLine="430"/>
              <w:jc w:val="both"/>
            </w:pPr>
            <w:r w:rsidRPr="00397E41">
              <w:t xml:space="preserve">Регламент Комісії (ЄС) 2021/2010 від 17 листопада 2011 року про імплементацію Регламенту (ЄС) № 1185/2009 Європейського Парламенту і </w:t>
            </w:r>
            <w:r w:rsidRPr="00397E41">
              <w:lastRenderedPageBreak/>
              <w:t>Ради щодо статистики застосування пестицидів у частині переліку діючих речовин</w:t>
            </w:r>
            <w:r w:rsidR="00A506B0" w:rsidRPr="00397E41">
              <w:t>:</w:t>
            </w:r>
          </w:p>
          <w:p w:rsidR="00F079AB" w:rsidRPr="00397E41" w:rsidRDefault="00F079AB" w:rsidP="002B1908">
            <w:pPr>
              <w:ind w:firstLine="430"/>
              <w:jc w:val="both"/>
            </w:pPr>
            <w:r w:rsidRPr="00397E41">
              <w:t>https://surl.li/eglbe</w:t>
            </w:r>
            <w:r w:rsidR="00A506B0" w:rsidRPr="00397E41">
              <w:t>.</w:t>
            </w:r>
          </w:p>
          <w:p w:rsidR="00F079AB" w:rsidRPr="00397E41" w:rsidRDefault="00F079AB" w:rsidP="002B1908">
            <w:pPr>
              <w:ind w:firstLine="430"/>
              <w:jc w:val="both"/>
            </w:pPr>
          </w:p>
          <w:p w:rsidR="00755505" w:rsidRPr="00397E41" w:rsidRDefault="00755505" w:rsidP="002B1908">
            <w:pPr>
              <w:ind w:firstLine="430"/>
              <w:jc w:val="both"/>
            </w:pPr>
            <w:r w:rsidRPr="00397E41">
              <w:t>Національний рівень:</w:t>
            </w:r>
          </w:p>
          <w:p w:rsidR="00CD0F19" w:rsidRPr="00397E41" w:rsidRDefault="00755505" w:rsidP="002B1908">
            <w:pPr>
              <w:ind w:firstLine="430"/>
              <w:jc w:val="both"/>
            </w:pPr>
            <w:r w:rsidRPr="00397E41">
              <w:t>Закон України "Про офіційну статистику"</w:t>
            </w:r>
            <w:r w:rsidR="00E36DD1" w:rsidRPr="00397E41">
              <w:t>:</w:t>
            </w:r>
          </w:p>
          <w:p w:rsidR="00CD0F19" w:rsidRPr="00397E41" w:rsidRDefault="00FB4098" w:rsidP="002B1908">
            <w:pPr>
              <w:ind w:firstLine="430"/>
              <w:jc w:val="both"/>
            </w:pPr>
            <w:hyperlink r:id="rId14" w:history="1">
              <w:r w:rsidR="00CF4EAA" w:rsidRPr="00397E41">
                <w:rPr>
                  <w:rStyle w:val="a3"/>
                  <w:color w:val="auto"/>
                  <w:u w:val="none"/>
                </w:rPr>
                <w:t>https://zakon.rada.gov.ua/laws/show/2524-20</w:t>
              </w:r>
            </w:hyperlink>
            <w:r w:rsidR="00E36DD1" w:rsidRPr="00397E41">
              <w:t>;</w:t>
            </w:r>
          </w:p>
          <w:p w:rsidR="00E36DD1" w:rsidRPr="00397E41" w:rsidRDefault="00E36DD1" w:rsidP="002B1908">
            <w:pPr>
              <w:ind w:firstLine="430"/>
              <w:jc w:val="both"/>
            </w:pPr>
            <w:r w:rsidRPr="00397E41">
              <w:rPr>
                <w:rFonts w:eastAsiaTheme="minorHAnsi"/>
                <w:lang w:eastAsia="en-US"/>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rsidR="00F079AB" w:rsidRPr="00397E41" w:rsidRDefault="00F079AB" w:rsidP="002B1908">
            <w:pPr>
              <w:ind w:firstLine="430"/>
              <w:jc w:val="both"/>
            </w:pPr>
            <w:r w:rsidRPr="00397E41">
              <w:t>Закон України "Про пестициди і агрохімікати" від 02 березня 1995 року № 86/95</w:t>
            </w:r>
            <w:r w:rsidRPr="00397E41">
              <w:noBreakHyphen/>
              <w:t>ВР</w:t>
            </w:r>
            <w:r w:rsidR="000A1B96" w:rsidRPr="00397E41">
              <w:t>:</w:t>
            </w:r>
          </w:p>
          <w:p w:rsidR="00F079AB" w:rsidRPr="00397E41" w:rsidRDefault="00F079AB" w:rsidP="002B1908">
            <w:pPr>
              <w:ind w:firstLine="430"/>
              <w:jc w:val="both"/>
            </w:pPr>
            <w:r w:rsidRPr="00397E41">
              <w:t>http://surl.li/buolg,</w:t>
            </w:r>
          </w:p>
          <w:p w:rsidR="00755505" w:rsidRPr="00397E41" w:rsidRDefault="00755505" w:rsidP="002B1908">
            <w:pPr>
              <w:ind w:firstLine="430"/>
              <w:jc w:val="both"/>
            </w:pPr>
            <w:r w:rsidRPr="00397E41">
              <w:t>план державних статистичних спостережень</w:t>
            </w:r>
            <w:r w:rsidR="00685FF1" w:rsidRPr="00397E41">
              <w:t xml:space="preserve"> на відповідний рік</w:t>
            </w:r>
            <w:r w:rsidRPr="00397E41">
              <w:t>, затверджений розпорядженням Кабінету Міністрів України</w:t>
            </w:r>
            <w:r w:rsidR="003665EA" w:rsidRPr="00397E41">
              <w:t>.</w:t>
            </w:r>
          </w:p>
          <w:p w:rsidR="006242A1" w:rsidRPr="00397E41" w:rsidRDefault="006242A1" w:rsidP="002B1908">
            <w:pPr>
              <w:ind w:firstLine="430"/>
              <w:jc w:val="both"/>
            </w:pP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S.6.2. Обмін інформацією</w:t>
            </w:r>
          </w:p>
        </w:tc>
        <w:tc>
          <w:tcPr>
            <w:tcW w:w="9355" w:type="dxa"/>
            <w:shd w:val="clear" w:color="auto" w:fill="auto"/>
          </w:tcPr>
          <w:p w:rsidR="00CE4C13" w:rsidRPr="00397E41" w:rsidRDefault="007B24AD" w:rsidP="002B1908">
            <w:pPr>
              <w:ind w:firstLine="430"/>
              <w:jc w:val="both"/>
            </w:pPr>
            <w:r w:rsidRPr="00397E41">
              <w:t xml:space="preserve">Угода щодо </w:t>
            </w:r>
            <w:proofErr w:type="spellStart"/>
            <w:r w:rsidRPr="00397E41">
              <w:t>взаємообміну</w:t>
            </w:r>
            <w:proofErr w:type="spellEnd"/>
            <w:r w:rsidRPr="00397E41">
              <w:t xml:space="preserve"> інформаційними ресурсами між Державною службою статистики України та </w:t>
            </w:r>
            <w:r w:rsidR="00DD0A19" w:rsidRPr="00397E41">
              <w:t xml:space="preserve">Державною службою геології та надр </w:t>
            </w:r>
            <w:r w:rsidR="006E6BD4" w:rsidRPr="00397E41">
              <w:br/>
            </w:r>
            <w:r w:rsidR="00DD0A19" w:rsidRPr="00397E41">
              <w:t xml:space="preserve">від 10 </w:t>
            </w:r>
            <w:proofErr w:type="spellStart"/>
            <w:r w:rsidR="00DD0A19" w:rsidRPr="00397E41">
              <w:t>cічня</w:t>
            </w:r>
            <w:proofErr w:type="spellEnd"/>
            <w:r w:rsidR="00DD0A19" w:rsidRPr="00397E41">
              <w:t xml:space="preserve"> 2023 №</w:t>
            </w:r>
            <w:r w:rsidRPr="00397E41">
              <w:t> </w:t>
            </w:r>
            <w:r w:rsidR="00DD0A19" w:rsidRPr="00397E41">
              <w:t>1.</w:t>
            </w:r>
          </w:p>
          <w:p w:rsidR="00554B22" w:rsidRPr="00397E41" w:rsidRDefault="00554B22" w:rsidP="00554B22">
            <w:pPr>
              <w:ind w:firstLine="462"/>
              <w:jc w:val="both"/>
            </w:pPr>
            <w:r w:rsidRPr="00397E41">
              <w:t xml:space="preserve">У рамках співпраці з міжнародними організаціями показники обсягів добрив та пестицидів під урожай сільськогосподарських культур на постійній основі надаються для запитальників з агроекологічної статистики Продовольчої та сільськогосподарської організації ООН (ФАО)) та </w:t>
            </w:r>
            <w:proofErr w:type="spellStart"/>
            <w:r w:rsidRPr="00397E41">
              <w:t>Євростату</w:t>
            </w:r>
            <w:proofErr w:type="spellEnd"/>
            <w:r w:rsidRPr="00397E41">
              <w:t>, за окремими запитами – посольствам, представництвам і місіям іноземних держав в Україні, іноземним установам, організаціям та іншим користувачам.</w:t>
            </w:r>
          </w:p>
          <w:p w:rsidR="008C61D3" w:rsidRPr="00397E41" w:rsidRDefault="008C61D3" w:rsidP="002B1908">
            <w:pPr>
              <w:ind w:firstLine="430"/>
              <w:jc w:val="both"/>
            </w:pPr>
          </w:p>
        </w:tc>
      </w:tr>
      <w:tr w:rsidR="00397E41" w:rsidRPr="00397E41" w:rsidTr="00053FC4">
        <w:tc>
          <w:tcPr>
            <w:tcW w:w="14884" w:type="dxa"/>
            <w:gridSpan w:val="2"/>
            <w:shd w:val="clear" w:color="auto" w:fill="auto"/>
          </w:tcPr>
          <w:p w:rsidR="00755505" w:rsidRPr="00397E41" w:rsidRDefault="00755505" w:rsidP="002B1908">
            <w:pPr>
              <w:widowControl w:val="0"/>
              <w:autoSpaceDE w:val="0"/>
              <w:autoSpaceDN w:val="0"/>
              <w:adjustRightInd w:val="0"/>
            </w:pPr>
            <w:r w:rsidRPr="00397E41">
              <w:lastRenderedPageBreak/>
              <w:t>S.7. Конфіденційність</w:t>
            </w: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S.7.1. Конфіденційність ‒ політика</w:t>
            </w:r>
          </w:p>
        </w:tc>
        <w:tc>
          <w:tcPr>
            <w:tcW w:w="9355" w:type="dxa"/>
            <w:shd w:val="clear" w:color="auto" w:fill="auto"/>
          </w:tcPr>
          <w:p w:rsidR="00CE4C13" w:rsidRPr="00397E41" w:rsidRDefault="00CE4C13" w:rsidP="002B1908">
            <w:pPr>
              <w:pStyle w:val="Default"/>
              <w:ind w:firstLine="456"/>
              <w:jc w:val="both"/>
              <w:rPr>
                <w:color w:val="auto"/>
                <w:sz w:val="28"/>
                <w:szCs w:val="28"/>
              </w:rPr>
            </w:pPr>
            <w:r w:rsidRPr="00397E41">
              <w:rPr>
                <w:color w:val="auto"/>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Європейського Парламенту і Ради (ЄС) № 223/2009 від 11 березня 2009 року,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p>
          <w:p w:rsidR="006242A1" w:rsidRPr="00397E41" w:rsidRDefault="00DB7A15" w:rsidP="002B1908">
            <w:pPr>
              <w:pStyle w:val="Default"/>
              <w:ind w:firstLine="456"/>
              <w:jc w:val="both"/>
              <w:rPr>
                <w:color w:val="auto"/>
                <w:sz w:val="28"/>
                <w:szCs w:val="28"/>
              </w:rPr>
            </w:pPr>
            <w:r w:rsidRPr="00397E41">
              <w:rPr>
                <w:color w:val="auto"/>
                <w:sz w:val="28"/>
                <w:szCs w:val="28"/>
              </w:rPr>
              <w:t xml:space="preserve">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2 підрозділу 4 розділу ІV Методологічних положень щодо забезпечення статистичної конфіденційності офіційної державної статистичної інформації, затвердженими наказом </w:t>
            </w:r>
            <w:proofErr w:type="spellStart"/>
            <w:r w:rsidRPr="00397E41">
              <w:rPr>
                <w:color w:val="auto"/>
                <w:sz w:val="28"/>
                <w:szCs w:val="28"/>
              </w:rPr>
              <w:t>Держстату</w:t>
            </w:r>
            <w:proofErr w:type="spellEnd"/>
            <w:r w:rsidRPr="00397E41">
              <w:rPr>
                <w:color w:val="auto"/>
                <w:sz w:val="28"/>
                <w:szCs w:val="28"/>
              </w:rPr>
              <w:t xml:space="preserve"> від 30 грудня 2022 року № 434, зареєстрованим у Міністерстві юстиції України 05 квітня 2023 року за № 573/39629.</w:t>
            </w:r>
          </w:p>
          <w:p w:rsidR="008C61D3" w:rsidRPr="00397E41" w:rsidRDefault="008C61D3" w:rsidP="002B1908">
            <w:pPr>
              <w:pStyle w:val="Default"/>
              <w:ind w:firstLine="456"/>
              <w:jc w:val="both"/>
              <w:rPr>
                <w:color w:val="auto"/>
                <w:sz w:val="28"/>
                <w:szCs w:val="28"/>
              </w:rPr>
            </w:pP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S.7.2. Конфіденційність ‒ обробка даних</w:t>
            </w:r>
          </w:p>
        </w:tc>
        <w:tc>
          <w:tcPr>
            <w:tcW w:w="9355" w:type="dxa"/>
            <w:shd w:val="clear" w:color="auto" w:fill="auto"/>
          </w:tcPr>
          <w:p w:rsidR="006425C4" w:rsidRPr="00397E41" w:rsidRDefault="006425C4" w:rsidP="002B1908">
            <w:pPr>
              <w:ind w:firstLine="456"/>
              <w:jc w:val="both"/>
            </w:pPr>
            <w:r w:rsidRPr="00397E41">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rsidR="00CE4C13" w:rsidRPr="00397E41" w:rsidRDefault="00CE4C13" w:rsidP="002B1908">
            <w:pPr>
              <w:pStyle w:val="Default"/>
              <w:ind w:firstLine="456"/>
              <w:jc w:val="both"/>
              <w:rPr>
                <w:color w:val="auto"/>
                <w:sz w:val="28"/>
                <w:szCs w:val="28"/>
              </w:rPr>
            </w:pPr>
            <w:r w:rsidRPr="00397E41">
              <w:rPr>
                <w:color w:val="auto"/>
                <w:sz w:val="28"/>
                <w:szCs w:val="28"/>
              </w:rPr>
              <w:t>Для забезпечення встановлених законодавством гарантій перед респондентами щодо забезпечення конфіденційності наданої ними інформації використання цієї інформації відбувається виключно у статистичних цілях.</w:t>
            </w:r>
          </w:p>
          <w:p w:rsidR="00CE4C13" w:rsidRPr="00397E41" w:rsidRDefault="00CE4C13" w:rsidP="002B1908">
            <w:pPr>
              <w:pStyle w:val="af5"/>
              <w:keepLines/>
              <w:tabs>
                <w:tab w:val="left" w:pos="993"/>
              </w:tabs>
              <w:spacing w:after="0"/>
              <w:ind w:firstLine="456"/>
              <w:jc w:val="both"/>
            </w:pPr>
            <w:r w:rsidRPr="00397E41">
              <w:t>Під час проведення ДСС реалізуються такі заходи щодо забезпечення статистичної конфіденційності:</w:t>
            </w:r>
          </w:p>
          <w:p w:rsidR="00CE4C13" w:rsidRPr="00397E41" w:rsidRDefault="00CE4C13" w:rsidP="002B1908">
            <w:pPr>
              <w:pStyle w:val="af5"/>
              <w:keepLines/>
              <w:tabs>
                <w:tab w:val="left" w:pos="993"/>
              </w:tabs>
              <w:spacing w:after="0"/>
              <w:ind w:firstLine="456"/>
              <w:jc w:val="both"/>
            </w:pPr>
            <w:r w:rsidRPr="00397E41">
              <w:t>надання статистичної інформації, отриманої за результатами ДСС, користувачам в агрегованому знеособленому вигляді;</w:t>
            </w:r>
          </w:p>
          <w:p w:rsidR="00CE4C13" w:rsidRPr="00397E41" w:rsidRDefault="00CE4C13" w:rsidP="002B1908">
            <w:pPr>
              <w:pStyle w:val="af5"/>
              <w:keepLines/>
              <w:tabs>
                <w:tab w:val="left" w:pos="993"/>
              </w:tabs>
              <w:spacing w:after="0"/>
              <w:ind w:firstLine="456"/>
              <w:jc w:val="both"/>
            </w:pPr>
            <w:r w:rsidRPr="00397E41">
              <w:lastRenderedPageBreak/>
              <w:t>нерозповсюдження статистичної інформації, яка була отримана під час проведення ДСС, якщо є загроза розкриття первинних даних;</w:t>
            </w:r>
          </w:p>
          <w:p w:rsidR="00CE4C13" w:rsidRPr="00397E41" w:rsidRDefault="00CE4C13" w:rsidP="002B1908">
            <w:pPr>
              <w:pStyle w:val="af5"/>
              <w:keepLines/>
              <w:tabs>
                <w:tab w:val="left" w:pos="993"/>
              </w:tabs>
              <w:spacing w:after="0"/>
              <w:ind w:firstLine="456"/>
              <w:jc w:val="both"/>
            </w:pPr>
            <w:r w:rsidRPr="00397E41">
              <w:t>нерозголошення інформації щодо сукупностей респондентів (які підлягають статистичному спостереженню) та сукупностей одиниць статистичного спостереження (що вивчаються), сформованих на основі первинних даних, отриманих від респондентів під час проведення ДСС, що є конфіденційними.</w:t>
            </w:r>
          </w:p>
          <w:p w:rsidR="00D366A4" w:rsidRPr="00397E41" w:rsidRDefault="00D366A4" w:rsidP="002B1908">
            <w:pPr>
              <w:pStyle w:val="Default"/>
              <w:ind w:firstLine="456"/>
              <w:jc w:val="both"/>
              <w:rPr>
                <w:color w:val="auto"/>
                <w:sz w:val="28"/>
                <w:szCs w:val="28"/>
              </w:rPr>
            </w:pPr>
            <w:r w:rsidRPr="00397E41">
              <w:rPr>
                <w:color w:val="auto"/>
                <w:sz w:val="28"/>
                <w:szCs w:val="28"/>
              </w:rPr>
              <w:t>Контроль ризику розкриття статистичної інформації здійснюється для кожного з показників</w:t>
            </w:r>
            <w:r w:rsidR="00D003EF" w:rsidRPr="00397E41">
              <w:rPr>
                <w:color w:val="auto"/>
                <w:sz w:val="28"/>
                <w:szCs w:val="28"/>
              </w:rPr>
              <w:t xml:space="preserve"> ДСС</w:t>
            </w:r>
            <w:r w:rsidRPr="00397E41">
              <w:rPr>
                <w:color w:val="auto"/>
                <w:sz w:val="28"/>
                <w:szCs w:val="28"/>
              </w:rPr>
              <w:t xml:space="preserve"> 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 </w:t>
            </w:r>
          </w:p>
          <w:p w:rsidR="005B0A67" w:rsidRPr="00397E41" w:rsidRDefault="00D366A4" w:rsidP="002B1908">
            <w:pPr>
              <w:ind w:firstLine="456"/>
              <w:jc w:val="both"/>
            </w:pPr>
            <w:r w:rsidRPr="00397E41">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p w:rsidR="008C61D3" w:rsidRPr="00397E41" w:rsidRDefault="008C61D3" w:rsidP="002B1908">
            <w:pPr>
              <w:ind w:firstLine="456"/>
              <w:jc w:val="both"/>
            </w:pPr>
          </w:p>
        </w:tc>
      </w:tr>
      <w:tr w:rsidR="00397E41" w:rsidRPr="00397E41" w:rsidTr="00053FC4">
        <w:tc>
          <w:tcPr>
            <w:tcW w:w="14884" w:type="dxa"/>
            <w:gridSpan w:val="2"/>
            <w:shd w:val="clear" w:color="auto" w:fill="auto"/>
          </w:tcPr>
          <w:p w:rsidR="00755505" w:rsidRPr="00397E41" w:rsidRDefault="00755505" w:rsidP="002B1908">
            <w:pPr>
              <w:widowControl w:val="0"/>
              <w:autoSpaceDE w:val="0"/>
              <w:autoSpaceDN w:val="0"/>
              <w:adjustRightInd w:val="0"/>
            </w:pPr>
            <w:r w:rsidRPr="00397E41">
              <w:t>S.8. Політика оприлюднення</w:t>
            </w: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S.8.1. Календар оприлюднення інформації</w:t>
            </w:r>
          </w:p>
        </w:tc>
        <w:tc>
          <w:tcPr>
            <w:tcW w:w="9355" w:type="dxa"/>
            <w:shd w:val="clear" w:color="auto" w:fill="auto"/>
          </w:tcPr>
          <w:p w:rsidR="00387944" w:rsidRPr="00397E41" w:rsidRDefault="00387944" w:rsidP="002B1908">
            <w:pPr>
              <w:autoSpaceDE w:val="0"/>
              <w:autoSpaceDN w:val="0"/>
              <w:adjustRightInd w:val="0"/>
              <w:ind w:firstLine="430"/>
              <w:jc w:val="both"/>
              <w:rPr>
                <w:rFonts w:eastAsiaTheme="minorHAnsi"/>
                <w:lang w:eastAsia="en-US"/>
              </w:rPr>
            </w:pPr>
            <w:proofErr w:type="spellStart"/>
            <w:r w:rsidRPr="00397E41">
              <w:rPr>
                <w:rFonts w:eastAsiaTheme="minorHAnsi"/>
                <w:lang w:eastAsia="en-US"/>
              </w:rPr>
              <w:t>Держстат</w:t>
            </w:r>
            <w:proofErr w:type="spellEnd"/>
            <w:r w:rsidRPr="00397E41">
              <w:rPr>
                <w:rFonts w:eastAsiaTheme="minorHAnsi"/>
                <w:lang w:eastAsia="en-US"/>
              </w:rPr>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p w:rsidR="008C61D3" w:rsidRPr="00397E41" w:rsidRDefault="008C61D3" w:rsidP="002B1908">
            <w:pPr>
              <w:ind w:firstLine="456"/>
              <w:jc w:val="both"/>
            </w:pP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S.8.2. Доступ до календаря оприлюднення інформації</w:t>
            </w:r>
          </w:p>
        </w:tc>
        <w:tc>
          <w:tcPr>
            <w:tcW w:w="9355" w:type="dxa"/>
            <w:shd w:val="clear" w:color="auto" w:fill="auto"/>
          </w:tcPr>
          <w:p w:rsidR="00FA15C1" w:rsidRPr="00397E41" w:rsidRDefault="00FA15C1" w:rsidP="002B1908">
            <w:pPr>
              <w:ind w:firstLine="456"/>
              <w:jc w:val="both"/>
            </w:pPr>
            <w:r w:rsidRPr="00397E41">
              <w:t>Результати ДСС оприлюднюються відповідно до календаря оприлюднення інформації.</w:t>
            </w:r>
          </w:p>
          <w:p w:rsidR="00755505" w:rsidRPr="00397E41" w:rsidRDefault="00FA15C1" w:rsidP="002B1908">
            <w:pPr>
              <w:widowControl w:val="0"/>
              <w:autoSpaceDE w:val="0"/>
              <w:autoSpaceDN w:val="0"/>
              <w:adjustRightInd w:val="0"/>
              <w:ind w:firstLine="456"/>
              <w:jc w:val="both"/>
            </w:pPr>
            <w:r w:rsidRPr="00397E41">
              <w:t xml:space="preserve">Річний календар оприлюднення інформації, розміщений на офіційному </w:t>
            </w:r>
            <w:proofErr w:type="spellStart"/>
            <w:r w:rsidRPr="00397E41">
              <w:t>вебсайті</w:t>
            </w:r>
            <w:proofErr w:type="spellEnd"/>
            <w:r w:rsidRPr="00397E41">
              <w:t xml:space="preserve"> </w:t>
            </w:r>
            <w:proofErr w:type="spellStart"/>
            <w:r w:rsidRPr="00397E41">
              <w:t>Держстату</w:t>
            </w:r>
            <w:proofErr w:type="spellEnd"/>
            <w:r w:rsidRPr="00397E41">
              <w:t xml:space="preserve"> (www.ukrstat.gov.ua) у розділі "Діяльність"/"Плани та графіки роботи" та розділі "Статистична інформація"</w:t>
            </w:r>
            <w:r w:rsidR="008A09DE" w:rsidRPr="00397E41">
              <w:t>,</w:t>
            </w:r>
            <w:r w:rsidR="00057DED" w:rsidRPr="00397E41">
              <w:t xml:space="preserve"> </w:t>
            </w:r>
          </w:p>
          <w:p w:rsidR="008A09DE" w:rsidRPr="00397E41" w:rsidRDefault="008A09DE" w:rsidP="002B1908">
            <w:pPr>
              <w:widowControl w:val="0"/>
              <w:autoSpaceDE w:val="0"/>
              <w:autoSpaceDN w:val="0"/>
              <w:adjustRightInd w:val="0"/>
              <w:ind w:firstLine="456"/>
              <w:jc w:val="both"/>
            </w:pPr>
            <w:r w:rsidRPr="00397E41">
              <w:lastRenderedPageBreak/>
              <w:t>https://ukrstat.gov.ua/plansite/2023/pl_stat_inf2023.htm</w:t>
            </w:r>
          </w:p>
          <w:p w:rsidR="008C61D3" w:rsidRPr="00397E41" w:rsidRDefault="008C61D3" w:rsidP="002B1908">
            <w:pPr>
              <w:widowControl w:val="0"/>
              <w:autoSpaceDE w:val="0"/>
              <w:autoSpaceDN w:val="0"/>
              <w:adjustRightInd w:val="0"/>
              <w:ind w:firstLine="456"/>
              <w:jc w:val="both"/>
            </w:pP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S.8.3. Доступ користувача до інформації</w:t>
            </w:r>
          </w:p>
        </w:tc>
        <w:tc>
          <w:tcPr>
            <w:tcW w:w="9355" w:type="dxa"/>
            <w:shd w:val="clear" w:color="auto" w:fill="auto"/>
          </w:tcPr>
          <w:p w:rsidR="00387944" w:rsidRPr="00397E41" w:rsidRDefault="00387944" w:rsidP="002B1908">
            <w:pPr>
              <w:autoSpaceDE w:val="0"/>
              <w:autoSpaceDN w:val="0"/>
              <w:adjustRightInd w:val="0"/>
              <w:ind w:firstLine="430"/>
              <w:jc w:val="both"/>
              <w:rPr>
                <w:strike/>
              </w:rPr>
            </w:pPr>
            <w:r w:rsidRPr="00397E41">
              <w:rPr>
                <w:rFonts w:eastAsiaTheme="minorHAnsi"/>
                <w:lang w:eastAsia="en-US"/>
              </w:rPr>
              <w:t xml:space="preserve">Принципи оприлюднення інформації визначені Політикою поширення офіційної державної статистичної інформації, затвердженої наказом </w:t>
            </w:r>
            <w:proofErr w:type="spellStart"/>
            <w:r w:rsidRPr="00397E41">
              <w:rPr>
                <w:rFonts w:eastAsiaTheme="minorHAnsi"/>
                <w:lang w:eastAsia="en-US"/>
              </w:rPr>
              <w:t>Держстату</w:t>
            </w:r>
            <w:proofErr w:type="spellEnd"/>
            <w:r w:rsidRPr="00397E41">
              <w:rPr>
                <w:rFonts w:eastAsiaTheme="minorHAnsi"/>
                <w:lang w:eastAsia="en-US"/>
              </w:rPr>
              <w:t xml:space="preserve"> від 21 грудня 2022 року № 335, зареєстрованою у Міністерстві юстиції України 24 січня 2023 року № 155/39211.</w:t>
            </w:r>
          </w:p>
          <w:p w:rsidR="008C61D3" w:rsidRPr="00397E41" w:rsidRDefault="008C61D3" w:rsidP="002B1908">
            <w:pPr>
              <w:ind w:firstLine="456"/>
              <w:jc w:val="both"/>
            </w:pPr>
          </w:p>
        </w:tc>
      </w:tr>
      <w:tr w:rsidR="00397E41" w:rsidRPr="00397E41" w:rsidTr="00053FC4">
        <w:tc>
          <w:tcPr>
            <w:tcW w:w="5529" w:type="dxa"/>
            <w:shd w:val="clear" w:color="auto" w:fill="auto"/>
          </w:tcPr>
          <w:p w:rsidR="00755505" w:rsidRPr="00397E41" w:rsidRDefault="00755505" w:rsidP="002B1908">
            <w:pPr>
              <w:widowControl w:val="0"/>
              <w:autoSpaceDE w:val="0"/>
              <w:autoSpaceDN w:val="0"/>
              <w:adjustRightInd w:val="0"/>
            </w:pPr>
            <w:r w:rsidRPr="00397E41">
              <w:t>S.9. Періодичність оприлюднення інформації</w:t>
            </w:r>
          </w:p>
        </w:tc>
        <w:tc>
          <w:tcPr>
            <w:tcW w:w="9355" w:type="dxa"/>
            <w:shd w:val="clear" w:color="auto" w:fill="auto"/>
          </w:tcPr>
          <w:p w:rsidR="00CE4C13" w:rsidRPr="00397E41" w:rsidRDefault="008A09DE" w:rsidP="002B1908">
            <w:pPr>
              <w:ind w:firstLine="456"/>
              <w:jc w:val="both"/>
              <w:rPr>
                <w:bCs/>
              </w:rPr>
            </w:pPr>
            <w:r w:rsidRPr="00397E41">
              <w:rPr>
                <w:bCs/>
              </w:rPr>
              <w:t xml:space="preserve">Відповідно до Методологічних положень статистична інформація за результатами цього ДСС </w:t>
            </w:r>
            <w:r w:rsidR="00A057F4" w:rsidRPr="00397E41">
              <w:rPr>
                <w:bCs/>
              </w:rPr>
              <w:t>збирається та поширюється з річною періодичністю.</w:t>
            </w:r>
          </w:p>
          <w:p w:rsidR="00D569E6" w:rsidRPr="00397E41" w:rsidRDefault="008A09DE" w:rsidP="002B1908">
            <w:pPr>
              <w:ind w:firstLine="456"/>
              <w:jc w:val="both"/>
              <w:rPr>
                <w:bCs/>
              </w:rPr>
            </w:pPr>
            <w:r w:rsidRPr="00397E41">
              <w:rPr>
                <w:bCs/>
              </w:rPr>
              <w:t xml:space="preserve">Терміни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5" w:history="1">
              <w:r w:rsidRPr="00397E41">
                <w:rPr>
                  <w:bCs/>
                </w:rPr>
                <w:t>плані державних статистичних спостережень</w:t>
              </w:r>
            </w:hyperlink>
            <w:r w:rsidRPr="00397E41">
              <w:rPr>
                <w:bCs/>
              </w:rPr>
              <w:t xml:space="preserve"> на відповідний рік, який розміщений на офіційному </w:t>
            </w:r>
            <w:proofErr w:type="spellStart"/>
            <w:r w:rsidRPr="00397E41">
              <w:rPr>
                <w:bCs/>
              </w:rPr>
              <w:t>вебсайті</w:t>
            </w:r>
            <w:proofErr w:type="spellEnd"/>
            <w:r w:rsidRPr="00397E41">
              <w:rPr>
                <w:bCs/>
              </w:rPr>
              <w:t xml:space="preserve"> </w:t>
            </w:r>
            <w:proofErr w:type="spellStart"/>
            <w:r w:rsidRPr="00397E41">
              <w:rPr>
                <w:bCs/>
              </w:rPr>
              <w:t>Держстату</w:t>
            </w:r>
            <w:proofErr w:type="spellEnd"/>
            <w:r w:rsidRPr="00397E41">
              <w:rPr>
                <w:bCs/>
              </w:rPr>
              <w:t xml:space="preserve"> (http://www.ukrstat.gov.ua) у розділі "Діяльність"/"Плани та графіки роботи".</w:t>
            </w:r>
          </w:p>
          <w:p w:rsidR="00AB7535" w:rsidRPr="00397E41" w:rsidRDefault="00AB7535" w:rsidP="002B1908">
            <w:pPr>
              <w:ind w:firstLine="456"/>
              <w:jc w:val="both"/>
            </w:pPr>
          </w:p>
        </w:tc>
      </w:tr>
      <w:tr w:rsidR="00397E41" w:rsidRPr="00397E41" w:rsidTr="00053FC4">
        <w:tc>
          <w:tcPr>
            <w:tcW w:w="14884" w:type="dxa"/>
            <w:gridSpan w:val="2"/>
            <w:shd w:val="clear" w:color="auto" w:fill="auto"/>
          </w:tcPr>
          <w:p w:rsidR="0045131E" w:rsidRPr="00397E41" w:rsidRDefault="00755505" w:rsidP="002B1908">
            <w:pPr>
              <w:widowControl w:val="0"/>
              <w:autoSpaceDE w:val="0"/>
              <w:autoSpaceDN w:val="0"/>
              <w:adjustRightInd w:val="0"/>
            </w:pPr>
            <w:r w:rsidRPr="00397E41">
              <w:t>S.10.  Доступність і ясність</w:t>
            </w: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S.10.1.  Повідомлення для ЗМІ</w:t>
            </w:r>
          </w:p>
        </w:tc>
        <w:tc>
          <w:tcPr>
            <w:tcW w:w="9355" w:type="dxa"/>
            <w:shd w:val="clear" w:color="auto" w:fill="auto"/>
          </w:tcPr>
          <w:p w:rsidR="00076BE7" w:rsidRPr="00397E41" w:rsidRDefault="00076BE7" w:rsidP="002B1908">
            <w:pPr>
              <w:widowControl w:val="0"/>
              <w:autoSpaceDE w:val="0"/>
              <w:autoSpaceDN w:val="0"/>
              <w:adjustRightInd w:val="0"/>
              <w:ind w:firstLine="430"/>
              <w:jc w:val="both"/>
            </w:pPr>
            <w:r w:rsidRPr="00397E41">
              <w:t xml:space="preserve">За цим ДСС підготовка експрес-випусків не передбачено. </w:t>
            </w:r>
          </w:p>
          <w:p w:rsidR="005B0A93" w:rsidRPr="00397E41" w:rsidRDefault="005B0A93" w:rsidP="002B1908">
            <w:pPr>
              <w:widowControl w:val="0"/>
              <w:autoSpaceDE w:val="0"/>
              <w:autoSpaceDN w:val="0"/>
              <w:adjustRightInd w:val="0"/>
              <w:ind w:firstLine="430"/>
              <w:jc w:val="both"/>
            </w:pPr>
            <w:r w:rsidRPr="00397E41">
              <w:t xml:space="preserve">Статистична інформація за результатами спостереження поширюється згідно з планом державних статистичних спостережень на офіційному сайті </w:t>
            </w:r>
            <w:proofErr w:type="spellStart"/>
            <w:r w:rsidRPr="00397E41">
              <w:t>Держстату</w:t>
            </w:r>
            <w:proofErr w:type="spellEnd"/>
            <w:r w:rsidRPr="00397E41">
              <w:t xml:space="preserve"> в розділах "Статистична інформація"/"Сільське, лісове та рибне господарство", "Статистична інформація"/"Навколишнє природне середовище", "Статистична інформація"/"Публікації"/"Сільське, </w:t>
            </w:r>
            <w:r w:rsidRPr="00397E41">
              <w:br/>
              <w:t>лісове та рибне господарство", "Статистична інформація"/</w:t>
            </w:r>
            <w:r w:rsidR="005C01B7" w:rsidRPr="00397E41">
              <w:t xml:space="preserve"> </w:t>
            </w:r>
            <w:r w:rsidRPr="00397E41">
              <w:t>"Публікації"/"Комплексна статистика".</w:t>
            </w:r>
          </w:p>
          <w:p w:rsidR="00E02BA9" w:rsidRPr="00397E41" w:rsidRDefault="00E02BA9" w:rsidP="002B1908">
            <w:pPr>
              <w:widowControl w:val="0"/>
              <w:autoSpaceDE w:val="0"/>
              <w:autoSpaceDN w:val="0"/>
              <w:adjustRightInd w:val="0"/>
              <w:ind w:firstLine="430"/>
              <w:jc w:val="both"/>
            </w:pP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S.10.2.  Публікації</w:t>
            </w:r>
          </w:p>
        </w:tc>
        <w:tc>
          <w:tcPr>
            <w:tcW w:w="9355" w:type="dxa"/>
            <w:shd w:val="clear" w:color="auto" w:fill="auto"/>
          </w:tcPr>
          <w:p w:rsidR="00845F37" w:rsidRPr="00397E41" w:rsidRDefault="00845F37" w:rsidP="002B1908">
            <w:pPr>
              <w:pStyle w:val="TableParagraph"/>
              <w:ind w:firstLine="432"/>
              <w:jc w:val="both"/>
              <w:rPr>
                <w:rFonts w:ascii="Times New Roman" w:eastAsia="Times New Roman" w:hAnsi="Times New Roman" w:cs="Times New Roman"/>
                <w:sz w:val="28"/>
                <w:szCs w:val="28"/>
                <w:lang w:val="uk-UA" w:eastAsia="uk-UA"/>
              </w:rPr>
            </w:pPr>
            <w:r w:rsidRPr="00397E41">
              <w:rPr>
                <w:rFonts w:ascii="Times New Roman" w:eastAsia="Times New Roman" w:hAnsi="Times New Roman" w:cs="Times New Roman"/>
                <w:sz w:val="28"/>
                <w:szCs w:val="28"/>
                <w:lang w:val="uk-UA" w:eastAsia="uk-UA"/>
              </w:rPr>
              <w:t xml:space="preserve">Основними статистичними публікаціями, в яких поширюються дані </w:t>
            </w:r>
            <w:r w:rsidRPr="00397E41">
              <w:rPr>
                <w:rFonts w:ascii="Times New Roman" w:eastAsia="Times New Roman" w:hAnsi="Times New Roman" w:cs="Times New Roman"/>
                <w:sz w:val="28"/>
                <w:szCs w:val="28"/>
                <w:lang w:val="uk-UA" w:eastAsia="uk-UA"/>
              </w:rPr>
              <w:lastRenderedPageBreak/>
              <w:t xml:space="preserve">ДСС, є статистичні продукти (статистична інформація, збірники), що розміщуються на офіційному </w:t>
            </w:r>
            <w:proofErr w:type="spellStart"/>
            <w:r w:rsidRPr="00397E41">
              <w:rPr>
                <w:rFonts w:ascii="Times New Roman" w:eastAsia="Times New Roman" w:hAnsi="Times New Roman" w:cs="Times New Roman"/>
                <w:sz w:val="28"/>
                <w:szCs w:val="28"/>
                <w:lang w:val="uk-UA" w:eastAsia="uk-UA"/>
              </w:rPr>
              <w:t>вебсайті</w:t>
            </w:r>
            <w:proofErr w:type="spellEnd"/>
            <w:r w:rsidRPr="00397E41">
              <w:rPr>
                <w:rFonts w:ascii="Times New Roman" w:eastAsia="Times New Roman" w:hAnsi="Times New Roman" w:cs="Times New Roman"/>
                <w:sz w:val="28"/>
                <w:szCs w:val="28"/>
                <w:lang w:val="uk-UA" w:eastAsia="uk-UA"/>
              </w:rPr>
              <w:t xml:space="preserve"> </w:t>
            </w:r>
            <w:proofErr w:type="spellStart"/>
            <w:r w:rsidRPr="00397E41">
              <w:rPr>
                <w:rFonts w:ascii="Times New Roman" w:eastAsia="Times New Roman" w:hAnsi="Times New Roman" w:cs="Times New Roman"/>
                <w:sz w:val="28"/>
                <w:szCs w:val="28"/>
                <w:lang w:val="uk-UA" w:eastAsia="uk-UA"/>
              </w:rPr>
              <w:t>Держстату</w:t>
            </w:r>
            <w:proofErr w:type="spellEnd"/>
            <w:r w:rsidRPr="00397E41">
              <w:rPr>
                <w:rFonts w:ascii="Times New Roman" w:eastAsia="Times New Roman" w:hAnsi="Times New Roman" w:cs="Times New Roman"/>
                <w:sz w:val="28"/>
                <w:szCs w:val="28"/>
                <w:lang w:val="uk-UA" w:eastAsia="uk-UA"/>
              </w:rPr>
              <w:t xml:space="preserve">, зокрема: </w:t>
            </w:r>
          </w:p>
          <w:p w:rsidR="00845F37" w:rsidRPr="00397E41" w:rsidRDefault="00845F37" w:rsidP="002B1908">
            <w:pPr>
              <w:pStyle w:val="af3"/>
              <w:spacing w:before="0" w:beforeAutospacing="0" w:after="0" w:afterAutospacing="0"/>
              <w:ind w:firstLine="432"/>
              <w:jc w:val="both"/>
              <w:rPr>
                <w:sz w:val="28"/>
                <w:szCs w:val="28"/>
                <w:lang w:val="uk-UA" w:eastAsia="uk-UA"/>
              </w:rPr>
            </w:pPr>
            <w:r w:rsidRPr="00397E41">
              <w:rPr>
                <w:sz w:val="28"/>
                <w:szCs w:val="28"/>
                <w:lang w:val="uk-UA" w:eastAsia="uk-UA"/>
              </w:rPr>
              <w:t xml:space="preserve">у </w:t>
            </w:r>
            <w:r w:rsidR="00053FC4" w:rsidRPr="00397E41">
              <w:rPr>
                <w:sz w:val="28"/>
                <w:szCs w:val="28"/>
                <w:lang w:val="uk-UA" w:eastAsia="uk-UA"/>
              </w:rPr>
              <w:t>розділі "Статистична інформація"/"Сільське,</w:t>
            </w:r>
            <w:r w:rsidR="005C01B7" w:rsidRPr="00397E41">
              <w:rPr>
                <w:sz w:val="28"/>
                <w:szCs w:val="28"/>
                <w:lang w:val="uk-UA" w:eastAsia="uk-UA"/>
              </w:rPr>
              <w:t xml:space="preserve"> </w:t>
            </w:r>
            <w:r w:rsidR="00053FC4" w:rsidRPr="00397E41">
              <w:rPr>
                <w:sz w:val="28"/>
                <w:szCs w:val="28"/>
                <w:lang w:val="uk-UA" w:eastAsia="uk-UA"/>
              </w:rPr>
              <w:t>лісове та рибне господарство"/"Використання добрив і</w:t>
            </w:r>
            <w:r w:rsidR="005C01B7" w:rsidRPr="00397E41">
              <w:rPr>
                <w:sz w:val="28"/>
                <w:szCs w:val="28"/>
                <w:lang w:val="uk-UA" w:eastAsia="uk-UA"/>
              </w:rPr>
              <w:t xml:space="preserve"> </w:t>
            </w:r>
            <w:r w:rsidR="00053FC4" w:rsidRPr="00397E41">
              <w:rPr>
                <w:sz w:val="28"/>
                <w:szCs w:val="28"/>
                <w:lang w:val="uk-UA" w:eastAsia="uk-UA"/>
              </w:rPr>
              <w:t>пестицидів під урожай сільськогосподарських культур"</w:t>
            </w:r>
            <w:r w:rsidRPr="00397E41">
              <w:rPr>
                <w:sz w:val="28"/>
                <w:szCs w:val="28"/>
                <w:lang w:val="uk-UA" w:eastAsia="uk-UA"/>
              </w:rPr>
              <w:t>:</w:t>
            </w:r>
          </w:p>
          <w:p w:rsidR="00845F37" w:rsidRPr="00397E41" w:rsidRDefault="005C01B7" w:rsidP="002B1908">
            <w:pPr>
              <w:pStyle w:val="af3"/>
              <w:spacing w:before="0" w:beforeAutospacing="0" w:after="0" w:afterAutospacing="0"/>
              <w:ind w:firstLine="432"/>
              <w:jc w:val="both"/>
              <w:rPr>
                <w:sz w:val="28"/>
                <w:szCs w:val="28"/>
                <w:lang w:val="uk-UA" w:eastAsia="uk-UA"/>
              </w:rPr>
            </w:pPr>
            <w:r w:rsidRPr="00397E41">
              <w:rPr>
                <w:sz w:val="28"/>
                <w:szCs w:val="28"/>
                <w:lang w:val="uk-UA" w:eastAsia="uk-UA"/>
              </w:rPr>
              <w:t>https://www.ukrstat.gov.ua/operativ/operativ2018/sg/vmod/arch_vmodsg_u.htm</w:t>
            </w:r>
            <w:r w:rsidR="00845F37" w:rsidRPr="00397E41">
              <w:rPr>
                <w:sz w:val="28"/>
                <w:szCs w:val="28"/>
                <w:lang w:val="uk-UA" w:eastAsia="uk-UA"/>
              </w:rPr>
              <w:t>;</w:t>
            </w:r>
          </w:p>
          <w:p w:rsidR="00845F37" w:rsidRPr="00397E41" w:rsidRDefault="00845F37" w:rsidP="002B1908">
            <w:pPr>
              <w:pStyle w:val="af3"/>
              <w:spacing w:before="0" w:beforeAutospacing="0" w:after="0" w:afterAutospacing="0"/>
              <w:ind w:firstLine="432"/>
              <w:jc w:val="both"/>
              <w:rPr>
                <w:sz w:val="28"/>
                <w:szCs w:val="28"/>
                <w:lang w:val="uk-UA" w:eastAsia="uk-UA"/>
              </w:rPr>
            </w:pPr>
            <w:r w:rsidRPr="00397E41">
              <w:rPr>
                <w:sz w:val="28"/>
                <w:szCs w:val="28"/>
                <w:lang w:val="uk-UA" w:eastAsia="uk-UA"/>
              </w:rPr>
              <w:t>у розділі</w:t>
            </w:r>
            <w:r w:rsidR="00053FC4" w:rsidRPr="00397E41">
              <w:rPr>
                <w:sz w:val="28"/>
                <w:szCs w:val="28"/>
                <w:lang w:val="uk-UA" w:eastAsia="uk-UA"/>
              </w:rPr>
              <w:t xml:space="preserve"> "Статистична інформація"/"Навколишнє природне середовище"/"Внесення мінеральних та органічних добрив, застосування пестицидів"</w:t>
            </w:r>
            <w:r w:rsidRPr="00397E41">
              <w:rPr>
                <w:sz w:val="28"/>
                <w:szCs w:val="28"/>
                <w:lang w:val="uk-UA" w:eastAsia="uk-UA"/>
              </w:rPr>
              <w:t>:</w:t>
            </w:r>
          </w:p>
          <w:p w:rsidR="00845F37" w:rsidRPr="00397E41" w:rsidRDefault="005C01B7" w:rsidP="002B1908">
            <w:pPr>
              <w:pStyle w:val="af3"/>
              <w:spacing w:before="0" w:beforeAutospacing="0" w:after="0" w:afterAutospacing="0"/>
              <w:ind w:firstLine="432"/>
              <w:jc w:val="both"/>
              <w:rPr>
                <w:sz w:val="28"/>
                <w:szCs w:val="28"/>
                <w:lang w:val="uk-UA" w:eastAsia="uk-UA"/>
              </w:rPr>
            </w:pPr>
            <w:r w:rsidRPr="00397E41">
              <w:rPr>
                <w:sz w:val="28"/>
                <w:szCs w:val="28"/>
                <w:lang w:val="uk-UA" w:eastAsia="uk-UA"/>
              </w:rPr>
              <w:t>https://www.ukrstat.gov.ua/operativ/operativ2021/sg/vmod90_20ue.xls</w:t>
            </w:r>
            <w:r w:rsidR="00845F37" w:rsidRPr="00397E41">
              <w:rPr>
                <w:sz w:val="28"/>
                <w:szCs w:val="28"/>
                <w:lang w:val="uk-UA" w:eastAsia="uk-UA"/>
              </w:rPr>
              <w:t>;</w:t>
            </w:r>
          </w:p>
          <w:p w:rsidR="005C01B7" w:rsidRPr="00397E41" w:rsidRDefault="00845F37" w:rsidP="002B1908">
            <w:pPr>
              <w:pStyle w:val="af3"/>
              <w:spacing w:before="0" w:beforeAutospacing="0" w:after="0" w:afterAutospacing="0"/>
              <w:ind w:firstLine="432"/>
              <w:jc w:val="both"/>
              <w:rPr>
                <w:sz w:val="28"/>
                <w:szCs w:val="28"/>
                <w:lang w:val="uk-UA"/>
              </w:rPr>
            </w:pPr>
            <w:r w:rsidRPr="00397E41">
              <w:rPr>
                <w:sz w:val="28"/>
                <w:szCs w:val="28"/>
                <w:lang w:val="uk-UA"/>
              </w:rPr>
              <w:t>у</w:t>
            </w:r>
            <w:r w:rsidR="00E178BD" w:rsidRPr="00397E41">
              <w:rPr>
                <w:sz w:val="28"/>
                <w:szCs w:val="28"/>
                <w:lang w:val="uk-UA"/>
              </w:rPr>
              <w:t xml:space="preserve"> розділ</w:t>
            </w:r>
            <w:r w:rsidRPr="00397E41">
              <w:rPr>
                <w:sz w:val="28"/>
                <w:szCs w:val="28"/>
                <w:lang w:val="uk-UA"/>
              </w:rPr>
              <w:t>і</w:t>
            </w:r>
            <w:r w:rsidR="00E178BD" w:rsidRPr="00397E41">
              <w:rPr>
                <w:sz w:val="28"/>
                <w:szCs w:val="28"/>
                <w:lang w:val="uk-UA"/>
              </w:rPr>
              <w:t xml:space="preserve"> "Статистична інформація"/"Публікації"/"Сільське, </w:t>
            </w:r>
            <w:r w:rsidR="00E178BD" w:rsidRPr="00397E41">
              <w:rPr>
                <w:sz w:val="28"/>
                <w:szCs w:val="28"/>
                <w:lang w:val="uk-UA"/>
              </w:rPr>
              <w:br/>
              <w:t>лісове та рибне господарство"/</w:t>
            </w:r>
            <w:r w:rsidR="009C0E47" w:rsidRPr="00397E41">
              <w:rPr>
                <w:sz w:val="28"/>
                <w:szCs w:val="28"/>
                <w:lang w:val="uk-UA"/>
              </w:rPr>
              <w:t>статистичн</w:t>
            </w:r>
            <w:r w:rsidR="00E178BD" w:rsidRPr="00397E41">
              <w:rPr>
                <w:sz w:val="28"/>
                <w:szCs w:val="28"/>
                <w:lang w:val="uk-UA"/>
              </w:rPr>
              <w:t xml:space="preserve">ий </w:t>
            </w:r>
            <w:r w:rsidR="009C0E47" w:rsidRPr="00397E41">
              <w:rPr>
                <w:sz w:val="28"/>
                <w:szCs w:val="28"/>
                <w:lang w:val="uk-UA"/>
              </w:rPr>
              <w:t>збірник "Сільське господарство України":</w:t>
            </w:r>
          </w:p>
          <w:p w:rsidR="00B94841" w:rsidRPr="00397E41" w:rsidRDefault="00053FC4" w:rsidP="002B1908">
            <w:pPr>
              <w:pStyle w:val="af3"/>
              <w:spacing w:before="0" w:beforeAutospacing="0" w:after="0" w:afterAutospacing="0"/>
              <w:ind w:firstLine="432"/>
              <w:jc w:val="both"/>
              <w:rPr>
                <w:sz w:val="28"/>
                <w:szCs w:val="28"/>
                <w:lang w:val="uk-UA"/>
              </w:rPr>
            </w:pPr>
            <w:r w:rsidRPr="00397E41">
              <w:rPr>
                <w:sz w:val="28"/>
                <w:szCs w:val="28"/>
                <w:lang w:val="uk-UA"/>
              </w:rPr>
              <w:t>https://www.ukrstat.gov.ua/druk/publicat/kat_u/2022/zb/09/sg_21.doc.zip</w:t>
            </w:r>
            <w:r w:rsidR="005C01B7" w:rsidRPr="00397E41">
              <w:rPr>
                <w:sz w:val="28"/>
                <w:szCs w:val="28"/>
                <w:lang w:val="uk-UA"/>
              </w:rPr>
              <w:t>;</w:t>
            </w:r>
          </w:p>
          <w:p w:rsidR="00053FC4" w:rsidRPr="00397E41" w:rsidRDefault="00845F37" w:rsidP="002B1908">
            <w:pPr>
              <w:ind w:firstLine="432"/>
              <w:jc w:val="both"/>
            </w:pPr>
            <w:r w:rsidRPr="00397E41">
              <w:t xml:space="preserve">у розділі </w:t>
            </w:r>
            <w:r w:rsidR="00E178BD" w:rsidRPr="00397E41">
              <w:t>"Статистична інформація"/"Публікації"/"Комплексна статистика"/</w:t>
            </w:r>
            <w:r w:rsidR="00053FC4" w:rsidRPr="00397E41">
              <w:t>статистичн</w:t>
            </w:r>
            <w:r w:rsidR="00E178BD" w:rsidRPr="00397E41">
              <w:t xml:space="preserve">ий </w:t>
            </w:r>
            <w:r w:rsidR="00053FC4" w:rsidRPr="00397E41">
              <w:t>збірник "Статистичний щорічник України": https://www.ukrstat.gov.ua/druk/publicat/kat_u/2022/zb/11/Yearbook_2021.pdf.</w:t>
            </w:r>
          </w:p>
          <w:p w:rsidR="00053FC4" w:rsidRPr="00397E41" w:rsidRDefault="00053FC4" w:rsidP="002B1908">
            <w:pPr>
              <w:ind w:firstLine="432"/>
              <w:jc w:val="both"/>
            </w:pP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S.10.3.  База даних онлайн</w:t>
            </w:r>
          </w:p>
        </w:tc>
        <w:tc>
          <w:tcPr>
            <w:tcW w:w="9355" w:type="dxa"/>
            <w:shd w:val="clear" w:color="auto" w:fill="auto"/>
          </w:tcPr>
          <w:p w:rsidR="00E02BA9" w:rsidRPr="00397E41" w:rsidRDefault="005B0A67" w:rsidP="002B1908">
            <w:pPr>
              <w:pStyle w:val="a4"/>
              <w:widowControl w:val="0"/>
              <w:autoSpaceDE w:val="0"/>
              <w:autoSpaceDN w:val="0"/>
              <w:adjustRightInd w:val="0"/>
              <w:ind w:left="28" w:firstLine="430"/>
              <w:jc w:val="both"/>
            </w:pPr>
            <w:r w:rsidRPr="00397E41">
              <w:t>Результати цього ДСС не формуються в онлайн-базі статистичних даних через її відсутність</w:t>
            </w:r>
            <w:r w:rsidR="00B94841" w:rsidRPr="00397E41">
              <w:t xml:space="preserve">, а оприлюднюються на офіційному </w:t>
            </w:r>
            <w:proofErr w:type="spellStart"/>
            <w:r w:rsidR="00B94841" w:rsidRPr="00397E41">
              <w:t>вебсайті</w:t>
            </w:r>
            <w:proofErr w:type="spellEnd"/>
            <w:r w:rsidR="00B94841" w:rsidRPr="00397E41">
              <w:t xml:space="preserve"> </w:t>
            </w:r>
            <w:proofErr w:type="spellStart"/>
            <w:r w:rsidR="00B94841" w:rsidRPr="00397E41">
              <w:t>Держстату</w:t>
            </w:r>
            <w:proofErr w:type="spellEnd"/>
            <w:r w:rsidR="00B94841" w:rsidRPr="00397E41">
              <w:t xml:space="preserve"> в розділі "Статистична інформація".</w:t>
            </w:r>
          </w:p>
          <w:p w:rsidR="00452125" w:rsidRPr="00397E41" w:rsidRDefault="00452125" w:rsidP="002B1908">
            <w:pPr>
              <w:pStyle w:val="a4"/>
              <w:widowControl w:val="0"/>
              <w:autoSpaceDE w:val="0"/>
              <w:autoSpaceDN w:val="0"/>
              <w:adjustRightInd w:val="0"/>
              <w:ind w:left="28" w:firstLine="430"/>
              <w:jc w:val="both"/>
            </w:pP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S.10.3.1. Таблиці даних ‒ консультації (AC1)</w:t>
            </w:r>
          </w:p>
          <w:p w:rsidR="00452125" w:rsidRPr="00397E41" w:rsidRDefault="00452125" w:rsidP="002B1908">
            <w:pPr>
              <w:widowControl w:val="0"/>
              <w:autoSpaceDE w:val="0"/>
              <w:autoSpaceDN w:val="0"/>
              <w:adjustRightInd w:val="0"/>
            </w:pPr>
          </w:p>
        </w:tc>
        <w:tc>
          <w:tcPr>
            <w:tcW w:w="9355" w:type="dxa"/>
            <w:shd w:val="clear" w:color="auto" w:fill="auto"/>
          </w:tcPr>
          <w:p w:rsidR="00E02BA9" w:rsidRPr="00397E41" w:rsidRDefault="00E02BA9" w:rsidP="002B1908">
            <w:pPr>
              <w:ind w:firstLine="430"/>
              <w:jc w:val="both"/>
            </w:pPr>
            <w:r w:rsidRPr="00397E41">
              <w:t>Не розраховується через відсутність онлайн-бази статистичних даних.</w:t>
            </w: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 xml:space="preserve">S.10.4.  Доступ до </w:t>
            </w:r>
            <w:proofErr w:type="spellStart"/>
            <w:r w:rsidRPr="00397E41">
              <w:t>мікроданих</w:t>
            </w:r>
            <w:proofErr w:type="spellEnd"/>
          </w:p>
        </w:tc>
        <w:tc>
          <w:tcPr>
            <w:tcW w:w="9355" w:type="dxa"/>
            <w:shd w:val="clear" w:color="auto" w:fill="auto"/>
          </w:tcPr>
          <w:p w:rsidR="00E02BA9" w:rsidRPr="00397E41" w:rsidRDefault="00E02BA9" w:rsidP="002B1908">
            <w:pPr>
              <w:widowControl w:val="0"/>
              <w:autoSpaceDE w:val="0"/>
              <w:autoSpaceDN w:val="0"/>
              <w:adjustRightInd w:val="0"/>
              <w:ind w:firstLine="430"/>
              <w:jc w:val="both"/>
            </w:pPr>
            <w:proofErr w:type="spellStart"/>
            <w:r w:rsidRPr="00397E41">
              <w:t>Мікродані</w:t>
            </w:r>
            <w:proofErr w:type="spellEnd"/>
            <w:r w:rsidRPr="00397E41">
              <w:t xml:space="preserve"> за цим ДСС не формуються.</w:t>
            </w:r>
          </w:p>
          <w:p w:rsidR="006E1C61" w:rsidRPr="00397E41" w:rsidRDefault="006E1C61" w:rsidP="002B1908">
            <w:pPr>
              <w:widowControl w:val="0"/>
              <w:autoSpaceDE w:val="0"/>
              <w:autoSpaceDN w:val="0"/>
              <w:adjustRightInd w:val="0"/>
              <w:ind w:firstLine="430"/>
              <w:jc w:val="both"/>
            </w:pP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lastRenderedPageBreak/>
              <w:t>S.10.5.  Інше</w:t>
            </w:r>
          </w:p>
        </w:tc>
        <w:tc>
          <w:tcPr>
            <w:tcW w:w="9355" w:type="dxa"/>
            <w:shd w:val="clear" w:color="auto" w:fill="auto"/>
          </w:tcPr>
          <w:p w:rsidR="0094005D" w:rsidRPr="00397E41" w:rsidRDefault="0094005D" w:rsidP="002B1908">
            <w:pPr>
              <w:autoSpaceDE w:val="0"/>
              <w:autoSpaceDN w:val="0"/>
              <w:adjustRightInd w:val="0"/>
              <w:ind w:firstLine="432"/>
              <w:jc w:val="both"/>
            </w:pPr>
            <w:r w:rsidRPr="00397E41">
              <w:t xml:space="preserve">Статистична інформація за результати проведення цього ДСС оприлюднюється на </w:t>
            </w:r>
            <w:proofErr w:type="spellStart"/>
            <w:r w:rsidRPr="00397E41">
              <w:t>вебсайтах</w:t>
            </w:r>
            <w:proofErr w:type="spellEnd"/>
            <w:r w:rsidRPr="00397E41">
              <w:t xml:space="preserve"> територіальних органів </w:t>
            </w:r>
            <w:proofErr w:type="spellStart"/>
            <w:r w:rsidRPr="00397E41">
              <w:t>Держстату</w:t>
            </w:r>
            <w:proofErr w:type="spellEnd"/>
            <w:r w:rsidRPr="00397E41">
              <w:t>:</w:t>
            </w:r>
          </w:p>
          <w:p w:rsidR="0094005D" w:rsidRPr="00397E41" w:rsidRDefault="0094005D" w:rsidP="002B1908">
            <w:pPr>
              <w:ind w:firstLine="432"/>
              <w:jc w:val="both"/>
            </w:pPr>
            <w:r w:rsidRPr="00397E41">
              <w:t>"</w:t>
            </w:r>
            <w:r w:rsidR="00B94CD2" w:rsidRPr="00397E41">
              <w:t>Внесення мінеральних добрив під урожай сільськогосподарських культур</w:t>
            </w:r>
            <w:r w:rsidRPr="00397E41">
              <w:t>"</w:t>
            </w:r>
            <w:r w:rsidR="00B85560" w:rsidRPr="00397E41">
              <w:t xml:space="preserve">; </w:t>
            </w:r>
          </w:p>
          <w:p w:rsidR="00B85560" w:rsidRPr="00397E41" w:rsidRDefault="00B85560" w:rsidP="002B1908">
            <w:pPr>
              <w:ind w:firstLine="432"/>
              <w:jc w:val="both"/>
            </w:pPr>
            <w:r w:rsidRPr="00397E41">
              <w:t>"Внесення органічних добрив під урожай сільськогосподарських культур";</w:t>
            </w:r>
          </w:p>
          <w:p w:rsidR="0094005D" w:rsidRPr="00397E41" w:rsidRDefault="00B85560" w:rsidP="002B1908">
            <w:pPr>
              <w:ind w:firstLine="432"/>
              <w:jc w:val="both"/>
            </w:pPr>
            <w:r w:rsidRPr="00397E41">
              <w:t>"Застосування пестицидів під урожай сільськогосподарських культур".</w:t>
            </w:r>
          </w:p>
          <w:p w:rsidR="0094005D" w:rsidRPr="00397E41" w:rsidRDefault="0094005D" w:rsidP="002B1908">
            <w:pPr>
              <w:autoSpaceDE w:val="0"/>
              <w:autoSpaceDN w:val="0"/>
              <w:adjustRightInd w:val="0"/>
              <w:ind w:firstLine="432"/>
              <w:jc w:val="both"/>
            </w:pPr>
            <w:r w:rsidRPr="00397E41">
              <w:t xml:space="preserve">Інформація, що оприлюднюється на </w:t>
            </w:r>
            <w:proofErr w:type="spellStart"/>
            <w:r w:rsidRPr="00397E41">
              <w:t>вебсайтах</w:t>
            </w:r>
            <w:proofErr w:type="spellEnd"/>
            <w:r w:rsidRPr="00397E41">
              <w:t xml:space="preserve"> територіальних органів </w:t>
            </w:r>
            <w:proofErr w:type="spellStart"/>
            <w:r w:rsidRPr="00397E41">
              <w:t>Держстату</w:t>
            </w:r>
            <w:proofErr w:type="spellEnd"/>
            <w:r w:rsidRPr="00397E41">
              <w:t xml:space="preserve">, узгоджена з інформацією, що оприлюднює </w:t>
            </w:r>
            <w:proofErr w:type="spellStart"/>
            <w:r w:rsidRPr="00397E41">
              <w:t>Держстат</w:t>
            </w:r>
            <w:proofErr w:type="spellEnd"/>
            <w:r w:rsidRPr="00397E41">
              <w:t>.</w:t>
            </w:r>
          </w:p>
          <w:p w:rsidR="00BB7F3F" w:rsidRPr="00397E41" w:rsidRDefault="00BB7F3F" w:rsidP="00BB7F3F">
            <w:pPr>
              <w:autoSpaceDE w:val="0"/>
              <w:autoSpaceDN w:val="0"/>
              <w:adjustRightInd w:val="0"/>
              <w:ind w:firstLine="567"/>
              <w:jc w:val="both"/>
            </w:pPr>
          </w:p>
          <w:p w:rsidR="00BB7F3F" w:rsidRPr="00397E41" w:rsidRDefault="00BB7F3F" w:rsidP="00BB7F3F">
            <w:pPr>
              <w:autoSpaceDE w:val="0"/>
              <w:autoSpaceDN w:val="0"/>
              <w:adjustRightInd w:val="0"/>
              <w:ind w:firstLine="567"/>
              <w:jc w:val="both"/>
            </w:pPr>
            <w:r w:rsidRPr="00397E41">
              <w:t xml:space="preserve">Статистична інформація за результатами проведення цього ДСС надається за запитами користувачів статистичної інформації в порядку та на умовах, визначених чинним законодавством; у форматі щорічних запитальників – Продовольчій та сільськогосподарській організації ООН (ФАО)) для Запитальника по добривах і пестицидах, а також використовується при розрахунку Цілі сталого розвитку 2.4.1 "Частка сільськогосподарської площі, яка знаходиться у продуктивному та сталому сільськогосподарському виробництві"; </w:t>
            </w:r>
            <w:proofErr w:type="spellStart"/>
            <w:r w:rsidRPr="00397E41">
              <w:t>Євростату</w:t>
            </w:r>
            <w:proofErr w:type="spellEnd"/>
            <w:r w:rsidRPr="00397E41">
              <w:t xml:space="preserve"> (у частині екологічних показників, рекомендованих ЄЕК ООН, що виробляються органами державної статистики).</w:t>
            </w:r>
          </w:p>
          <w:p w:rsidR="006E1C61" w:rsidRPr="00397E41" w:rsidRDefault="006E1C61" w:rsidP="002B1908">
            <w:pPr>
              <w:widowControl w:val="0"/>
              <w:autoSpaceDE w:val="0"/>
              <w:autoSpaceDN w:val="0"/>
              <w:adjustRightInd w:val="0"/>
              <w:ind w:firstLine="430"/>
              <w:jc w:val="both"/>
            </w:pP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S.10.5.1.  Кількість консультацій щодо метаданих (AC2)</w:t>
            </w:r>
          </w:p>
          <w:p w:rsidR="006E1C61" w:rsidRPr="00397E41" w:rsidRDefault="006E1C61" w:rsidP="002B1908">
            <w:pPr>
              <w:widowControl w:val="0"/>
              <w:autoSpaceDE w:val="0"/>
              <w:autoSpaceDN w:val="0"/>
              <w:adjustRightInd w:val="0"/>
            </w:pPr>
          </w:p>
        </w:tc>
        <w:tc>
          <w:tcPr>
            <w:tcW w:w="9355" w:type="dxa"/>
            <w:shd w:val="clear" w:color="auto" w:fill="auto"/>
          </w:tcPr>
          <w:p w:rsidR="00E02BA9" w:rsidRPr="00397E41" w:rsidRDefault="00E02BA9" w:rsidP="002B1908">
            <w:pPr>
              <w:ind w:firstLine="430"/>
              <w:jc w:val="both"/>
            </w:pPr>
            <w:r w:rsidRPr="00397E41">
              <w:t xml:space="preserve">Не розраховується через відсутність онлайн-бази </w:t>
            </w:r>
            <w:r w:rsidR="006843D6" w:rsidRPr="00397E41">
              <w:t>статистичних даних</w:t>
            </w:r>
            <w:r w:rsidRPr="00397E41">
              <w:t>.</w:t>
            </w: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S.10.6.  Документація з методології</w:t>
            </w:r>
          </w:p>
        </w:tc>
        <w:tc>
          <w:tcPr>
            <w:tcW w:w="9355" w:type="dxa"/>
            <w:shd w:val="clear" w:color="auto" w:fill="auto"/>
          </w:tcPr>
          <w:p w:rsidR="00E02BA9" w:rsidRPr="00397E41" w:rsidRDefault="00CE4C13" w:rsidP="002B1908">
            <w:pPr>
              <w:pStyle w:val="af7"/>
              <w:spacing w:after="0"/>
              <w:ind w:left="0" w:firstLine="430"/>
              <w:jc w:val="both"/>
            </w:pPr>
            <w:r w:rsidRPr="00397E41">
              <w:t>Методологічні положення державного статистичного спостереження "Використання добрив і пестицидів під урожай сільськогосподарських культур"</w:t>
            </w:r>
            <w:r w:rsidR="00E02BA9" w:rsidRPr="00397E41">
              <w:t xml:space="preserve">, затверджені наказом </w:t>
            </w:r>
            <w:proofErr w:type="spellStart"/>
            <w:r w:rsidR="00E02BA9" w:rsidRPr="00397E41">
              <w:t>Держстату</w:t>
            </w:r>
            <w:proofErr w:type="spellEnd"/>
            <w:r w:rsidR="00E02BA9" w:rsidRPr="00397E41">
              <w:t xml:space="preserve"> </w:t>
            </w:r>
            <w:r w:rsidRPr="00397E41">
              <w:t>04 листопада 2021 р</w:t>
            </w:r>
            <w:r w:rsidR="00CA5144" w:rsidRPr="00397E41">
              <w:t>оку</w:t>
            </w:r>
            <w:r w:rsidRPr="00397E41">
              <w:t xml:space="preserve"> № 277 </w:t>
            </w:r>
            <w:r w:rsidR="00E02BA9" w:rsidRPr="00397E41">
              <w:t>(зі змінами).</w:t>
            </w:r>
          </w:p>
          <w:p w:rsidR="00E02BA9" w:rsidRPr="00397E41" w:rsidRDefault="00E02BA9" w:rsidP="002B1908">
            <w:pPr>
              <w:widowControl w:val="0"/>
              <w:autoSpaceDE w:val="0"/>
              <w:autoSpaceDN w:val="0"/>
              <w:adjustRightInd w:val="0"/>
              <w:ind w:firstLine="430"/>
              <w:jc w:val="both"/>
            </w:pPr>
            <w:r w:rsidRPr="00397E41">
              <w:lastRenderedPageBreak/>
              <w:t xml:space="preserve">Цей документ розміщений на офіційному </w:t>
            </w:r>
            <w:proofErr w:type="spellStart"/>
            <w:r w:rsidRPr="00397E41">
              <w:t>вебсайті</w:t>
            </w:r>
            <w:proofErr w:type="spellEnd"/>
            <w:r w:rsidRPr="00397E41">
              <w:t xml:space="preserve"> </w:t>
            </w:r>
            <w:proofErr w:type="spellStart"/>
            <w:r w:rsidRPr="00397E41">
              <w:t>Держстату</w:t>
            </w:r>
            <w:proofErr w:type="spellEnd"/>
            <w:r w:rsidRPr="00397E41">
              <w:t xml:space="preserve"> www.ukrstat.gov.ua у розділі "Методологія та класифікатори" /"Статистична методологія"/"Економічна </w:t>
            </w:r>
            <w:r w:rsidRPr="00C846D6">
              <w:t>статистика"/"Економічна діяльність</w:t>
            </w:r>
            <w:hyperlink r:id="rId16" w:history="1"/>
            <w:r w:rsidRPr="00C846D6">
              <w:t>"/"</w:t>
            </w:r>
            <w:r w:rsidRPr="00397E41">
              <w:t>Сільське</w:t>
            </w:r>
            <w:r w:rsidR="00C846D6">
              <w:t>, лісове та рибне господарство":</w:t>
            </w:r>
          </w:p>
          <w:p w:rsidR="006E1C61" w:rsidRDefault="00C846D6" w:rsidP="002B1908">
            <w:pPr>
              <w:widowControl w:val="0"/>
              <w:autoSpaceDE w:val="0"/>
              <w:autoSpaceDN w:val="0"/>
              <w:adjustRightInd w:val="0"/>
              <w:ind w:firstLine="430"/>
              <w:jc w:val="both"/>
            </w:pPr>
            <w:r w:rsidRPr="00C846D6">
              <w:t>https://www.ukrstat.gov.ua/metod_polog/menu/menu_/2ed_sg_lg_rg.htm</w:t>
            </w:r>
            <w:r>
              <w:t>.</w:t>
            </w:r>
          </w:p>
          <w:p w:rsidR="00C846D6" w:rsidRPr="00397E41" w:rsidRDefault="00C846D6" w:rsidP="002B1908">
            <w:pPr>
              <w:widowControl w:val="0"/>
              <w:autoSpaceDE w:val="0"/>
              <w:autoSpaceDN w:val="0"/>
              <w:adjustRightInd w:val="0"/>
              <w:ind w:firstLine="430"/>
              <w:jc w:val="both"/>
            </w:pP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S.10.6.1.  Рівень повноти метаданих (AC3)</w:t>
            </w:r>
          </w:p>
        </w:tc>
        <w:tc>
          <w:tcPr>
            <w:tcW w:w="9355" w:type="dxa"/>
            <w:shd w:val="clear" w:color="auto" w:fill="auto"/>
          </w:tcPr>
          <w:p w:rsidR="00E02BA9" w:rsidRPr="00397E41" w:rsidRDefault="00E02BA9" w:rsidP="002B1908">
            <w:pPr>
              <w:ind w:firstLine="456"/>
              <w:jc w:val="both"/>
            </w:pPr>
            <w:r w:rsidRPr="00397E41">
              <w:t>1. Рівень повноти представлення метаданих щодо оприл</w:t>
            </w:r>
            <w:r w:rsidR="008B6A6B" w:rsidRPr="00397E41">
              <w:t>юднення інформації становить 94,4</w:t>
            </w:r>
            <w:r w:rsidR="006C4DE0" w:rsidRPr="00397E41">
              <w:t> </w:t>
            </w:r>
            <w:r w:rsidRPr="00397E41">
              <w:t xml:space="preserve">%: </w:t>
            </w:r>
          </w:p>
          <w:p w:rsidR="00E02BA9" w:rsidRPr="00397E41" w:rsidRDefault="00E02BA9" w:rsidP="002B1908">
            <w:pPr>
              <w:ind w:firstLine="456"/>
              <w:jc w:val="both"/>
            </w:pPr>
            <w:r w:rsidRPr="00397E41">
              <w:t xml:space="preserve">AC3 = </w:t>
            </w:r>
            <w:r w:rsidR="008B6A6B" w:rsidRPr="00397E41">
              <w:t>17</w:t>
            </w:r>
            <w:r w:rsidRPr="00397E41">
              <w:t>/</w:t>
            </w:r>
            <w:r w:rsidR="00641986" w:rsidRPr="00397E41">
              <w:t>18</w:t>
            </w:r>
            <w:r w:rsidRPr="00397E41">
              <w:t>=</w:t>
            </w:r>
            <w:r w:rsidR="008B6A6B" w:rsidRPr="00397E41">
              <w:t xml:space="preserve"> 0,944</w:t>
            </w:r>
            <w:r w:rsidRPr="00397E41">
              <w:t xml:space="preserve">. </w:t>
            </w:r>
          </w:p>
          <w:p w:rsidR="00AE6EB9" w:rsidRPr="00397E41" w:rsidRDefault="00AE6EB9" w:rsidP="002B1908">
            <w:pPr>
              <w:ind w:firstLine="456"/>
              <w:jc w:val="both"/>
            </w:pPr>
          </w:p>
          <w:p w:rsidR="00E02BA9" w:rsidRPr="00397E41" w:rsidRDefault="00E02BA9" w:rsidP="002B1908">
            <w:pPr>
              <w:ind w:firstLine="456"/>
              <w:jc w:val="both"/>
            </w:pPr>
            <w:r w:rsidRPr="00397E41">
              <w:t xml:space="preserve">2. Рівень повноти представлення метаданих щодо обробки становить </w:t>
            </w:r>
            <w:r w:rsidR="00E77CD4" w:rsidRPr="00397E41">
              <w:t>86,7</w:t>
            </w:r>
            <w:r w:rsidR="006C4DE0" w:rsidRPr="00397E41">
              <w:t> </w:t>
            </w:r>
            <w:r w:rsidRPr="00397E41">
              <w:t xml:space="preserve">%: </w:t>
            </w:r>
          </w:p>
          <w:p w:rsidR="00E02BA9" w:rsidRPr="00397E41" w:rsidRDefault="00E02BA9" w:rsidP="002B1908">
            <w:pPr>
              <w:ind w:firstLine="456"/>
              <w:jc w:val="both"/>
            </w:pPr>
            <w:r w:rsidRPr="00397E41">
              <w:t xml:space="preserve">AC3 = </w:t>
            </w:r>
            <w:r w:rsidR="00E77CD4" w:rsidRPr="00397E41">
              <w:t>13</w:t>
            </w:r>
            <w:r w:rsidRPr="00397E41">
              <w:t>/1</w:t>
            </w:r>
            <w:r w:rsidR="00C24D70" w:rsidRPr="00397E41">
              <w:t>5</w:t>
            </w:r>
            <w:r w:rsidRPr="00397E41">
              <w:t xml:space="preserve"> = </w:t>
            </w:r>
            <w:r w:rsidR="00E77CD4" w:rsidRPr="00397E41">
              <w:t>0,867</w:t>
            </w:r>
            <w:r w:rsidRPr="00397E41">
              <w:t xml:space="preserve">. </w:t>
            </w:r>
          </w:p>
          <w:p w:rsidR="00AE6EB9" w:rsidRPr="00397E41" w:rsidRDefault="00AE6EB9" w:rsidP="002B1908">
            <w:pPr>
              <w:ind w:firstLine="456"/>
              <w:jc w:val="both"/>
            </w:pPr>
          </w:p>
          <w:p w:rsidR="00E02BA9" w:rsidRPr="00397E41" w:rsidRDefault="00E02BA9" w:rsidP="002B1908">
            <w:pPr>
              <w:ind w:firstLine="456"/>
              <w:jc w:val="both"/>
            </w:pPr>
            <w:r w:rsidRPr="00397E41">
              <w:t>3. Рівень повноти представлення метаданих щодо якості становить 7</w:t>
            </w:r>
            <w:r w:rsidR="006F5B32" w:rsidRPr="00397E41">
              <w:t>4,4</w:t>
            </w:r>
            <w:r w:rsidR="006C4DE0" w:rsidRPr="00397E41">
              <w:t> </w:t>
            </w:r>
            <w:r w:rsidRPr="00397E41">
              <w:t>%:</w:t>
            </w:r>
          </w:p>
          <w:p w:rsidR="00E02BA9" w:rsidRPr="00397E41" w:rsidRDefault="00E02BA9" w:rsidP="002B1908">
            <w:pPr>
              <w:ind w:firstLine="456"/>
              <w:jc w:val="both"/>
            </w:pPr>
            <w:r w:rsidRPr="00397E41">
              <w:t xml:space="preserve">AC3 = </w:t>
            </w:r>
            <w:r w:rsidR="006F5B32" w:rsidRPr="00397E41">
              <w:t>32</w:t>
            </w:r>
            <w:r w:rsidR="00DB6D20" w:rsidRPr="00397E41">
              <w:t>/</w:t>
            </w:r>
            <w:r w:rsidR="00C24D70" w:rsidRPr="00397E41">
              <w:t>43</w:t>
            </w:r>
            <w:r w:rsidR="00DB6D20" w:rsidRPr="00397E41">
              <w:t xml:space="preserve">= </w:t>
            </w:r>
            <w:r w:rsidR="00B05BFC" w:rsidRPr="00397E41">
              <w:t>0,7</w:t>
            </w:r>
            <w:r w:rsidR="006F5B32" w:rsidRPr="00397E41">
              <w:t>44</w:t>
            </w:r>
            <w:r w:rsidRPr="00397E41">
              <w:t xml:space="preserve">. </w:t>
            </w:r>
          </w:p>
          <w:p w:rsidR="005E7330" w:rsidRPr="00397E41" w:rsidRDefault="005E7330" w:rsidP="002B1908">
            <w:pPr>
              <w:ind w:firstLine="456"/>
              <w:jc w:val="both"/>
            </w:pP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S.10.7.  Документація з якості</w:t>
            </w:r>
          </w:p>
        </w:tc>
        <w:tc>
          <w:tcPr>
            <w:tcW w:w="9355" w:type="dxa"/>
            <w:shd w:val="clear" w:color="auto" w:fill="auto"/>
          </w:tcPr>
          <w:p w:rsidR="00E02BA9" w:rsidRPr="00397E41" w:rsidRDefault="00E02BA9" w:rsidP="002B1908">
            <w:pPr>
              <w:ind w:firstLine="430"/>
              <w:jc w:val="both"/>
            </w:pPr>
            <w:r w:rsidRPr="00397E41">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w:t>
            </w:r>
            <w:r w:rsidR="00E24DA1" w:rsidRPr="00397E41">
              <w:t> </w:t>
            </w:r>
            <w:r w:rsidRPr="00397E41">
              <w:t>228 (зі змінами) (</w:t>
            </w:r>
            <w:hyperlink r:id="rId17" w:history="1">
              <w:r w:rsidRPr="00397E41">
                <w:rPr>
                  <w:rStyle w:val="a3"/>
                  <w:color w:val="auto"/>
                  <w:u w:val="none"/>
                </w:rPr>
                <w:t>www.ukrstat.gov.ua</w:t>
              </w:r>
            </w:hyperlink>
            <w:r w:rsidRPr="00397E41">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w:t>
            </w:r>
            <w:r w:rsidR="00E24DA1" w:rsidRPr="00397E41">
              <w:t> </w:t>
            </w:r>
            <w:r w:rsidRPr="00397E41">
              <w:t>414 (зі змінами),</w:t>
            </w:r>
            <w:r w:rsidR="006E1C61" w:rsidRPr="00397E41">
              <w:t xml:space="preserve"> </w:t>
            </w:r>
            <w:r w:rsidRPr="00397E41">
              <w:t>зареєстрованого в Міністерстві юстиції України</w:t>
            </w:r>
            <w:r w:rsidR="006E1C61" w:rsidRPr="00397E41">
              <w:t xml:space="preserve"> </w:t>
            </w:r>
            <w:r w:rsidRPr="00397E41">
              <w:t>13 січня 2023 року №</w:t>
            </w:r>
            <w:r w:rsidR="00E24DA1" w:rsidRPr="00397E41">
              <w:t> </w:t>
            </w:r>
            <w:r w:rsidRPr="00397E41">
              <w:t>74/39130 (зі змінами).</w:t>
            </w:r>
          </w:p>
          <w:p w:rsidR="00E02BA9" w:rsidRPr="00397E41" w:rsidRDefault="00E02BA9" w:rsidP="002B1908">
            <w:pPr>
              <w:widowControl w:val="0"/>
              <w:autoSpaceDE w:val="0"/>
              <w:autoSpaceDN w:val="0"/>
              <w:adjustRightInd w:val="0"/>
              <w:ind w:firstLine="430"/>
              <w:jc w:val="both"/>
            </w:pPr>
            <w:r w:rsidRPr="00397E41">
              <w:lastRenderedPageBreak/>
              <w:t>За цим спостереженням склада</w:t>
            </w:r>
            <w:r w:rsidR="006E1C61" w:rsidRPr="00397E41">
              <w:t>ли</w:t>
            </w:r>
            <w:r w:rsidRPr="00397E41">
              <w:t>ся стандартн</w:t>
            </w:r>
            <w:r w:rsidR="006E1C61" w:rsidRPr="00397E41">
              <w:t>і з</w:t>
            </w:r>
            <w:r w:rsidRPr="00397E41">
              <w:t>віт</w:t>
            </w:r>
            <w:r w:rsidR="006E1C61" w:rsidRPr="00397E41">
              <w:t>и</w:t>
            </w:r>
            <w:r w:rsidRPr="00397E41">
              <w:t xml:space="preserve"> з якості у </w:t>
            </w:r>
            <w:r w:rsidR="006E1C61" w:rsidRPr="00397E41">
              <w:t xml:space="preserve">2017 і </w:t>
            </w:r>
            <w:r w:rsidRPr="00397E41">
              <w:t>20</w:t>
            </w:r>
            <w:r w:rsidR="00CE4C13" w:rsidRPr="00397E41">
              <w:t>20</w:t>
            </w:r>
            <w:r w:rsidRPr="00397E41">
              <w:t xml:space="preserve"> ро</w:t>
            </w:r>
            <w:r w:rsidR="006E1C61" w:rsidRPr="00397E41">
              <w:t>ках</w:t>
            </w:r>
            <w:r w:rsidRPr="00397E41">
              <w:t>, як</w:t>
            </w:r>
            <w:r w:rsidR="006E1C61" w:rsidRPr="00397E41">
              <w:t>і</w:t>
            </w:r>
            <w:r w:rsidRPr="00397E41">
              <w:t xml:space="preserve"> розміщен</w:t>
            </w:r>
            <w:r w:rsidR="006E1C61" w:rsidRPr="00397E41">
              <w:t>і</w:t>
            </w:r>
            <w:r w:rsidRPr="00397E41">
              <w:t xml:space="preserve"> на офіційному сайті </w:t>
            </w:r>
            <w:proofErr w:type="spellStart"/>
            <w:r w:rsidRPr="00397E41">
              <w:t>Держстату</w:t>
            </w:r>
            <w:proofErr w:type="spellEnd"/>
            <w:r w:rsidRPr="00397E41">
              <w:t xml:space="preserve"> у розділі "Діяльність"/"Статистичні спостереження"/"Звіти з якості"/"Сільське, лісове та рибне господарство".</w:t>
            </w:r>
          </w:p>
          <w:p w:rsidR="006E1C61" w:rsidRPr="00397E41" w:rsidRDefault="006E1C61" w:rsidP="002B1908">
            <w:pPr>
              <w:widowControl w:val="0"/>
              <w:autoSpaceDE w:val="0"/>
              <w:autoSpaceDN w:val="0"/>
              <w:adjustRightInd w:val="0"/>
              <w:ind w:firstLine="430"/>
              <w:jc w:val="both"/>
            </w:pPr>
          </w:p>
        </w:tc>
      </w:tr>
      <w:tr w:rsidR="00397E41" w:rsidRPr="00397E41" w:rsidTr="00053FC4">
        <w:tc>
          <w:tcPr>
            <w:tcW w:w="14884" w:type="dxa"/>
            <w:gridSpan w:val="2"/>
            <w:shd w:val="clear" w:color="auto" w:fill="auto"/>
          </w:tcPr>
          <w:p w:rsidR="00E02BA9" w:rsidRPr="00397E41" w:rsidRDefault="00E02BA9" w:rsidP="002B1908">
            <w:pPr>
              <w:widowControl w:val="0"/>
              <w:autoSpaceDE w:val="0"/>
              <w:autoSpaceDN w:val="0"/>
              <w:adjustRightInd w:val="0"/>
            </w:pPr>
            <w:r w:rsidRPr="00397E41">
              <w:t>S.11.  Управління якістю</w:t>
            </w: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S.11.1.  Забезпечення якості</w:t>
            </w:r>
          </w:p>
        </w:tc>
        <w:tc>
          <w:tcPr>
            <w:tcW w:w="9355" w:type="dxa"/>
            <w:shd w:val="clear" w:color="auto" w:fill="auto"/>
          </w:tcPr>
          <w:p w:rsidR="006C720D" w:rsidRPr="00397E41" w:rsidRDefault="006C720D" w:rsidP="002B1908">
            <w:pPr>
              <w:ind w:firstLine="430"/>
              <w:jc w:val="both"/>
            </w:pPr>
            <w:proofErr w:type="spellStart"/>
            <w:r w:rsidRPr="00397E41">
              <w:t>Держстат</w:t>
            </w:r>
            <w:proofErr w:type="spellEnd"/>
            <w:r w:rsidRPr="00397E41">
              <w:t xml:space="preserve">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Кодексу практики європейської політики.</w:t>
            </w:r>
          </w:p>
          <w:p w:rsidR="00BE74CA" w:rsidRPr="00397E41" w:rsidRDefault="00BE74CA" w:rsidP="002B1908">
            <w:pPr>
              <w:widowControl w:val="0"/>
              <w:autoSpaceDE w:val="0"/>
              <w:autoSpaceDN w:val="0"/>
              <w:adjustRightInd w:val="0"/>
              <w:ind w:firstLine="430"/>
              <w:jc w:val="both"/>
            </w:pP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S.11.2.  Оцінка якості</w:t>
            </w:r>
          </w:p>
        </w:tc>
        <w:tc>
          <w:tcPr>
            <w:tcW w:w="9355" w:type="dxa"/>
            <w:shd w:val="clear" w:color="auto" w:fill="auto"/>
          </w:tcPr>
          <w:p w:rsidR="00E82175" w:rsidRPr="00397E41" w:rsidRDefault="00E02BA9" w:rsidP="002B1908">
            <w:pPr>
              <w:widowControl w:val="0"/>
              <w:autoSpaceDE w:val="0"/>
              <w:autoSpaceDN w:val="0"/>
              <w:adjustRightInd w:val="0"/>
              <w:ind w:firstLine="430"/>
              <w:jc w:val="both"/>
            </w:pPr>
            <w:r w:rsidRPr="00397E41">
              <w:t>ДСС проводиться з урахуванням Національної моделі діяльності органів державної статистики</w:t>
            </w:r>
            <w:r w:rsidR="00E82175" w:rsidRPr="00397E41">
              <w:t>:</w:t>
            </w:r>
          </w:p>
          <w:p w:rsidR="00880366" w:rsidRPr="00397E41" w:rsidRDefault="00E82175" w:rsidP="002B1908">
            <w:pPr>
              <w:widowControl w:val="0"/>
              <w:autoSpaceDE w:val="0"/>
              <w:autoSpaceDN w:val="0"/>
              <w:adjustRightInd w:val="0"/>
              <w:ind w:firstLine="430"/>
              <w:jc w:val="both"/>
            </w:pPr>
            <w:r w:rsidRPr="00397E41">
              <w:t>https://ukrstat.gov.ua/norm_doc/dok/onmd_ODS.pdf.</w:t>
            </w:r>
            <w:r w:rsidR="00880366" w:rsidRPr="00397E41">
              <w:t xml:space="preserve"> </w:t>
            </w:r>
          </w:p>
          <w:p w:rsidR="00EC64CA" w:rsidRPr="00397E41" w:rsidRDefault="00E02BA9" w:rsidP="002B1908">
            <w:pPr>
              <w:ind w:firstLine="430"/>
              <w:jc w:val="both"/>
            </w:pPr>
            <w:r w:rsidRPr="00397E41">
              <w:t xml:space="preserve">За результатами анкетного опитування, проведеного у </w:t>
            </w:r>
            <w:r w:rsidR="00CE4C13" w:rsidRPr="00397E41">
              <w:t>липні</w:t>
            </w:r>
            <w:r w:rsidR="00E24DA1" w:rsidRPr="00397E41">
              <w:br/>
            </w:r>
            <w:r w:rsidRPr="00397E41">
              <w:t>202</w:t>
            </w:r>
            <w:r w:rsidR="00CE4C13" w:rsidRPr="00397E41">
              <w:t>0</w:t>
            </w:r>
            <w:r w:rsidRPr="00397E41">
              <w:t xml:space="preserve"> року з метою вивчення ступеня відповідності потребам користувачів у інформації щодо </w:t>
            </w:r>
            <w:r w:rsidR="00E81B68" w:rsidRPr="00397E41">
              <w:t>показників використання добрив і пестицидів під урожай сільськогосподарських</w:t>
            </w:r>
            <w:r w:rsidR="00804A07">
              <w:t xml:space="preserve"> культур</w:t>
            </w:r>
            <w:r w:rsidRPr="00397E41">
              <w:t xml:space="preserve">, переважна більшість користувачів </w:t>
            </w:r>
            <w:r w:rsidR="00E81B68" w:rsidRPr="00397E41">
              <w:t>(90</w:t>
            </w:r>
            <w:r w:rsidR="00AE6EB9" w:rsidRPr="00397E41">
              <w:t> </w:t>
            </w:r>
            <w:r w:rsidR="00E81B68" w:rsidRPr="00397E41">
              <w:t xml:space="preserve">%) </w:t>
            </w:r>
            <w:r w:rsidRPr="00397E41">
              <w:t xml:space="preserve">надала позитивні оцінки за всіма принципами. </w:t>
            </w:r>
            <w:r w:rsidR="00E24DA1" w:rsidRPr="00397E41">
              <w:t>Н</w:t>
            </w:r>
            <w:r w:rsidRPr="00397E41">
              <w:t xml:space="preserve">айбільш важливим принципом статистичної інформації користувачі визначили </w:t>
            </w:r>
            <w:r w:rsidR="00EC64CA" w:rsidRPr="00397E41">
              <w:t>"Точність/Надійність", на другому місці ‒ "Відповідність/</w:t>
            </w:r>
            <w:proofErr w:type="spellStart"/>
            <w:r w:rsidR="00EC64CA" w:rsidRPr="00397E41">
              <w:t>Релевантність</w:t>
            </w:r>
            <w:proofErr w:type="spellEnd"/>
            <w:r w:rsidR="00EC64CA" w:rsidRPr="00397E41">
              <w:t xml:space="preserve">", на третьому ‒ "Своєчасність та Пунктуальність", на четвертому – "Доступність та Зрозумілість/Ясність", на п’ятому – "Послідовність/ Узгодженість та </w:t>
            </w:r>
            <w:proofErr w:type="spellStart"/>
            <w:r w:rsidR="00EC64CA" w:rsidRPr="00397E41">
              <w:t>Зіставність</w:t>
            </w:r>
            <w:proofErr w:type="spellEnd"/>
            <w:r w:rsidR="00EC64CA" w:rsidRPr="00397E41">
              <w:t>/Порівнянність".</w:t>
            </w:r>
          </w:p>
          <w:p w:rsidR="00880366" w:rsidRPr="00397E41" w:rsidRDefault="00880366" w:rsidP="002B1908">
            <w:pPr>
              <w:widowControl w:val="0"/>
              <w:autoSpaceDE w:val="0"/>
              <w:autoSpaceDN w:val="0"/>
              <w:adjustRightInd w:val="0"/>
              <w:ind w:firstLine="430"/>
              <w:jc w:val="both"/>
            </w:pPr>
            <w:r w:rsidRPr="00397E41">
              <w:t xml:space="preserve">За цим спостереженням складалися стандартні звіти з якості у 2017 і 2020 роках, які розміщені на офіційному сайті </w:t>
            </w:r>
            <w:proofErr w:type="spellStart"/>
            <w:r w:rsidRPr="00397E41">
              <w:t>Держстату</w:t>
            </w:r>
            <w:proofErr w:type="spellEnd"/>
            <w:r w:rsidRPr="00397E41">
              <w:t xml:space="preserve"> у розділі "Діяльність"/"Статистичні спостереження"/"Звіти з якості"/"Сільське, </w:t>
            </w:r>
            <w:r w:rsidRPr="00397E41">
              <w:lastRenderedPageBreak/>
              <w:t>лісове та рибне господарство".</w:t>
            </w:r>
          </w:p>
          <w:p w:rsidR="00E02BA9" w:rsidRPr="00397E41" w:rsidRDefault="00E02BA9" w:rsidP="002B1908">
            <w:pPr>
              <w:ind w:firstLine="430"/>
              <w:jc w:val="both"/>
            </w:pPr>
          </w:p>
        </w:tc>
      </w:tr>
      <w:tr w:rsidR="00397E41" w:rsidRPr="00397E41" w:rsidTr="00053FC4">
        <w:tc>
          <w:tcPr>
            <w:tcW w:w="14884" w:type="dxa"/>
            <w:gridSpan w:val="2"/>
            <w:shd w:val="clear" w:color="auto" w:fill="auto"/>
          </w:tcPr>
          <w:p w:rsidR="00E02BA9" w:rsidRPr="00397E41" w:rsidRDefault="00E02BA9" w:rsidP="002B1908">
            <w:pPr>
              <w:widowControl w:val="0"/>
              <w:autoSpaceDE w:val="0"/>
              <w:autoSpaceDN w:val="0"/>
              <w:adjustRightInd w:val="0"/>
            </w:pPr>
            <w:r w:rsidRPr="00397E41">
              <w:t xml:space="preserve">S.12.  </w:t>
            </w:r>
            <w:r w:rsidRPr="00397E41">
              <w:rPr>
                <w:lang w:eastAsia="ru-RU"/>
              </w:rPr>
              <w:t>Актуальність</w:t>
            </w: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 xml:space="preserve">S.12.1. Потреби користувачів  </w:t>
            </w:r>
          </w:p>
        </w:tc>
        <w:tc>
          <w:tcPr>
            <w:tcW w:w="9355" w:type="dxa"/>
            <w:shd w:val="clear" w:color="auto" w:fill="auto"/>
          </w:tcPr>
          <w:p w:rsidR="00EC64CA" w:rsidRPr="00397E41" w:rsidRDefault="00E02BA9" w:rsidP="002B1908">
            <w:pPr>
              <w:ind w:firstLine="458"/>
              <w:jc w:val="both"/>
            </w:pPr>
            <w:r w:rsidRPr="00397E41">
              <w:t xml:space="preserve">Користувачами є </w:t>
            </w:r>
            <w:r w:rsidR="00EC64CA" w:rsidRPr="00397E41">
              <w:t>органи державної влади та місцевого самоврядування, науковці та дослідники, засоби масової інформації, міжнародні організації, підприємства (організації), фізичні особи.</w:t>
            </w:r>
          </w:p>
          <w:p w:rsidR="009328E4" w:rsidRPr="00397E41" w:rsidRDefault="00E02BA9" w:rsidP="002B1908">
            <w:pPr>
              <w:ind w:firstLine="458"/>
              <w:jc w:val="both"/>
            </w:pPr>
            <w:r w:rsidRPr="00397E41">
              <w:t xml:space="preserve">Пропозиції користувачів </w:t>
            </w:r>
            <w:r w:rsidR="00A11A73" w:rsidRPr="00397E41">
              <w:t xml:space="preserve">за результатами анкетного опитування </w:t>
            </w:r>
            <w:r w:rsidRPr="00397E41">
              <w:t xml:space="preserve">та інформація щодо їх урахування доступні на офіційному </w:t>
            </w:r>
            <w:proofErr w:type="spellStart"/>
            <w:r w:rsidRPr="00397E41">
              <w:t>вебсайті</w:t>
            </w:r>
            <w:proofErr w:type="spellEnd"/>
            <w:r w:rsidRPr="00397E41">
              <w:t xml:space="preserve"> </w:t>
            </w:r>
            <w:proofErr w:type="spellStart"/>
            <w:r w:rsidRPr="00397E41">
              <w:t>Держстату</w:t>
            </w:r>
            <w:proofErr w:type="spellEnd"/>
            <w:r w:rsidRPr="00397E41">
              <w:t xml:space="preserve"> в розділі "Анкетні опитування" за посиланням:</w:t>
            </w:r>
            <w:r w:rsidR="00E24DA1" w:rsidRPr="00397E41">
              <w:t xml:space="preserve"> </w:t>
            </w:r>
            <w:r w:rsidR="009328E4" w:rsidRPr="00397E41">
              <w:t>https://www.ukrstat.gov.ua/anketa/2020/povid/povid_dobr_pest.doc</w:t>
            </w:r>
            <w:r w:rsidR="005467E4" w:rsidRPr="00397E41">
              <w:t>.</w:t>
            </w:r>
          </w:p>
          <w:p w:rsidR="00E659EE" w:rsidRPr="00397E41" w:rsidRDefault="00E659EE" w:rsidP="002B1908">
            <w:pPr>
              <w:ind w:firstLine="458"/>
              <w:jc w:val="both"/>
              <w:rPr>
                <w:i/>
              </w:rPr>
            </w:pP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S.12.2. Задоволення користувачів</w:t>
            </w:r>
          </w:p>
        </w:tc>
        <w:tc>
          <w:tcPr>
            <w:tcW w:w="9355" w:type="dxa"/>
            <w:shd w:val="clear" w:color="auto" w:fill="auto"/>
          </w:tcPr>
          <w:p w:rsidR="00E659EE" w:rsidRPr="00397E41" w:rsidRDefault="00E659EE" w:rsidP="002B1908">
            <w:pPr>
              <w:ind w:firstLine="462"/>
              <w:jc w:val="both"/>
            </w:pPr>
            <w:proofErr w:type="spellStart"/>
            <w:r w:rsidRPr="00397E41">
              <w:t>Держстат</w:t>
            </w:r>
            <w:proofErr w:type="spellEnd"/>
            <w:r w:rsidRPr="00397E41">
              <w:t xml:space="preserve"> розраховує індекс задоволеності користувачів статистичної інформації, який у 2022 році склав 84,3</w:t>
            </w:r>
            <w:r w:rsidR="00D561BD" w:rsidRPr="00397E41">
              <w:t> </w:t>
            </w:r>
            <w:r w:rsidRPr="00397E41">
              <w:t xml:space="preserve">%. </w:t>
            </w:r>
          </w:p>
          <w:p w:rsidR="00E02BA9" w:rsidRPr="00397E41" w:rsidRDefault="00E02BA9" w:rsidP="002B1908">
            <w:pPr>
              <w:ind w:firstLine="458"/>
              <w:jc w:val="both"/>
            </w:pPr>
            <w:r w:rsidRPr="00397E41">
              <w:t xml:space="preserve">Основні висновки за результатами анкетного опитування користувачів </w:t>
            </w:r>
            <w:r w:rsidR="00EC64CA" w:rsidRPr="00397E41">
              <w:t xml:space="preserve">щодо показників використання добрив і пестицидів під урожай </w:t>
            </w:r>
            <w:r w:rsidR="00EC64CA" w:rsidRPr="000233C5">
              <w:t>сільськогосподарських</w:t>
            </w:r>
            <w:r w:rsidR="001E6E91" w:rsidRPr="000233C5">
              <w:t xml:space="preserve"> культур</w:t>
            </w:r>
            <w:r w:rsidR="00EC64CA" w:rsidRPr="000233C5">
              <w:t>,</w:t>
            </w:r>
            <w:r w:rsidRPr="00397E41">
              <w:t xml:space="preserve"> яке було  проведено у </w:t>
            </w:r>
            <w:r w:rsidR="00EC64CA" w:rsidRPr="00397E41">
              <w:t>липні</w:t>
            </w:r>
            <w:r w:rsidRPr="00397E41">
              <w:t xml:space="preserve"> 202</w:t>
            </w:r>
            <w:r w:rsidR="00EC64CA" w:rsidRPr="00397E41">
              <w:t>0</w:t>
            </w:r>
            <w:r w:rsidRPr="00397E41">
              <w:t xml:space="preserve"> року:</w:t>
            </w:r>
          </w:p>
          <w:p w:rsidR="00EC64CA" w:rsidRPr="00397E41" w:rsidRDefault="00EC64CA" w:rsidP="002B1908">
            <w:pPr>
              <w:tabs>
                <w:tab w:val="left" w:pos="993"/>
              </w:tabs>
              <w:ind w:firstLine="458"/>
              <w:jc w:val="both"/>
            </w:pPr>
            <w:r w:rsidRPr="00397E41">
              <w:t>35</w:t>
            </w:r>
            <w:r w:rsidR="00A1209F" w:rsidRPr="00397E41">
              <w:t> </w:t>
            </w:r>
            <w:r w:rsidRPr="00397E41">
              <w:t xml:space="preserve">% опитаних зазначили, що статистична інформація з тематики опитування є основною або важливою складовою їхньої діяльності, </w:t>
            </w:r>
          </w:p>
          <w:p w:rsidR="00EC64CA" w:rsidRPr="00397E41" w:rsidRDefault="00EC64CA" w:rsidP="002B1908">
            <w:pPr>
              <w:tabs>
                <w:tab w:val="left" w:pos="993"/>
              </w:tabs>
              <w:ind w:firstLine="458"/>
              <w:jc w:val="both"/>
            </w:pPr>
            <w:r w:rsidRPr="00397E41">
              <w:t>64</w:t>
            </w:r>
            <w:r w:rsidR="00A1209F" w:rsidRPr="00397E41">
              <w:t> </w:t>
            </w:r>
            <w:r w:rsidRPr="00397E41">
              <w:t>% – додатковою інформацією;</w:t>
            </w:r>
          </w:p>
          <w:p w:rsidR="00A54F51" w:rsidRPr="00397E41" w:rsidRDefault="00A54F51" w:rsidP="002B1908">
            <w:pPr>
              <w:tabs>
                <w:tab w:val="left" w:pos="993"/>
              </w:tabs>
              <w:ind w:firstLine="458"/>
              <w:jc w:val="both"/>
            </w:pPr>
            <w:r w:rsidRPr="00397E41">
              <w:t>90</w:t>
            </w:r>
            <w:r w:rsidR="00A1209F" w:rsidRPr="00397E41">
              <w:t> </w:t>
            </w:r>
            <w:r w:rsidRPr="00397E41">
              <w:t>% опитаних дали позитивну оцінку інформаційній підтримці з тематики опитування;</w:t>
            </w:r>
          </w:p>
          <w:p w:rsidR="00384B33" w:rsidRPr="00397E41" w:rsidRDefault="00384B33" w:rsidP="002B1908">
            <w:pPr>
              <w:tabs>
                <w:tab w:val="left" w:pos="993"/>
              </w:tabs>
              <w:ind w:firstLine="458"/>
              <w:jc w:val="both"/>
            </w:pPr>
            <w:r w:rsidRPr="00397E41">
              <w:t>19</w:t>
            </w:r>
            <w:r w:rsidR="00A1209F" w:rsidRPr="00397E41">
              <w:t> </w:t>
            </w:r>
            <w:r w:rsidRPr="00397E41">
              <w:t xml:space="preserve">% користувачів висловились про поліпшення якості інформаційної підтримки щодо показників з тематики опитування порівняно з минулим роком;   </w:t>
            </w:r>
          </w:p>
          <w:p w:rsidR="00E02BA9" w:rsidRPr="00397E41" w:rsidRDefault="00384B33" w:rsidP="002B1908">
            <w:pPr>
              <w:tabs>
                <w:tab w:val="left" w:pos="993"/>
              </w:tabs>
              <w:ind w:firstLine="458"/>
              <w:jc w:val="both"/>
            </w:pPr>
            <w:r w:rsidRPr="00397E41">
              <w:t>65</w:t>
            </w:r>
            <w:r w:rsidR="00A1209F" w:rsidRPr="00397E41">
              <w:t> </w:t>
            </w:r>
            <w:r w:rsidRPr="00397E41">
              <w:t>% ‒ вважають, що вона не змінилася.</w:t>
            </w:r>
          </w:p>
          <w:p w:rsidR="005116BA" w:rsidRPr="00397E41" w:rsidRDefault="005116BA" w:rsidP="002B1908">
            <w:pPr>
              <w:tabs>
                <w:tab w:val="left" w:pos="993"/>
              </w:tabs>
              <w:ind w:firstLine="458"/>
              <w:jc w:val="both"/>
            </w:pPr>
            <w:r w:rsidRPr="00397E41">
              <w:t>Інформацію щодо проведення анкетних опитувань користувачів статистичної інформації наведено також у пункті розділу S.11.2.</w:t>
            </w:r>
          </w:p>
          <w:p w:rsidR="00A50A93" w:rsidRPr="00397E41" w:rsidRDefault="00A50A93" w:rsidP="002B1908">
            <w:pPr>
              <w:tabs>
                <w:tab w:val="left" w:pos="993"/>
              </w:tabs>
              <w:ind w:firstLine="458"/>
              <w:jc w:val="both"/>
            </w:pP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lastRenderedPageBreak/>
              <w:t xml:space="preserve">S.12.3. Рівень </w:t>
            </w:r>
            <w:proofErr w:type="spellStart"/>
            <w:r w:rsidRPr="00397E41">
              <w:t>релевантності</w:t>
            </w:r>
            <w:proofErr w:type="spellEnd"/>
            <w:r w:rsidRPr="00397E41">
              <w:t xml:space="preserve"> інформації (R1(U))</w:t>
            </w:r>
          </w:p>
        </w:tc>
        <w:tc>
          <w:tcPr>
            <w:tcW w:w="9355" w:type="dxa"/>
            <w:shd w:val="clear" w:color="auto" w:fill="auto"/>
          </w:tcPr>
          <w:p w:rsidR="00817306" w:rsidRPr="00397E41" w:rsidRDefault="00817306" w:rsidP="002B1908">
            <w:pPr>
              <w:ind w:firstLine="456"/>
              <w:jc w:val="both"/>
            </w:pPr>
            <w:r w:rsidRPr="00397E41">
              <w:t>Інформація цього спостереження надається у повному обсязі відповідно до плану державних статистичних спостережень, затвердженого Кабінетом Міністрів України. Тому цей показник становить 1.</w:t>
            </w:r>
          </w:p>
          <w:p w:rsidR="00817306" w:rsidRPr="00397E41" w:rsidRDefault="00817306" w:rsidP="002B1908">
            <w:pPr>
              <w:ind w:firstLine="456"/>
              <w:jc w:val="both"/>
              <w:rPr>
                <w:rStyle w:val="jlqj4b"/>
              </w:rPr>
            </w:pPr>
            <w:r w:rsidRPr="00397E41">
              <w:t xml:space="preserve">R1(U) = </w:t>
            </w:r>
            <w:r w:rsidR="000600A0" w:rsidRPr="00397E41">
              <w:t xml:space="preserve">20981/20981 = </w:t>
            </w:r>
            <w:r w:rsidRPr="00397E41">
              <w:t>1.</w:t>
            </w:r>
          </w:p>
          <w:p w:rsidR="009952AF" w:rsidRPr="00397E41" w:rsidRDefault="009952AF" w:rsidP="002B1908">
            <w:pPr>
              <w:ind w:firstLine="459"/>
              <w:jc w:val="both"/>
            </w:pP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S.12.3.1. Рівень повноти інформації (R1(Р))</w:t>
            </w:r>
          </w:p>
        </w:tc>
        <w:tc>
          <w:tcPr>
            <w:tcW w:w="9355" w:type="dxa"/>
            <w:shd w:val="clear" w:color="auto" w:fill="auto"/>
          </w:tcPr>
          <w:p w:rsidR="007E1E1A" w:rsidRPr="00397E41" w:rsidRDefault="007E1E1A" w:rsidP="002B1908">
            <w:pPr>
              <w:ind w:firstLine="459"/>
              <w:jc w:val="both"/>
            </w:pPr>
            <w:r w:rsidRPr="00397E41">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а також інформація про респондентів, що звітували до органів державної статистики.</w:t>
            </w:r>
          </w:p>
          <w:p w:rsidR="00AF0E04" w:rsidRPr="00397E41" w:rsidRDefault="00AF0E04" w:rsidP="002B1908">
            <w:pPr>
              <w:ind w:firstLine="459"/>
              <w:jc w:val="both"/>
            </w:pPr>
            <w:r w:rsidRPr="00397E41">
              <w:t>Рівень повноти</w:t>
            </w:r>
            <w:r w:rsidRPr="00397E41">
              <w:rPr>
                <w:i/>
              </w:rPr>
              <w:t xml:space="preserve"> </w:t>
            </w:r>
            <w:r w:rsidRPr="00397E41">
              <w:t xml:space="preserve">статистичної інформації, що поширюється за результатами цього ДСС, складає 0,930. </w:t>
            </w:r>
          </w:p>
          <w:p w:rsidR="00AF0E04" w:rsidRPr="00397E41" w:rsidRDefault="00AF0E04" w:rsidP="002B1908">
            <w:pPr>
              <w:ind w:firstLine="459"/>
              <w:jc w:val="both"/>
            </w:pPr>
            <w:r w:rsidRPr="00397E41">
              <w:t>R1(Р) = 19522/20981 = 0,930.</w:t>
            </w:r>
          </w:p>
          <w:p w:rsidR="00A50A93" w:rsidRPr="00397E41" w:rsidRDefault="00A50A93" w:rsidP="002B1908">
            <w:pPr>
              <w:ind w:firstLine="459"/>
              <w:jc w:val="both"/>
            </w:pPr>
          </w:p>
        </w:tc>
      </w:tr>
      <w:tr w:rsidR="00397E41" w:rsidRPr="00397E41" w:rsidTr="00053FC4">
        <w:tc>
          <w:tcPr>
            <w:tcW w:w="14884" w:type="dxa"/>
            <w:gridSpan w:val="2"/>
            <w:shd w:val="clear" w:color="auto" w:fill="auto"/>
          </w:tcPr>
          <w:p w:rsidR="00E02BA9" w:rsidRPr="00397E41" w:rsidRDefault="00E02BA9" w:rsidP="002B1908">
            <w:pPr>
              <w:widowControl w:val="0"/>
              <w:autoSpaceDE w:val="0"/>
              <w:autoSpaceDN w:val="0"/>
              <w:adjustRightInd w:val="0"/>
            </w:pPr>
            <w:r w:rsidRPr="00397E41">
              <w:t>S.13.  Точність і надійність</w:t>
            </w:r>
          </w:p>
        </w:tc>
      </w:tr>
      <w:tr w:rsidR="00397E41" w:rsidRPr="00397E41" w:rsidTr="00053FC4">
        <w:tc>
          <w:tcPr>
            <w:tcW w:w="5529" w:type="dxa"/>
            <w:shd w:val="clear" w:color="auto" w:fill="auto"/>
          </w:tcPr>
          <w:p w:rsidR="00E02BA9" w:rsidRPr="00397E41" w:rsidRDefault="00E02BA9" w:rsidP="002B1908">
            <w:pPr>
              <w:widowControl w:val="0"/>
              <w:autoSpaceDE w:val="0"/>
              <w:autoSpaceDN w:val="0"/>
              <w:adjustRightInd w:val="0"/>
            </w:pPr>
            <w:r w:rsidRPr="00397E41">
              <w:t>S.13.1.  Загальна точність</w:t>
            </w:r>
          </w:p>
        </w:tc>
        <w:tc>
          <w:tcPr>
            <w:tcW w:w="9355" w:type="dxa"/>
            <w:shd w:val="clear" w:color="auto" w:fill="auto"/>
          </w:tcPr>
          <w:p w:rsidR="00786821" w:rsidRPr="00397E41" w:rsidRDefault="00713053" w:rsidP="002B1908">
            <w:pPr>
              <w:ind w:firstLine="430"/>
              <w:jc w:val="both"/>
            </w:pPr>
            <w:r w:rsidRPr="00397E41">
              <w:t xml:space="preserve">Відповідно до Методологічних положень ДСС використовується </w:t>
            </w:r>
            <w:r w:rsidR="00786821" w:rsidRPr="00397E41">
              <w:t>комбінація статистичних методів, а саме: проведення обстеження безпосередньо одиниць статистичного спостереження із використанням методу несуцільного вивчення сукупностей за критеріями відбору та використання даних інших ДСС.</w:t>
            </w:r>
          </w:p>
          <w:p w:rsidR="00786821" w:rsidRPr="00397E41" w:rsidRDefault="00713053" w:rsidP="002B1908">
            <w:pPr>
              <w:ind w:firstLine="430"/>
              <w:jc w:val="both"/>
            </w:pPr>
            <w:r w:rsidRPr="00397E41">
              <w:t xml:space="preserve">Дані ДСС опрацьовуються із застосуванням методів </w:t>
            </w:r>
            <w:r w:rsidR="00786821" w:rsidRPr="00397E41">
              <w:t xml:space="preserve">аналізу абсолютних, відносних і середніх величин; методів аналізу структури сукупностей; методів </w:t>
            </w:r>
            <w:r w:rsidR="00D662BD" w:rsidRPr="00397E41">
              <w:t xml:space="preserve">редагування та </w:t>
            </w:r>
            <w:r w:rsidR="00786821" w:rsidRPr="00397E41">
              <w:t>компенсації відсутніх даних.</w:t>
            </w:r>
          </w:p>
          <w:p w:rsidR="00FF6651" w:rsidRPr="00397E41" w:rsidRDefault="00713053" w:rsidP="002B1908">
            <w:pPr>
              <w:pStyle w:val="31"/>
              <w:spacing w:after="0"/>
              <w:ind w:firstLine="430"/>
              <w:jc w:val="both"/>
              <w:rPr>
                <w:rFonts w:cs="Times New Roman"/>
                <w:sz w:val="28"/>
                <w:szCs w:val="28"/>
              </w:rPr>
            </w:pPr>
            <w:r w:rsidRPr="00397E41">
              <w:rPr>
                <w:rFonts w:cs="Times New Roman"/>
                <w:sz w:val="28"/>
                <w:szCs w:val="28"/>
              </w:rPr>
              <w:t xml:space="preserve">У випадках відсутності даних від окремих респондентів з'ясовуються причини неотримання інформації. Аналіз причин неподання звітності свідчить, що переважна більшість випадків неотримання інформації від респондентів пов’язана з об’єктивними причинами, </w:t>
            </w:r>
            <w:r w:rsidR="00FF6651" w:rsidRPr="00397E41">
              <w:rPr>
                <w:rFonts w:cs="Times New Roman"/>
                <w:sz w:val="28"/>
                <w:szCs w:val="28"/>
              </w:rPr>
              <w:t xml:space="preserve">а саме: відсутністю явища, яке спостерігається (тобто відсутності факту застосування </w:t>
            </w:r>
            <w:r w:rsidR="00FF6651" w:rsidRPr="00397E41">
              <w:rPr>
                <w:rFonts w:cs="Times New Roman"/>
                <w:sz w:val="28"/>
                <w:szCs w:val="28"/>
              </w:rPr>
              <w:lastRenderedPageBreak/>
              <w:t xml:space="preserve">добрив/пестицидів при наявності засіяних сільськогосподарських площ у </w:t>
            </w:r>
            <w:r w:rsidR="00CF3900" w:rsidRPr="00397E41">
              <w:rPr>
                <w:rFonts w:cs="Times New Roman"/>
                <w:sz w:val="28"/>
                <w:szCs w:val="28"/>
              </w:rPr>
              <w:t>звітному</w:t>
            </w:r>
            <w:r w:rsidR="00FF6651" w:rsidRPr="00397E41">
              <w:rPr>
                <w:rFonts w:cs="Times New Roman"/>
                <w:sz w:val="28"/>
                <w:szCs w:val="28"/>
              </w:rPr>
              <w:t xml:space="preserve"> році). </w:t>
            </w:r>
            <w:r w:rsidR="00CF3900" w:rsidRPr="00397E41">
              <w:rPr>
                <w:rFonts w:cs="Times New Roman"/>
                <w:sz w:val="28"/>
                <w:szCs w:val="28"/>
              </w:rPr>
              <w:t xml:space="preserve">Частка цієї </w:t>
            </w:r>
            <w:r w:rsidR="00507179" w:rsidRPr="00397E41">
              <w:rPr>
                <w:rFonts w:cs="Times New Roman"/>
                <w:sz w:val="28"/>
                <w:szCs w:val="28"/>
              </w:rPr>
              <w:t>причин</w:t>
            </w:r>
            <w:r w:rsidR="00CF3900" w:rsidRPr="00397E41">
              <w:rPr>
                <w:rFonts w:cs="Times New Roman"/>
                <w:sz w:val="28"/>
                <w:szCs w:val="28"/>
              </w:rPr>
              <w:t>и</w:t>
            </w:r>
            <w:r w:rsidR="00507179" w:rsidRPr="00397E41">
              <w:rPr>
                <w:rFonts w:cs="Times New Roman"/>
                <w:sz w:val="28"/>
                <w:szCs w:val="28"/>
              </w:rPr>
              <w:t xml:space="preserve"> </w:t>
            </w:r>
            <w:r w:rsidR="00FC1602" w:rsidRPr="00397E41">
              <w:rPr>
                <w:rFonts w:cs="Times New Roman"/>
                <w:sz w:val="28"/>
                <w:szCs w:val="28"/>
              </w:rPr>
              <w:t xml:space="preserve">становить понад </w:t>
            </w:r>
            <w:r w:rsidR="009A1D71" w:rsidRPr="00397E41">
              <w:rPr>
                <w:rFonts w:cs="Times New Roman"/>
                <w:sz w:val="28"/>
                <w:szCs w:val="28"/>
              </w:rPr>
              <w:t>29</w:t>
            </w:r>
            <w:r w:rsidR="0018438A" w:rsidRPr="00397E41">
              <w:rPr>
                <w:rFonts w:cs="Times New Roman"/>
                <w:sz w:val="28"/>
                <w:szCs w:val="28"/>
              </w:rPr>
              <w:t> </w:t>
            </w:r>
            <w:r w:rsidR="00FF6651" w:rsidRPr="00397E41">
              <w:rPr>
                <w:rFonts w:cs="Times New Roman"/>
                <w:sz w:val="28"/>
                <w:szCs w:val="28"/>
              </w:rPr>
              <w:t xml:space="preserve">% </w:t>
            </w:r>
            <w:r w:rsidR="00FC1602" w:rsidRPr="00397E41">
              <w:rPr>
                <w:rFonts w:cs="Times New Roman"/>
                <w:sz w:val="28"/>
                <w:szCs w:val="28"/>
              </w:rPr>
              <w:t xml:space="preserve">у кількості </w:t>
            </w:r>
            <w:r w:rsidR="00FF6651" w:rsidRPr="00397E41">
              <w:rPr>
                <w:rFonts w:cs="Times New Roman"/>
                <w:sz w:val="28"/>
                <w:szCs w:val="28"/>
              </w:rPr>
              <w:t xml:space="preserve"> неподаних звітів</w:t>
            </w:r>
            <w:r w:rsidR="00684A34" w:rsidRPr="00397E41">
              <w:rPr>
                <w:rFonts w:cs="Times New Roman"/>
                <w:sz w:val="28"/>
                <w:szCs w:val="28"/>
              </w:rPr>
              <w:t xml:space="preserve"> чи звітів</w:t>
            </w:r>
            <w:r w:rsidR="00FC1602" w:rsidRPr="00397E41">
              <w:rPr>
                <w:rFonts w:cs="Times New Roman"/>
                <w:sz w:val="28"/>
                <w:szCs w:val="28"/>
              </w:rPr>
              <w:t xml:space="preserve"> </w:t>
            </w:r>
            <w:r w:rsidR="00684A34" w:rsidRPr="00397E41">
              <w:rPr>
                <w:rFonts w:cs="Times New Roman"/>
                <w:sz w:val="28"/>
                <w:szCs w:val="28"/>
              </w:rPr>
              <w:t>з відсутніми даними</w:t>
            </w:r>
            <w:r w:rsidR="00FF6651" w:rsidRPr="00397E41">
              <w:rPr>
                <w:rFonts w:cs="Times New Roman"/>
                <w:sz w:val="28"/>
                <w:szCs w:val="28"/>
              </w:rPr>
              <w:t xml:space="preserve">. Рівень </w:t>
            </w:r>
            <w:proofErr w:type="spellStart"/>
            <w:r w:rsidR="00FF6651" w:rsidRPr="00397E41">
              <w:rPr>
                <w:rFonts w:cs="Times New Roman"/>
                <w:sz w:val="28"/>
                <w:szCs w:val="28"/>
              </w:rPr>
              <w:t>невідповід</w:t>
            </w:r>
            <w:r w:rsidR="00825125" w:rsidRPr="00397E41">
              <w:rPr>
                <w:rFonts w:cs="Times New Roman"/>
                <w:sz w:val="28"/>
                <w:szCs w:val="28"/>
              </w:rPr>
              <w:t>ей</w:t>
            </w:r>
            <w:proofErr w:type="spellEnd"/>
            <w:r w:rsidR="00825125" w:rsidRPr="00397E41">
              <w:rPr>
                <w:rFonts w:cs="Times New Roman"/>
                <w:sz w:val="28"/>
                <w:szCs w:val="28"/>
              </w:rPr>
              <w:t xml:space="preserve"> </w:t>
            </w:r>
            <w:r w:rsidR="005467E4" w:rsidRPr="00397E41">
              <w:rPr>
                <w:rFonts w:cs="Times New Roman"/>
                <w:sz w:val="28"/>
                <w:szCs w:val="28"/>
              </w:rPr>
              <w:t xml:space="preserve">у </w:t>
            </w:r>
            <w:r w:rsidR="004E3545" w:rsidRPr="00397E41">
              <w:rPr>
                <w:rFonts w:cs="Times New Roman"/>
                <w:sz w:val="28"/>
                <w:szCs w:val="28"/>
              </w:rPr>
              <w:br/>
            </w:r>
            <w:r w:rsidR="005467E4" w:rsidRPr="00397E41">
              <w:rPr>
                <w:rFonts w:cs="Times New Roman"/>
                <w:sz w:val="28"/>
                <w:szCs w:val="28"/>
              </w:rPr>
              <w:t xml:space="preserve">2022 році </w:t>
            </w:r>
            <w:r w:rsidR="007A5F5E" w:rsidRPr="00397E41">
              <w:rPr>
                <w:rFonts w:cs="Times New Roman"/>
                <w:sz w:val="28"/>
                <w:szCs w:val="28"/>
              </w:rPr>
              <w:t>становив</w:t>
            </w:r>
            <w:r w:rsidR="00825125" w:rsidRPr="00397E41">
              <w:rPr>
                <w:rFonts w:cs="Times New Roman"/>
                <w:sz w:val="28"/>
                <w:szCs w:val="28"/>
              </w:rPr>
              <w:t xml:space="preserve"> 11,0</w:t>
            </w:r>
            <w:r w:rsidR="005467E4" w:rsidRPr="00397E41">
              <w:rPr>
                <w:rFonts w:cs="Times New Roman"/>
                <w:sz w:val="28"/>
                <w:szCs w:val="28"/>
              </w:rPr>
              <w:t> </w:t>
            </w:r>
            <w:r w:rsidR="00FF6651" w:rsidRPr="00397E41">
              <w:rPr>
                <w:rFonts w:cs="Times New Roman"/>
                <w:sz w:val="28"/>
                <w:szCs w:val="28"/>
              </w:rPr>
              <w:t>% (</w:t>
            </w:r>
            <w:r w:rsidR="007A5F5E" w:rsidRPr="00397E41">
              <w:rPr>
                <w:rFonts w:cs="Times New Roman"/>
                <w:sz w:val="28"/>
                <w:szCs w:val="28"/>
              </w:rPr>
              <w:t>у</w:t>
            </w:r>
            <w:r w:rsidR="00FF6651" w:rsidRPr="00397E41">
              <w:rPr>
                <w:rFonts w:cs="Times New Roman"/>
                <w:sz w:val="28"/>
                <w:szCs w:val="28"/>
              </w:rPr>
              <w:t xml:space="preserve"> 2021 ро</w:t>
            </w:r>
            <w:r w:rsidR="007A5F5E" w:rsidRPr="00397E41">
              <w:rPr>
                <w:rFonts w:cs="Times New Roman"/>
                <w:sz w:val="28"/>
                <w:szCs w:val="28"/>
              </w:rPr>
              <w:t>ці –</w:t>
            </w:r>
            <w:r w:rsidR="00E94032" w:rsidRPr="00397E41">
              <w:rPr>
                <w:rFonts w:cs="Times New Roman"/>
                <w:sz w:val="28"/>
                <w:szCs w:val="28"/>
              </w:rPr>
              <w:t xml:space="preserve"> 4,9</w:t>
            </w:r>
            <w:r w:rsidR="005467E4" w:rsidRPr="00397E41">
              <w:rPr>
                <w:rFonts w:cs="Times New Roman"/>
                <w:sz w:val="28"/>
                <w:szCs w:val="28"/>
              </w:rPr>
              <w:t> </w:t>
            </w:r>
            <w:r w:rsidR="00E94032" w:rsidRPr="00397E41">
              <w:rPr>
                <w:rFonts w:cs="Times New Roman"/>
                <w:sz w:val="28"/>
                <w:szCs w:val="28"/>
              </w:rPr>
              <w:t>%</w:t>
            </w:r>
            <w:r w:rsidR="00FF6651" w:rsidRPr="00397E41">
              <w:rPr>
                <w:rFonts w:cs="Times New Roman"/>
                <w:sz w:val="28"/>
                <w:szCs w:val="28"/>
              </w:rPr>
              <w:t>).</w:t>
            </w:r>
          </w:p>
          <w:p w:rsidR="00CC27FA" w:rsidRPr="00397E41" w:rsidRDefault="00950C51" w:rsidP="002B1908">
            <w:pPr>
              <w:pStyle w:val="af7"/>
              <w:spacing w:after="0"/>
              <w:ind w:left="0" w:firstLine="430"/>
              <w:jc w:val="both"/>
            </w:pPr>
            <w:r w:rsidRPr="00397E41">
              <w:t xml:space="preserve">Для повноти охоплення явища, що спостерігається, по підприємствах, які не включені до сукупності одиниць, що вивчається, </w:t>
            </w:r>
            <w:r w:rsidR="007A5F5E" w:rsidRPr="00397E41">
              <w:t xml:space="preserve">раз на рік по країні в цілому </w:t>
            </w:r>
            <w:r w:rsidRPr="00397E41">
              <w:t xml:space="preserve">здійснюється </w:t>
            </w:r>
            <w:r w:rsidR="007A5F5E" w:rsidRPr="00397E41">
              <w:t xml:space="preserve">дооцінка </w:t>
            </w:r>
            <w:r w:rsidRPr="00397E41">
              <w:t>обсяг</w:t>
            </w:r>
            <w:r w:rsidR="00CC27FA" w:rsidRPr="00397E41">
              <w:t xml:space="preserve">ів </w:t>
            </w:r>
            <w:r w:rsidRPr="00397E41">
              <w:t xml:space="preserve">внесених добрив/пестицидів під урожай звітного року </w:t>
            </w:r>
            <w:r w:rsidR="00CC27FA" w:rsidRPr="00397E41">
              <w:t xml:space="preserve">згідно з Методологічними положеннями державного статистичного спостереження "Використання добрив і пестицидів під урожай сільськогосподарських культур" (затверджені наказом </w:t>
            </w:r>
            <w:proofErr w:type="spellStart"/>
            <w:r w:rsidR="00CC27FA" w:rsidRPr="00397E41">
              <w:t>Держстату</w:t>
            </w:r>
            <w:proofErr w:type="spellEnd"/>
            <w:r w:rsidR="00CC27FA" w:rsidRPr="00397E41">
              <w:t xml:space="preserve"> </w:t>
            </w:r>
            <w:r w:rsidR="00CC27FA" w:rsidRPr="00397E41">
              <w:br/>
              <w:t>04 листопада 2021 року № 277 (зі змінами).</w:t>
            </w:r>
          </w:p>
          <w:p w:rsidR="00BE70C8" w:rsidRPr="00397E41" w:rsidRDefault="00BE70C8" w:rsidP="002B1908">
            <w:pPr>
              <w:pStyle w:val="af7"/>
              <w:spacing w:after="0"/>
              <w:ind w:left="0" w:firstLine="430"/>
              <w:jc w:val="both"/>
            </w:pPr>
            <w:r w:rsidRPr="00397E41">
              <w:t xml:space="preserve">При здійсненні дооцінки зазначених показників застосовуються методи </w:t>
            </w:r>
            <w:proofErr w:type="spellStart"/>
            <w:r w:rsidRPr="00397E41">
              <w:t>імпутації</w:t>
            </w:r>
            <w:proofErr w:type="spellEnd"/>
            <w:r w:rsidRPr="00397E41">
              <w:t>.</w:t>
            </w:r>
          </w:p>
          <w:p w:rsidR="00786821" w:rsidRPr="00397E41" w:rsidRDefault="00EF5A71" w:rsidP="002B1908">
            <w:pPr>
              <w:ind w:firstLine="430"/>
              <w:jc w:val="both"/>
            </w:pPr>
            <w:r w:rsidRPr="00397E41">
              <w:t xml:space="preserve">Для здійснення дооцінки </w:t>
            </w:r>
            <w:r w:rsidR="00CF3900" w:rsidRPr="00397E41">
              <w:t>по підприємствах, які не включені до сукупності одиниць, що вивчається</w:t>
            </w:r>
            <w:r w:rsidR="00950C51" w:rsidRPr="00397E41">
              <w:t xml:space="preserve"> за формою № 9-сг</w:t>
            </w:r>
            <w:r w:rsidRPr="00397E41">
              <w:t xml:space="preserve"> (річна), проводиться розрахунок розмірів показників "площа посівна уточнена сільськогосподарських культур"</w:t>
            </w:r>
            <w:r w:rsidR="007066EC" w:rsidRPr="00397E41">
              <w:t>, "площа багаторічних насаджень"</w:t>
            </w:r>
            <w:r w:rsidR="006073F0" w:rsidRPr="00397E41">
              <w:t>, на площі яких (не більше 10</w:t>
            </w:r>
            <w:r w:rsidR="005A1756" w:rsidRPr="00397E41">
              <w:t> </w:t>
            </w:r>
            <w:r w:rsidR="006073F0" w:rsidRPr="00397E41">
              <w:t>%</w:t>
            </w:r>
            <w:r w:rsidR="005A1756" w:rsidRPr="00397E41">
              <w:t xml:space="preserve"> загального показника</w:t>
            </w:r>
            <w:r w:rsidR="006073F0" w:rsidRPr="00397E41">
              <w:t xml:space="preserve">) </w:t>
            </w:r>
            <w:proofErr w:type="spellStart"/>
            <w:r w:rsidR="006073F0" w:rsidRPr="00397E41">
              <w:t>дооціню</w:t>
            </w:r>
            <w:r w:rsidR="007A5F5E" w:rsidRPr="00397E41">
              <w:t>ю</w:t>
            </w:r>
            <w:r w:rsidR="005A1756" w:rsidRPr="00397E41">
              <w:t>т</w:t>
            </w:r>
            <w:r w:rsidR="006073F0" w:rsidRPr="00397E41">
              <w:t>ься</w:t>
            </w:r>
            <w:proofErr w:type="spellEnd"/>
            <w:r w:rsidR="006073F0" w:rsidRPr="00397E41">
              <w:t xml:space="preserve"> обсяги внесених добрив/пестицидів під урожай звітного року</w:t>
            </w:r>
            <w:r w:rsidR="00BE70C8" w:rsidRPr="00397E41">
              <w:t xml:space="preserve"> </w:t>
            </w:r>
            <w:r w:rsidR="005A1756" w:rsidRPr="00397E41">
              <w:t>(</w:t>
            </w:r>
            <w:r w:rsidR="00BE70C8" w:rsidRPr="00397E41">
              <w:t>за видами внесених засобів: мінеральних добрив (у перерахунку на 100 % діючих речовин), органічних добрив (у фізичній масі) та пестицидів (у перерахунку на діючу речовину)</w:t>
            </w:r>
            <w:r w:rsidR="005A1756" w:rsidRPr="00397E41">
              <w:t>)</w:t>
            </w:r>
            <w:r w:rsidR="007A5F5E" w:rsidRPr="00397E41">
              <w:t>, виходячи з середніх показників використання добрив/пестицидів на 1 га площ, які склалися у звітному році</w:t>
            </w:r>
            <w:r w:rsidR="006073F0" w:rsidRPr="00397E41">
              <w:t>.</w:t>
            </w:r>
          </w:p>
          <w:p w:rsidR="00707DC8" w:rsidRPr="00397E41" w:rsidRDefault="00707DC8" w:rsidP="002B1908">
            <w:pPr>
              <w:ind w:firstLine="567"/>
              <w:jc w:val="both"/>
            </w:pPr>
            <w:proofErr w:type="spellStart"/>
            <w:r w:rsidRPr="00397E41">
              <w:t>Cезонні</w:t>
            </w:r>
            <w:proofErr w:type="spellEnd"/>
            <w:r w:rsidRPr="00397E41">
              <w:t xml:space="preserve"> коригування не здійснюються.</w:t>
            </w:r>
          </w:p>
          <w:p w:rsidR="007A5F5E" w:rsidRPr="00397E41" w:rsidRDefault="007A5F5E" w:rsidP="002B1908">
            <w:pPr>
              <w:ind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S.13.2.  Похибки вибірки (A1 (U))</w:t>
            </w:r>
          </w:p>
        </w:tc>
        <w:tc>
          <w:tcPr>
            <w:tcW w:w="9355" w:type="dxa"/>
            <w:shd w:val="clear" w:color="auto" w:fill="auto"/>
          </w:tcPr>
          <w:p w:rsidR="008D21A6" w:rsidRPr="00397E41" w:rsidRDefault="008D21A6" w:rsidP="002B1908">
            <w:pPr>
              <w:ind w:firstLine="430"/>
              <w:jc w:val="both"/>
            </w:pPr>
            <w:r w:rsidRPr="00397E41">
              <w:t>Не розраховується тому, що при проведенні ДСС вибірковий метод не застосовується.</w:t>
            </w:r>
          </w:p>
          <w:p w:rsidR="008D21A6" w:rsidRPr="00397E41" w:rsidRDefault="008D21A6" w:rsidP="002B1908">
            <w:pPr>
              <w:ind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lastRenderedPageBreak/>
              <w:t>S.13.2.1.  Похибки вибірки (A1(P))</w:t>
            </w:r>
          </w:p>
        </w:tc>
        <w:tc>
          <w:tcPr>
            <w:tcW w:w="9355" w:type="dxa"/>
            <w:shd w:val="clear" w:color="auto" w:fill="auto"/>
          </w:tcPr>
          <w:p w:rsidR="008D21A6" w:rsidRPr="00397E41" w:rsidRDefault="008D21A6" w:rsidP="002B1908">
            <w:pPr>
              <w:ind w:firstLine="430"/>
              <w:jc w:val="both"/>
            </w:pPr>
            <w:r w:rsidRPr="00397E41">
              <w:t>Не розраховується тому, що при проведенні ДСС вибірковий метод не застосовується.</w:t>
            </w:r>
          </w:p>
          <w:p w:rsidR="008D21A6" w:rsidRPr="00397E41" w:rsidRDefault="008D21A6" w:rsidP="002B1908">
            <w:pPr>
              <w:ind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 xml:space="preserve">S.13.3. Похибки, що не стосуються вибірки та A4. </w:t>
            </w:r>
            <w:proofErr w:type="spellStart"/>
            <w:r w:rsidRPr="00397E41">
              <w:t>Невідповіді</w:t>
            </w:r>
            <w:proofErr w:type="spellEnd"/>
            <w:r w:rsidRPr="00397E41">
              <w:t xml:space="preserve"> одиниць і рівень </w:t>
            </w:r>
            <w:proofErr w:type="spellStart"/>
            <w:r w:rsidRPr="00397E41">
              <w:t>невідповідей</w:t>
            </w:r>
            <w:proofErr w:type="spellEnd"/>
            <w:r w:rsidRPr="00397E41">
              <w:t xml:space="preserve"> одиниць (A5)</w:t>
            </w:r>
          </w:p>
        </w:tc>
        <w:tc>
          <w:tcPr>
            <w:tcW w:w="9355" w:type="dxa"/>
            <w:shd w:val="clear" w:color="auto" w:fill="auto"/>
          </w:tcPr>
          <w:p w:rsidR="00661C86" w:rsidRPr="00397E41" w:rsidRDefault="008D21A6" w:rsidP="002B1908">
            <w:pPr>
              <w:widowControl w:val="0"/>
              <w:ind w:right="79" w:firstLine="462"/>
              <w:jc w:val="both"/>
            </w:pPr>
            <w:r w:rsidRPr="00397E41">
              <w:rPr>
                <w:rStyle w:val="jlqj4b"/>
              </w:rPr>
              <w:t xml:space="preserve">Рівень </w:t>
            </w:r>
            <w:proofErr w:type="spellStart"/>
            <w:r w:rsidRPr="00397E41">
              <w:rPr>
                <w:rStyle w:val="jlqj4b"/>
              </w:rPr>
              <w:t>невідповідей</w:t>
            </w:r>
            <w:proofErr w:type="spellEnd"/>
            <w:r w:rsidRPr="00397E41">
              <w:rPr>
                <w:rStyle w:val="jlqj4b"/>
              </w:rPr>
              <w:t xml:space="preserve"> </w:t>
            </w:r>
            <w:r w:rsidR="00F4770E" w:rsidRPr="00397E41">
              <w:t xml:space="preserve">за формою № 9-сг (річна) </w:t>
            </w:r>
            <w:r w:rsidR="00C74ED8" w:rsidRPr="00397E41">
              <w:t xml:space="preserve"> (в умовах дії воєнног</w:t>
            </w:r>
            <w:r w:rsidR="009A1D71" w:rsidRPr="00397E41">
              <w:t>о стану) за 2022 рік становив 11</w:t>
            </w:r>
            <w:r w:rsidR="00F4770E" w:rsidRPr="00397E41">
              <w:t> </w:t>
            </w:r>
            <w:r w:rsidR="00C74ED8" w:rsidRPr="00397E41">
              <w:t>%</w:t>
            </w:r>
            <w:r w:rsidR="0000542B" w:rsidRPr="00397E41">
              <w:t xml:space="preserve">, </w:t>
            </w:r>
            <w:r w:rsidR="009A1D71" w:rsidRPr="00397E41">
              <w:t xml:space="preserve">з </w:t>
            </w:r>
            <w:r w:rsidR="002C1260" w:rsidRPr="00397E41">
              <w:t>яких</w:t>
            </w:r>
            <w:r w:rsidR="009A1D71" w:rsidRPr="00397E41">
              <w:t xml:space="preserve"> 6,7</w:t>
            </w:r>
            <w:r w:rsidR="00F4770E" w:rsidRPr="00397E41">
              <w:t> </w:t>
            </w:r>
            <w:r w:rsidR="00661C86" w:rsidRPr="00397E41">
              <w:t>%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rsidR="008D21A6" w:rsidRPr="00397E41" w:rsidRDefault="008D21A6" w:rsidP="002B1908">
            <w:pPr>
              <w:ind w:firstLine="456"/>
              <w:jc w:val="both"/>
            </w:pPr>
            <w:r w:rsidRPr="00397E41">
              <w:t xml:space="preserve">Для зменшення </w:t>
            </w:r>
            <w:proofErr w:type="spellStart"/>
            <w:r w:rsidRPr="00397E41">
              <w:t>невідповідей</w:t>
            </w:r>
            <w:proofErr w:type="spellEnd"/>
            <w:r w:rsidRPr="00397E41">
              <w:t xml:space="preserve"> застосовується контроль рівня подання звітів респондентами, охопленими ДСС, аналізуються причини їх неподання. </w:t>
            </w:r>
            <w:r w:rsidR="00EC61C8" w:rsidRPr="00397E41">
              <w:t>Основними причинами</w:t>
            </w:r>
            <w:r w:rsidR="009A1D71" w:rsidRPr="00397E41">
              <w:t xml:space="preserve"> їх ненадання є </w:t>
            </w:r>
            <w:r w:rsidR="009D66EF" w:rsidRPr="00397E41">
              <w:t>відсутність</w:t>
            </w:r>
            <w:r w:rsidR="009A1D71" w:rsidRPr="00397E41">
              <w:t xml:space="preserve"> явища, яке спостерігається (тобто відсутності факту застосування добрив/пестицидів при наявності засіяних сільськогосподарських площ у звітному році)</w:t>
            </w:r>
            <w:r w:rsidR="00EC61C8" w:rsidRPr="00397E41">
              <w:t xml:space="preserve"> (29</w:t>
            </w:r>
            <w:r w:rsidR="00F0298E" w:rsidRPr="00397E41">
              <w:t> </w:t>
            </w:r>
            <w:r w:rsidR="00EC61C8" w:rsidRPr="00397E41">
              <w:t>% з усієї кількості неподаних звітів) та неможливість звітування з причини виникнення надзвичайних та непереборних обставин, а також дія Закону України "Про захист інтересів суб’єктів подання звітності та інших документів у період дії воєнного стану або стану війни" (6</w:t>
            </w:r>
            <w:r w:rsidR="00F0298E" w:rsidRPr="00397E41">
              <w:t>1 </w:t>
            </w:r>
            <w:r w:rsidR="00EC61C8" w:rsidRPr="00397E41">
              <w:t>% з усієї кількості неподаних звітів)</w:t>
            </w:r>
            <w:r w:rsidR="009D66EF" w:rsidRPr="00397E41">
              <w:t>.</w:t>
            </w:r>
          </w:p>
          <w:p w:rsidR="008D21A6" w:rsidRPr="00397E41" w:rsidRDefault="00F4770E" w:rsidP="002B1908">
            <w:pPr>
              <w:ind w:firstLine="454"/>
              <w:jc w:val="both"/>
            </w:pPr>
            <w:r w:rsidRPr="00397E41">
              <w:t>Р</w:t>
            </w:r>
            <w:r w:rsidR="00DC1C55" w:rsidRPr="00397E41">
              <w:t xml:space="preserve">івень </w:t>
            </w:r>
            <w:proofErr w:type="spellStart"/>
            <w:r w:rsidR="00DC1C55" w:rsidRPr="00397E41">
              <w:t>невідповідей</w:t>
            </w:r>
            <w:proofErr w:type="spellEnd"/>
            <w:r w:rsidR="00DC1C55" w:rsidRPr="00397E41">
              <w:t xml:space="preserve"> </w:t>
            </w:r>
            <w:r w:rsidRPr="00397E41">
              <w:t xml:space="preserve">за формою № 9-сг (річна) </w:t>
            </w:r>
            <w:r w:rsidR="00DC1C55" w:rsidRPr="00397E41">
              <w:t xml:space="preserve">за 2021 рік </w:t>
            </w:r>
            <w:r w:rsidR="00C74ED8" w:rsidRPr="00397E41">
              <w:t>станови</w:t>
            </w:r>
            <w:r w:rsidR="00DC1C55" w:rsidRPr="00397E41">
              <w:t xml:space="preserve">в </w:t>
            </w:r>
            <w:r w:rsidR="00C74ED8" w:rsidRPr="00397E41">
              <w:t>4,9</w:t>
            </w:r>
            <w:r w:rsidRPr="00397E41">
              <w:t> </w:t>
            </w:r>
            <w:r w:rsidR="00C74ED8" w:rsidRPr="00397E41">
              <w:t>%.</w:t>
            </w:r>
          </w:p>
          <w:p w:rsidR="00DC1C55" w:rsidRPr="00397E41" w:rsidRDefault="00DC1C55" w:rsidP="002B1908">
            <w:pPr>
              <w:ind w:firstLine="454"/>
              <w:jc w:val="both"/>
              <w:rPr>
                <w:strike/>
              </w:rPr>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 xml:space="preserve">S.13.3.1.  Похибки охоплення </w:t>
            </w:r>
          </w:p>
        </w:tc>
        <w:tc>
          <w:tcPr>
            <w:tcW w:w="9355" w:type="dxa"/>
            <w:shd w:val="clear" w:color="auto" w:fill="auto"/>
          </w:tcPr>
          <w:p w:rsidR="005E5BC9" w:rsidRPr="00397E41" w:rsidRDefault="008D21A6" w:rsidP="002B1908">
            <w:pPr>
              <w:ind w:firstLine="456"/>
              <w:jc w:val="both"/>
            </w:pPr>
            <w:r w:rsidRPr="00397E41">
              <w:t xml:space="preserve">Для отримання інформації безпосередньо від респондента в грудні попереднього року на державному рівні </w:t>
            </w:r>
            <w:r w:rsidR="001A6631" w:rsidRPr="00397E41">
              <w:t xml:space="preserve">здійснюється </w:t>
            </w:r>
            <w:r w:rsidRPr="00397E41">
              <w:t xml:space="preserve">формування генеральної сукупності </w:t>
            </w:r>
            <w:r w:rsidR="005E5BC9" w:rsidRPr="00397E41">
              <w:t xml:space="preserve">та </w:t>
            </w:r>
            <w:r w:rsidRPr="00397E41">
              <w:t xml:space="preserve">сукупності одиниць статистичного спостереження, що вивчається. </w:t>
            </w:r>
          </w:p>
          <w:p w:rsidR="000233C5" w:rsidRDefault="008D21A6" w:rsidP="002B1908">
            <w:pPr>
              <w:ind w:firstLine="456"/>
              <w:jc w:val="both"/>
            </w:pPr>
            <w:r w:rsidRPr="00397E41">
              <w:t xml:space="preserve">Різниця між одиницями генеральної сукупності та сукупності, що вивчається, у </w:t>
            </w:r>
            <w:r w:rsidR="001B5A92" w:rsidRPr="00397E41">
              <w:t>звітному</w:t>
            </w:r>
            <w:r w:rsidR="00810378" w:rsidRPr="00397E41">
              <w:t xml:space="preserve"> році становила 26750</w:t>
            </w:r>
            <w:r w:rsidRPr="00397E41">
              <w:t xml:space="preserve"> </w:t>
            </w:r>
            <w:r w:rsidR="00810378" w:rsidRPr="00397E41">
              <w:t>(38500-11750</w:t>
            </w:r>
            <w:r w:rsidR="001B5A92" w:rsidRPr="00397E41">
              <w:t xml:space="preserve">) </w:t>
            </w:r>
            <w:r w:rsidRPr="00397E41">
              <w:t>одиниць,</w:t>
            </w:r>
            <w:r w:rsidR="00EC032D" w:rsidRPr="00397E41">
              <w:t xml:space="preserve"> за рахунок </w:t>
            </w:r>
            <w:r w:rsidR="00627D58" w:rsidRPr="00397E41">
              <w:t>одиниць, що не відповідають визначеним критеріям</w:t>
            </w:r>
            <w:r w:rsidR="000233C5">
              <w:t xml:space="preserve">. </w:t>
            </w:r>
          </w:p>
          <w:p w:rsidR="008D21A6" w:rsidRPr="00397E41" w:rsidRDefault="008D21A6" w:rsidP="002B1908">
            <w:pPr>
              <w:ind w:firstLine="456"/>
              <w:jc w:val="both"/>
            </w:pPr>
            <w:r w:rsidRPr="00397E41">
              <w:lastRenderedPageBreak/>
              <w:t xml:space="preserve">З метою </w:t>
            </w:r>
            <w:proofErr w:type="spellStart"/>
            <w:r w:rsidRPr="00397E41">
              <w:t>доохоплення</w:t>
            </w:r>
            <w:proofErr w:type="spellEnd"/>
            <w:r w:rsidRPr="00397E41">
              <w:t xml:space="preserve"> явища застосовуються методи дооцінки</w:t>
            </w:r>
            <w:r w:rsidR="00B51E45" w:rsidRPr="00397E41">
              <w:t xml:space="preserve"> відповідно до підходів, передбачених розділом VІ Методологічних положень державного статистичного спостереження "Використання добрив і пестицидів під урожай сільськогосподарських культур", затверджених наказом </w:t>
            </w:r>
            <w:proofErr w:type="spellStart"/>
            <w:r w:rsidR="00B51E45" w:rsidRPr="00397E41">
              <w:t>Держстату</w:t>
            </w:r>
            <w:proofErr w:type="spellEnd"/>
            <w:r w:rsidR="00B51E45" w:rsidRPr="00397E41">
              <w:t xml:space="preserve"> 04 листопада 2021 року № 277 (зі змінами).</w:t>
            </w:r>
          </w:p>
          <w:p w:rsidR="008D21A6" w:rsidRPr="00397E41" w:rsidRDefault="008D21A6" w:rsidP="002B1908">
            <w:pPr>
              <w:ind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S.13.3.1.1. Рівень надмірного охоплення (A2)</w:t>
            </w:r>
          </w:p>
        </w:tc>
        <w:tc>
          <w:tcPr>
            <w:tcW w:w="9355" w:type="dxa"/>
            <w:shd w:val="clear" w:color="auto" w:fill="auto"/>
          </w:tcPr>
          <w:p w:rsidR="00FD3073" w:rsidRPr="00397E41" w:rsidRDefault="00FD3073" w:rsidP="002B1908">
            <w:pPr>
              <w:ind w:firstLine="430"/>
              <w:jc w:val="both"/>
            </w:pPr>
            <w:r w:rsidRPr="00397E41">
              <w:t>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за форм</w:t>
            </w:r>
            <w:r w:rsidR="00C822F7" w:rsidRPr="00397E41">
              <w:t xml:space="preserve">ою № 9-сг (річна) </w:t>
            </w:r>
            <w:r w:rsidRPr="00397E41">
              <w:t xml:space="preserve"> за 2022 рік складає </w:t>
            </w:r>
            <w:r w:rsidR="002845E9" w:rsidRPr="00397E41">
              <w:t>0,4</w:t>
            </w:r>
            <w:r w:rsidR="00B7186C" w:rsidRPr="00397E41">
              <w:t> </w:t>
            </w:r>
            <w:r w:rsidRPr="00397E41">
              <w:t>%.</w:t>
            </w:r>
          </w:p>
          <w:p w:rsidR="008D21A6" w:rsidRPr="00397E41" w:rsidRDefault="008D21A6" w:rsidP="002B1908">
            <w:pPr>
              <w:ind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 xml:space="preserve">S.13.3.1.2.  Частка спільних одиниць (A3) </w:t>
            </w:r>
          </w:p>
        </w:tc>
        <w:tc>
          <w:tcPr>
            <w:tcW w:w="9355" w:type="dxa"/>
            <w:shd w:val="clear" w:color="auto" w:fill="auto"/>
          </w:tcPr>
          <w:p w:rsidR="00E97292" w:rsidRPr="00397E41" w:rsidRDefault="008D21A6" w:rsidP="002B1908">
            <w:pPr>
              <w:ind w:firstLine="430"/>
              <w:jc w:val="both"/>
              <w:rPr>
                <w:rStyle w:val="jlqj4b"/>
              </w:rPr>
            </w:pPr>
            <w:r w:rsidRPr="00397E41">
              <w:t xml:space="preserve">Показник не розраховується, оскільки для проведення ДСС використовуються тільки одне джерело інформації – </w:t>
            </w:r>
            <w:r w:rsidRPr="00397E41">
              <w:rPr>
                <w:rStyle w:val="jlqj4b"/>
              </w:rPr>
              <w:t>дані від респондентів.</w:t>
            </w:r>
          </w:p>
          <w:p w:rsidR="008D21A6" w:rsidRPr="00397E41" w:rsidRDefault="008D21A6" w:rsidP="002B1908">
            <w:pPr>
              <w:ind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S.13.3.2. Похибки вимірювання</w:t>
            </w:r>
          </w:p>
        </w:tc>
        <w:tc>
          <w:tcPr>
            <w:tcW w:w="9355" w:type="dxa"/>
            <w:shd w:val="clear" w:color="auto" w:fill="auto"/>
          </w:tcPr>
          <w:p w:rsidR="00E97292" w:rsidRPr="00397E41" w:rsidRDefault="00E97292" w:rsidP="002B1908">
            <w:pPr>
              <w:ind w:firstLine="456"/>
              <w:jc w:val="both"/>
            </w:pPr>
            <w:r w:rsidRPr="00397E41">
              <w:t xml:space="preserve">Похибки вимірювання є одиничними і суттєво не впливають на точність статистичних даних (до 1 %). </w:t>
            </w:r>
          </w:p>
          <w:p w:rsidR="00640A37" w:rsidRPr="00397E41" w:rsidRDefault="00640A37" w:rsidP="002B1908">
            <w:pPr>
              <w:pStyle w:val="a5"/>
              <w:ind w:firstLine="430"/>
              <w:jc w:val="both"/>
              <w:rPr>
                <w:sz w:val="28"/>
                <w:szCs w:val="28"/>
              </w:rPr>
            </w:pPr>
            <w:r w:rsidRPr="00397E41">
              <w:rPr>
                <w:sz w:val="28"/>
                <w:szCs w:val="28"/>
              </w:rPr>
              <w:t xml:space="preserve">Для запобігання уникнення похибок вимірювання здійснюється порівняльний аналіз даних, що надійшли від респондентів, з попереднім періодом. У разі виявлення </w:t>
            </w:r>
            <w:proofErr w:type="spellStart"/>
            <w:r w:rsidRPr="00397E41">
              <w:rPr>
                <w:sz w:val="28"/>
                <w:szCs w:val="28"/>
              </w:rPr>
              <w:t>неузгодженостей</w:t>
            </w:r>
            <w:proofErr w:type="spellEnd"/>
            <w:r w:rsidRPr="00397E41">
              <w:rPr>
                <w:sz w:val="28"/>
                <w:szCs w:val="28"/>
              </w:rPr>
              <w:t xml:space="preserve"> може здійснюватися зв’язок із респондентами і відповідне редагування інформації.</w:t>
            </w:r>
          </w:p>
          <w:p w:rsidR="008D21A6" w:rsidRPr="00397E41" w:rsidRDefault="008D21A6" w:rsidP="002B1908">
            <w:pPr>
              <w:pStyle w:val="a5"/>
              <w:ind w:firstLine="430"/>
              <w:jc w:val="both"/>
              <w:rPr>
                <w:sz w:val="28"/>
                <w:szCs w:val="28"/>
              </w:rPr>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 xml:space="preserve">S.13.3.3. Похибки </w:t>
            </w:r>
            <w:proofErr w:type="spellStart"/>
            <w:r w:rsidRPr="00397E41">
              <w:t>невідповідей</w:t>
            </w:r>
            <w:proofErr w:type="spellEnd"/>
            <w:r w:rsidRPr="00397E41">
              <w:t xml:space="preserve"> одиниць    </w:t>
            </w:r>
          </w:p>
        </w:tc>
        <w:tc>
          <w:tcPr>
            <w:tcW w:w="9355" w:type="dxa"/>
            <w:shd w:val="clear" w:color="auto" w:fill="auto"/>
          </w:tcPr>
          <w:p w:rsidR="002E50FB" w:rsidRPr="00397E41" w:rsidRDefault="008D21A6" w:rsidP="002B1908">
            <w:pPr>
              <w:ind w:firstLine="430"/>
              <w:jc w:val="both"/>
              <w:rPr>
                <w:rStyle w:val="jlqj4b"/>
              </w:rPr>
            </w:pPr>
            <w:r w:rsidRPr="00397E41">
              <w:rPr>
                <w:rStyle w:val="jlqj4b"/>
              </w:rPr>
              <w:t xml:space="preserve">За результатами спостереження розраховується рівень участі респондентів у ньому й аналізується основні причини їх неучасті. </w:t>
            </w:r>
          </w:p>
          <w:p w:rsidR="008D21A6" w:rsidRPr="00397E41" w:rsidRDefault="002E50FB" w:rsidP="002B1908">
            <w:pPr>
              <w:ind w:firstLine="430"/>
              <w:jc w:val="both"/>
              <w:rPr>
                <w:rStyle w:val="jlqj4b"/>
              </w:rPr>
            </w:pPr>
            <w:r w:rsidRPr="00397E41">
              <w:rPr>
                <w:rStyle w:val="jlqj4b"/>
              </w:rPr>
              <w:t>Р</w:t>
            </w:r>
            <w:r w:rsidR="008D21A6" w:rsidRPr="00397E41">
              <w:rPr>
                <w:rStyle w:val="jlqj4b"/>
              </w:rPr>
              <w:t xml:space="preserve">івень участі респондентів в цілому по Україні у </w:t>
            </w:r>
            <w:r w:rsidR="004E4A23" w:rsidRPr="00397E41">
              <w:rPr>
                <w:rStyle w:val="jlqj4b"/>
              </w:rPr>
              <w:t>2022 році склав 89</w:t>
            </w:r>
            <w:r w:rsidR="00D6347B" w:rsidRPr="00397E41">
              <w:rPr>
                <w:rStyle w:val="jlqj4b"/>
              </w:rPr>
              <w:t> </w:t>
            </w:r>
            <w:r w:rsidRPr="00397E41">
              <w:rPr>
                <w:rStyle w:val="jlqj4b"/>
              </w:rPr>
              <w:t xml:space="preserve">% </w:t>
            </w:r>
            <w:r w:rsidR="005E6B9C" w:rsidRPr="00397E41">
              <w:rPr>
                <w:rStyle w:val="jlqj4b"/>
              </w:rPr>
              <w:br/>
            </w:r>
            <w:r w:rsidRPr="00397E41">
              <w:rPr>
                <w:rStyle w:val="jlqj4b"/>
              </w:rPr>
              <w:t xml:space="preserve">(у </w:t>
            </w:r>
            <w:r w:rsidR="008D21A6" w:rsidRPr="00397E41">
              <w:rPr>
                <w:rStyle w:val="jlqj4b"/>
              </w:rPr>
              <w:t xml:space="preserve">2021 році </w:t>
            </w:r>
            <w:r w:rsidR="005E6B9C" w:rsidRPr="00397E41">
              <w:rPr>
                <w:rStyle w:val="jlqj4b"/>
              </w:rPr>
              <w:t xml:space="preserve">– </w:t>
            </w:r>
            <w:r w:rsidR="008D21A6" w:rsidRPr="00397E41">
              <w:rPr>
                <w:rStyle w:val="jlqj4b"/>
              </w:rPr>
              <w:t>95,1</w:t>
            </w:r>
            <w:r w:rsidR="00D6347B" w:rsidRPr="00397E41">
              <w:rPr>
                <w:rStyle w:val="jlqj4b"/>
              </w:rPr>
              <w:t> </w:t>
            </w:r>
            <w:r w:rsidR="008D21A6" w:rsidRPr="00397E41">
              <w:rPr>
                <w:rStyle w:val="jlqj4b"/>
              </w:rPr>
              <w:t>%</w:t>
            </w:r>
            <w:r w:rsidR="005E6B9C" w:rsidRPr="00397E41">
              <w:rPr>
                <w:rStyle w:val="jlqj4b"/>
              </w:rPr>
              <w:t>)</w:t>
            </w:r>
            <w:r w:rsidR="008D21A6" w:rsidRPr="00397E41">
              <w:rPr>
                <w:rStyle w:val="jlqj4b"/>
              </w:rPr>
              <w:t xml:space="preserve">. </w:t>
            </w:r>
          </w:p>
          <w:p w:rsidR="00E51ED2" w:rsidRPr="00397E41" w:rsidRDefault="00E51ED2" w:rsidP="002B1908">
            <w:pPr>
              <w:ind w:firstLine="430"/>
              <w:jc w:val="both"/>
              <w:rPr>
                <w:rStyle w:val="jlqj4b"/>
              </w:rPr>
            </w:pPr>
            <w:r w:rsidRPr="00397E41">
              <w:rPr>
                <w:rStyle w:val="jlqj4b"/>
              </w:rPr>
              <w:t xml:space="preserve">Основними причинами неподання або відсутності даних у ДСС у 2022 році є відсутність факту </w:t>
            </w:r>
            <w:r w:rsidR="0058177B" w:rsidRPr="00397E41">
              <w:rPr>
                <w:rStyle w:val="jlqj4b"/>
              </w:rPr>
              <w:t xml:space="preserve">застосування добрив/пестицидів при наявності </w:t>
            </w:r>
            <w:r w:rsidR="0058177B" w:rsidRPr="00397E41">
              <w:rPr>
                <w:rStyle w:val="jlqj4b"/>
              </w:rPr>
              <w:lastRenderedPageBreak/>
              <w:t xml:space="preserve">засіяних сільськогосподарських площ </w:t>
            </w:r>
            <w:r w:rsidRPr="00397E41">
              <w:rPr>
                <w:rStyle w:val="jlqj4b"/>
              </w:rPr>
              <w:t>або неможливість звітування з причини виникнення надзвичайних та непереборних обставин, а також дія Закону України "Про захист інтересів суб’єктів подання звітності та інших документів у період дії воєнного стану або стану війни".</w:t>
            </w:r>
          </w:p>
          <w:p w:rsidR="008D21A6" w:rsidRPr="00397E41" w:rsidRDefault="008D21A6" w:rsidP="002B1908">
            <w:pPr>
              <w:ind w:firstLine="430"/>
              <w:jc w:val="both"/>
              <w:rPr>
                <w:rStyle w:val="jlqj4b"/>
              </w:rPr>
            </w:pPr>
            <w:r w:rsidRPr="00397E41">
              <w:rPr>
                <w:rStyle w:val="jlqj4b"/>
              </w:rPr>
              <w:t xml:space="preserve">Діями з підвищення рівня відповідей є телефонне та електронне контактування з респондентами. </w:t>
            </w:r>
          </w:p>
          <w:p w:rsidR="008D21A6" w:rsidRPr="00397E41" w:rsidRDefault="00B7186C" w:rsidP="002B1908">
            <w:pPr>
              <w:pStyle w:val="af7"/>
              <w:spacing w:after="0"/>
              <w:ind w:left="0" w:firstLine="430"/>
              <w:jc w:val="both"/>
            </w:pPr>
            <w:bookmarkStart w:id="1" w:name="_Hlk146285421"/>
            <w:proofErr w:type="spellStart"/>
            <w:r w:rsidRPr="00397E41">
              <w:t>Імпутація</w:t>
            </w:r>
            <w:proofErr w:type="spellEnd"/>
            <w:r w:rsidRPr="00397E41">
              <w:t xml:space="preserve">, з метою компенсації неотриманої через </w:t>
            </w:r>
            <w:proofErr w:type="spellStart"/>
            <w:r w:rsidRPr="00397E41">
              <w:t>невідповіді</w:t>
            </w:r>
            <w:proofErr w:type="spellEnd"/>
            <w:r w:rsidRPr="00397E41">
              <w:t xml:space="preserve"> інформації, застосовується при здійсненні обсягів </w:t>
            </w:r>
            <w:r w:rsidR="00CE4413" w:rsidRPr="00397E41">
              <w:t>унесених</w:t>
            </w:r>
            <w:r w:rsidRPr="00397E41">
              <w:t xml:space="preserve"> добрив/пестицидів під урожай сільськогосподарських культур в</w:t>
            </w:r>
            <w:bookmarkEnd w:id="1"/>
            <w:r w:rsidRPr="00397E41">
              <w:t xml:space="preserve">ідповідно до </w:t>
            </w:r>
            <w:r w:rsidR="008D21A6" w:rsidRPr="00397E41">
              <w:t xml:space="preserve">Методологічних положень державного статистичного спостереження "Використання добрив і пестицидів під урожай сільськогосподарських культур", затверджені наказом </w:t>
            </w:r>
            <w:proofErr w:type="spellStart"/>
            <w:r w:rsidR="008D21A6" w:rsidRPr="00397E41">
              <w:t>Держстату</w:t>
            </w:r>
            <w:proofErr w:type="spellEnd"/>
            <w:r w:rsidR="008D21A6" w:rsidRPr="00397E41">
              <w:t xml:space="preserve"> 04 листопада 2021 р</w:t>
            </w:r>
            <w:r w:rsidR="00CA5144" w:rsidRPr="00397E41">
              <w:t>оку</w:t>
            </w:r>
            <w:r w:rsidR="008D21A6" w:rsidRPr="00397E41">
              <w:t xml:space="preserve"> № 277 (зі змінами).</w:t>
            </w:r>
          </w:p>
          <w:p w:rsidR="008D21A6" w:rsidRPr="00397E41" w:rsidRDefault="008D21A6" w:rsidP="002B1908">
            <w:pPr>
              <w:ind w:firstLine="430"/>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 xml:space="preserve">S.13.3.3.1. Частка </w:t>
            </w:r>
            <w:proofErr w:type="spellStart"/>
            <w:r w:rsidRPr="00397E41">
              <w:t>невідповідей</w:t>
            </w:r>
            <w:proofErr w:type="spellEnd"/>
            <w:r w:rsidRPr="00397E41">
              <w:t xml:space="preserve"> одиниць (A4)</w:t>
            </w:r>
          </w:p>
          <w:p w:rsidR="00AB7408" w:rsidRPr="00397E41" w:rsidRDefault="00AB7408" w:rsidP="002B1908">
            <w:pPr>
              <w:widowControl w:val="0"/>
              <w:autoSpaceDE w:val="0"/>
              <w:autoSpaceDN w:val="0"/>
              <w:adjustRightInd w:val="0"/>
            </w:pPr>
          </w:p>
          <w:p w:rsidR="00AB7408" w:rsidRPr="00397E41" w:rsidRDefault="00AB7408" w:rsidP="002B1908">
            <w:pPr>
              <w:widowControl w:val="0"/>
              <w:autoSpaceDE w:val="0"/>
              <w:autoSpaceDN w:val="0"/>
              <w:adjustRightInd w:val="0"/>
            </w:pPr>
          </w:p>
        </w:tc>
        <w:tc>
          <w:tcPr>
            <w:tcW w:w="9355" w:type="dxa"/>
            <w:shd w:val="clear" w:color="auto" w:fill="auto"/>
          </w:tcPr>
          <w:p w:rsidR="0031645A" w:rsidRPr="00397E41" w:rsidRDefault="0031645A" w:rsidP="002B1908">
            <w:pPr>
              <w:ind w:firstLine="430"/>
              <w:jc w:val="both"/>
            </w:pPr>
            <w:r w:rsidRPr="00397E41">
              <w:t xml:space="preserve">Частка </w:t>
            </w:r>
            <w:proofErr w:type="spellStart"/>
            <w:r w:rsidRPr="00397E41">
              <w:t>невідповідей</w:t>
            </w:r>
            <w:proofErr w:type="spellEnd"/>
            <w:r w:rsidRPr="00397E41">
              <w:t xml:space="preserve"> одиниць за 2022 рік:</w:t>
            </w:r>
          </w:p>
          <w:p w:rsidR="0031645A" w:rsidRPr="00397E41" w:rsidRDefault="008B1022" w:rsidP="002B1908">
            <w:pPr>
              <w:ind w:firstLine="430"/>
              <w:jc w:val="both"/>
            </w:pPr>
            <w:r w:rsidRPr="00397E41">
              <w:t>залучено – 11750</w:t>
            </w:r>
            <w:r w:rsidR="0031645A" w:rsidRPr="00397E41">
              <w:t xml:space="preserve"> одиниць, надали інформацію – </w:t>
            </w:r>
            <w:r w:rsidRPr="00397E41">
              <w:t>10454</w:t>
            </w:r>
            <w:r w:rsidR="0031645A" w:rsidRPr="00397E41">
              <w:t xml:space="preserve"> одиниці,</w:t>
            </w:r>
          </w:p>
          <w:p w:rsidR="0031645A" w:rsidRPr="00397E41" w:rsidRDefault="008B1022" w:rsidP="002B1908">
            <w:pPr>
              <w:ind w:firstLine="430"/>
              <w:jc w:val="both"/>
            </w:pPr>
            <w:r w:rsidRPr="00397E41">
              <w:t>не прозвітували – 1296</w:t>
            </w:r>
            <w:r w:rsidR="0031645A" w:rsidRPr="00397E41">
              <w:t xml:space="preserve"> одиниці.</w:t>
            </w:r>
          </w:p>
          <w:p w:rsidR="00F85B53" w:rsidRPr="00397E41" w:rsidRDefault="0031645A" w:rsidP="002B1908">
            <w:pPr>
              <w:tabs>
                <w:tab w:val="left" w:pos="455"/>
              </w:tabs>
              <w:ind w:firstLine="430"/>
              <w:jc w:val="both"/>
            </w:pPr>
            <w:r w:rsidRPr="00397E41">
              <w:t xml:space="preserve">А4 = </w:t>
            </w:r>
            <w:r w:rsidR="00F85B53" w:rsidRPr="00397E41">
              <w:t xml:space="preserve">1 – </w:t>
            </w:r>
            <w:r w:rsidR="00042F04" w:rsidRPr="00397E41">
              <w:t>10454</w:t>
            </w:r>
            <w:r w:rsidR="00F85B53" w:rsidRPr="00397E41">
              <w:t>/</w:t>
            </w:r>
            <w:r w:rsidR="00042F04" w:rsidRPr="00397E41">
              <w:t>11750</w:t>
            </w:r>
            <w:r w:rsidR="00B16371" w:rsidRPr="00397E41">
              <w:t xml:space="preserve"> = 0,11</w:t>
            </w:r>
            <w:r w:rsidR="00F85B53" w:rsidRPr="00397E41">
              <w:t>.</w:t>
            </w:r>
          </w:p>
          <w:p w:rsidR="0031645A" w:rsidRPr="00397E41" w:rsidRDefault="008B1022" w:rsidP="002B1908">
            <w:pPr>
              <w:tabs>
                <w:tab w:val="left" w:pos="455"/>
              </w:tabs>
              <w:ind w:firstLine="430"/>
              <w:jc w:val="both"/>
            </w:pPr>
            <w:r w:rsidRPr="00397E41">
              <w:t>11</w:t>
            </w:r>
            <w:r w:rsidR="0031645A" w:rsidRPr="00397E41">
              <w:t xml:space="preserve">% одиниць із сукупності не прозвітували до ОДС. </w:t>
            </w:r>
          </w:p>
          <w:p w:rsidR="008D21A6" w:rsidRPr="00397E41" w:rsidRDefault="008D21A6" w:rsidP="002B1908">
            <w:pPr>
              <w:ind w:firstLine="430"/>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 xml:space="preserve">S.13.3.3.2. Рівень </w:t>
            </w:r>
            <w:proofErr w:type="spellStart"/>
            <w:r w:rsidRPr="00397E41">
              <w:t>невідповідей</w:t>
            </w:r>
            <w:proofErr w:type="spellEnd"/>
            <w:r w:rsidRPr="00397E41">
              <w:t xml:space="preserve"> одиниць (A5)</w:t>
            </w:r>
          </w:p>
          <w:p w:rsidR="002C614D" w:rsidRPr="00397E41" w:rsidRDefault="002C614D" w:rsidP="002B1908">
            <w:pPr>
              <w:widowControl w:val="0"/>
              <w:autoSpaceDE w:val="0"/>
              <w:autoSpaceDN w:val="0"/>
              <w:adjustRightInd w:val="0"/>
            </w:pPr>
          </w:p>
        </w:tc>
        <w:tc>
          <w:tcPr>
            <w:tcW w:w="9355" w:type="dxa"/>
            <w:shd w:val="clear" w:color="auto" w:fill="auto"/>
          </w:tcPr>
          <w:p w:rsidR="00511203" w:rsidRPr="00397E41" w:rsidRDefault="00511203" w:rsidP="002B1908">
            <w:pPr>
              <w:ind w:firstLine="430"/>
              <w:jc w:val="both"/>
            </w:pPr>
            <w:r w:rsidRPr="00397E41">
              <w:t xml:space="preserve">Показник якості щодо рівня </w:t>
            </w:r>
            <w:proofErr w:type="spellStart"/>
            <w:r w:rsidRPr="00397E41">
              <w:t>невідповідей</w:t>
            </w:r>
            <w:proofErr w:type="spellEnd"/>
            <w:r w:rsidRPr="00397E41">
              <w:t xml:space="preserve"> одиниць (як співвідношення тих респондентів, хто </w:t>
            </w:r>
            <w:r w:rsidR="00560BDA" w:rsidRPr="00397E41">
              <w:t xml:space="preserve">не </w:t>
            </w:r>
            <w:r w:rsidRPr="00397E41">
              <w:t xml:space="preserve">прозвітував за відповідними формами ДСС до тих, хто </w:t>
            </w:r>
            <w:r w:rsidR="00560BDA" w:rsidRPr="00397E41">
              <w:t>прозвітував</w:t>
            </w:r>
            <w:r w:rsidRPr="00397E41">
              <w:t>) склав:</w:t>
            </w:r>
          </w:p>
          <w:p w:rsidR="004073DA" w:rsidRPr="00397E41" w:rsidRDefault="002C614D" w:rsidP="002B1908">
            <w:pPr>
              <w:pStyle w:val="af7"/>
              <w:spacing w:after="0"/>
              <w:ind w:left="0" w:firstLine="456"/>
              <w:jc w:val="both"/>
            </w:pPr>
            <w:r w:rsidRPr="00397E41">
              <w:t>A5</w:t>
            </w:r>
            <w:r w:rsidR="00DD7BD1" w:rsidRPr="00397E41">
              <w:t xml:space="preserve"> = </w:t>
            </w:r>
            <w:r w:rsidR="004073DA" w:rsidRPr="00397E41">
              <w:t>1</w:t>
            </w:r>
            <w:r w:rsidR="00810AE9" w:rsidRPr="00397E41">
              <w:t xml:space="preserve"> </w:t>
            </w:r>
            <w:r w:rsidR="00DD0577" w:rsidRPr="00397E41">
              <w:t>–</w:t>
            </w:r>
            <w:r w:rsidR="00810AE9" w:rsidRPr="00397E41">
              <w:t xml:space="preserve"> </w:t>
            </w:r>
            <w:r w:rsidR="00B16371" w:rsidRPr="00397E41">
              <w:t>1296/10454 = 0,876</w:t>
            </w:r>
            <w:r w:rsidR="004073DA" w:rsidRPr="00397E41">
              <w:t>.</w:t>
            </w:r>
          </w:p>
          <w:p w:rsidR="00AB7408" w:rsidRPr="00397E41" w:rsidRDefault="00AB7408" w:rsidP="002B1908">
            <w:pPr>
              <w:pStyle w:val="af7"/>
              <w:spacing w:after="0"/>
              <w:ind w:left="0" w:firstLine="456"/>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S.13.3.4. Похибки обробки даних</w:t>
            </w:r>
          </w:p>
        </w:tc>
        <w:tc>
          <w:tcPr>
            <w:tcW w:w="9355" w:type="dxa"/>
            <w:shd w:val="clear" w:color="auto" w:fill="auto"/>
          </w:tcPr>
          <w:p w:rsidR="008D21A6" w:rsidRPr="00397E41" w:rsidRDefault="008D21A6" w:rsidP="002B1908">
            <w:pPr>
              <w:pStyle w:val="a5"/>
              <w:ind w:firstLine="456"/>
              <w:jc w:val="both"/>
              <w:rPr>
                <w:sz w:val="28"/>
                <w:szCs w:val="28"/>
              </w:rPr>
            </w:pPr>
            <w:r w:rsidRPr="00397E41">
              <w:rPr>
                <w:sz w:val="28"/>
                <w:szCs w:val="28"/>
              </w:rPr>
              <w:t>Уся зібрана інформація ДСС перевіряється на мікрорівні та на макрорівні. Дані зі значними змінами або з великим впливом на загальний результат додатково вивч</w:t>
            </w:r>
            <w:r w:rsidR="00731086" w:rsidRPr="00397E41">
              <w:rPr>
                <w:sz w:val="28"/>
                <w:szCs w:val="28"/>
              </w:rPr>
              <w:t>аються</w:t>
            </w:r>
            <w:r w:rsidRPr="00397E41">
              <w:rPr>
                <w:sz w:val="28"/>
                <w:szCs w:val="28"/>
              </w:rPr>
              <w:t xml:space="preserve">. </w:t>
            </w:r>
          </w:p>
          <w:p w:rsidR="008D21A6" w:rsidRPr="00397E41" w:rsidRDefault="008D21A6" w:rsidP="002B1908">
            <w:pPr>
              <w:pStyle w:val="a5"/>
              <w:ind w:firstLine="456"/>
              <w:jc w:val="both"/>
              <w:rPr>
                <w:sz w:val="28"/>
                <w:szCs w:val="28"/>
              </w:rPr>
            </w:pPr>
            <w:r w:rsidRPr="00397E41">
              <w:rPr>
                <w:sz w:val="28"/>
                <w:szCs w:val="28"/>
              </w:rPr>
              <w:lastRenderedPageBreak/>
              <w:t>У разі сумнівів, для уточнення зв’язуються з респондентом. Це джерело похибок має незначний вплив на невизначеність статистичних даних.</w:t>
            </w:r>
          </w:p>
          <w:p w:rsidR="008D21A6" w:rsidRPr="00397E41" w:rsidRDefault="008D21A6" w:rsidP="002B1908">
            <w:pPr>
              <w:pStyle w:val="a5"/>
              <w:ind w:firstLine="456"/>
              <w:jc w:val="both"/>
              <w:rPr>
                <w:sz w:val="28"/>
                <w:szCs w:val="28"/>
              </w:rPr>
            </w:pPr>
            <w:r w:rsidRPr="00397E41">
              <w:rPr>
                <w:sz w:val="28"/>
                <w:szCs w:val="28"/>
              </w:rPr>
              <w:t xml:space="preserve">Для запобігання похибок оброблення даних передбачена система контролів уведеної інформації щодо: контроль повноти введення даних; арифметичні та логічні контролі первинних даних; перевірку правильності співвідношення окремих значень показників; виявлення алогічних відповідей шляхом порівняння значень показників (у середньому за рік похибка складає до </w:t>
            </w:r>
            <w:r w:rsidR="002C614D" w:rsidRPr="00397E41">
              <w:rPr>
                <w:sz w:val="28"/>
                <w:szCs w:val="28"/>
              </w:rPr>
              <w:t>0,2</w:t>
            </w:r>
            <w:r w:rsidRPr="00397E41">
              <w:rPr>
                <w:sz w:val="28"/>
                <w:szCs w:val="28"/>
              </w:rPr>
              <w:t>%).</w:t>
            </w:r>
          </w:p>
          <w:p w:rsidR="008D21A6" w:rsidRPr="00397E41" w:rsidRDefault="008D21A6" w:rsidP="002B1908">
            <w:pPr>
              <w:pStyle w:val="a5"/>
              <w:ind w:firstLine="456"/>
              <w:jc w:val="both"/>
              <w:rPr>
                <w:sz w:val="28"/>
                <w:szCs w:val="28"/>
              </w:rPr>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 xml:space="preserve">S.13.3.5. Похибки вибору моделі   </w:t>
            </w:r>
          </w:p>
        </w:tc>
        <w:tc>
          <w:tcPr>
            <w:tcW w:w="9355" w:type="dxa"/>
            <w:shd w:val="clear" w:color="auto" w:fill="auto"/>
          </w:tcPr>
          <w:p w:rsidR="00052440" w:rsidRPr="00397E41" w:rsidRDefault="00285609" w:rsidP="002B1908">
            <w:pPr>
              <w:widowControl w:val="0"/>
              <w:ind w:right="79" w:firstLine="462"/>
              <w:jc w:val="both"/>
            </w:pPr>
            <w:r w:rsidRPr="00397E41">
              <w:t>Для виявлення похибок вибору моделі отримані результати ДСС аналізуються, зокрема, з точки зору взаємозв’язку показників,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роком)</w:t>
            </w:r>
            <w:r w:rsidR="00052440" w:rsidRPr="00397E41">
              <w:t xml:space="preserve">, а також аналіз взаємозв’язку даних ДСС щодо розмірів площ, оброблених добривами/пестицидами, за певною сільськогосподарською культурою з даними щодо уточнених посівних площ за цією ж культурою за формою № 29-сг (річна). </w:t>
            </w:r>
            <w:r w:rsidRPr="00397E41">
              <w:t>Крім того, проводиться аналіз сумнівних агрегатів</w:t>
            </w:r>
            <w:r w:rsidR="00052440" w:rsidRPr="00397E41">
              <w:t xml:space="preserve"> і одиниць, показники яких значно відрізняються від розподілу основної частини даних, наприклад, порівняння </w:t>
            </w:r>
            <w:r w:rsidR="00D90A65" w:rsidRPr="00397E41">
              <w:t xml:space="preserve">частки площі, обробленої добривами/пестицидами, </w:t>
            </w:r>
            <w:r w:rsidR="00052440" w:rsidRPr="00397E41">
              <w:t>під певною сільськогосподарською культурою в регіоні до середнього рівня цього показника по країні.</w:t>
            </w:r>
          </w:p>
          <w:p w:rsidR="008D21A6" w:rsidRPr="00397E41" w:rsidRDefault="008D21A6" w:rsidP="002B1908">
            <w:pPr>
              <w:widowControl w:val="0"/>
              <w:ind w:right="79" w:firstLine="462"/>
              <w:jc w:val="both"/>
            </w:pPr>
          </w:p>
        </w:tc>
      </w:tr>
      <w:tr w:rsidR="00397E41" w:rsidRPr="00397E41" w:rsidTr="00053FC4">
        <w:trPr>
          <w:trHeight w:val="363"/>
        </w:trPr>
        <w:tc>
          <w:tcPr>
            <w:tcW w:w="14884" w:type="dxa"/>
            <w:gridSpan w:val="2"/>
            <w:shd w:val="clear" w:color="auto" w:fill="auto"/>
          </w:tcPr>
          <w:p w:rsidR="008D21A6" w:rsidRPr="00397E41" w:rsidRDefault="008D21A6" w:rsidP="002B1908">
            <w:pPr>
              <w:widowControl w:val="0"/>
              <w:autoSpaceDE w:val="0"/>
              <w:autoSpaceDN w:val="0"/>
              <w:adjustRightInd w:val="0"/>
            </w:pPr>
            <w:r w:rsidRPr="00397E41">
              <w:t>S.14. Своєчасність і пунктуальність</w:t>
            </w: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S.14.1. Своєчасність і тривалість часу до оприлюднення інформації (TP2)</w:t>
            </w:r>
          </w:p>
        </w:tc>
        <w:tc>
          <w:tcPr>
            <w:tcW w:w="9355" w:type="dxa"/>
            <w:shd w:val="clear" w:color="auto" w:fill="auto"/>
          </w:tcPr>
          <w:p w:rsidR="008D21A6" w:rsidRPr="00397E41" w:rsidRDefault="008D21A6" w:rsidP="002B1908">
            <w:pPr>
              <w:ind w:firstLine="430"/>
              <w:jc w:val="both"/>
            </w:pPr>
            <w:r w:rsidRPr="00397E41">
              <w:t>Збір первинних даних цього ДСС здійснюється до 05 січня року, наступного за звітним; поширення статистичної інформації – 19 травня наступного за звітним року.</w:t>
            </w:r>
          </w:p>
          <w:p w:rsidR="008D21A6" w:rsidRPr="00397E41" w:rsidRDefault="008D21A6" w:rsidP="002B1908">
            <w:pPr>
              <w:ind w:firstLine="430"/>
              <w:jc w:val="both"/>
            </w:pPr>
            <w:r w:rsidRPr="00397E41">
              <w:lastRenderedPageBreak/>
              <w:t>Кількість днів з останнього дня звітного періоду до дня публікації результатів становить 13</w:t>
            </w:r>
            <w:r w:rsidR="009942DC" w:rsidRPr="00397E41">
              <w:t>4</w:t>
            </w:r>
            <w:r w:rsidRPr="00397E41">
              <w:t xml:space="preserve">.  </w:t>
            </w:r>
          </w:p>
          <w:p w:rsidR="00C14EC2" w:rsidRPr="00397E41" w:rsidRDefault="008D21A6" w:rsidP="002B1908">
            <w:pPr>
              <w:ind w:firstLine="430"/>
              <w:jc w:val="both"/>
            </w:pPr>
            <w:r w:rsidRPr="00397E41">
              <w:t xml:space="preserve">(ТР2 = 139 – 05 = 134 днів). </w:t>
            </w:r>
          </w:p>
          <w:p w:rsidR="008D21A6" w:rsidRPr="00397E41" w:rsidRDefault="008D21A6" w:rsidP="002B1908">
            <w:pPr>
              <w:ind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S.14.1.1. Тривалість часу до оприлюднення попередніх результатів ДСС (TP1)</w:t>
            </w:r>
          </w:p>
        </w:tc>
        <w:tc>
          <w:tcPr>
            <w:tcW w:w="9355" w:type="dxa"/>
            <w:shd w:val="clear" w:color="auto" w:fill="auto"/>
          </w:tcPr>
          <w:p w:rsidR="008D21A6" w:rsidRPr="00397E41" w:rsidRDefault="008D21A6" w:rsidP="002B1908">
            <w:pPr>
              <w:ind w:firstLine="430"/>
              <w:jc w:val="both"/>
            </w:pPr>
            <w:r w:rsidRPr="00397E41">
              <w:t>Не застосовується.</w:t>
            </w:r>
            <w:r w:rsidR="002C6A4B" w:rsidRPr="00397E41">
              <w:t xml:space="preserve"> </w:t>
            </w:r>
            <w:r w:rsidRPr="00397E41">
              <w:t xml:space="preserve">За цим ДСС </w:t>
            </w:r>
            <w:r w:rsidR="002C6A4B" w:rsidRPr="00397E41">
              <w:t>формування попередніх даних не передбачено.</w:t>
            </w:r>
          </w:p>
          <w:p w:rsidR="008D21A6" w:rsidRPr="00397E41" w:rsidRDefault="008D21A6" w:rsidP="002B1908">
            <w:pPr>
              <w:ind w:firstLine="430"/>
              <w:jc w:val="both"/>
              <w:rPr>
                <w:i/>
              </w:rPr>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S.14.1.2. Тривалість часу до оприлюднення остаточних результатів ДСС (TP2)</w:t>
            </w:r>
          </w:p>
        </w:tc>
        <w:tc>
          <w:tcPr>
            <w:tcW w:w="9355" w:type="dxa"/>
            <w:shd w:val="clear" w:color="auto" w:fill="auto"/>
          </w:tcPr>
          <w:p w:rsidR="00EB42E0" w:rsidRPr="00397E41" w:rsidRDefault="00EB42E0" w:rsidP="002B1908">
            <w:pPr>
              <w:ind w:firstLine="430"/>
              <w:jc w:val="both"/>
            </w:pPr>
            <w:r w:rsidRPr="00397E41">
              <w:t xml:space="preserve">Не застосовується. За цим ДСС оприлюднюються тільки остаточні дані. </w:t>
            </w:r>
          </w:p>
          <w:p w:rsidR="008D21A6" w:rsidRPr="00397E41" w:rsidRDefault="008D21A6" w:rsidP="002B1908">
            <w:pPr>
              <w:ind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S.14.2. Пунктуальність і оприлюднення (TP3(U))</w:t>
            </w:r>
          </w:p>
        </w:tc>
        <w:tc>
          <w:tcPr>
            <w:tcW w:w="9355" w:type="dxa"/>
            <w:shd w:val="clear" w:color="auto" w:fill="auto"/>
          </w:tcPr>
          <w:p w:rsidR="00D55EDD" w:rsidRPr="00397E41" w:rsidRDefault="00D55EDD" w:rsidP="002B1908">
            <w:pPr>
              <w:ind w:firstLine="430"/>
              <w:jc w:val="both"/>
            </w:pPr>
            <w:r w:rsidRPr="00397E41">
              <w:t>Інформація за результатами ДСС поширюється в заплановані терміни, випадків порушення термінів поширення статистичних продуктів не було. Відсоток вчасно поширеної інформації становить 100%.</w:t>
            </w:r>
          </w:p>
          <w:p w:rsidR="00D55EDD" w:rsidRPr="00397E41" w:rsidRDefault="00D55EDD" w:rsidP="002B1908">
            <w:pPr>
              <w:ind w:firstLine="430"/>
              <w:jc w:val="both"/>
            </w:pPr>
            <w:r w:rsidRPr="00397E41">
              <w:t>ТР3</w:t>
            </w:r>
            <w:r w:rsidRPr="00397E41">
              <w:rPr>
                <w:vertAlign w:val="subscript"/>
              </w:rPr>
              <w:t xml:space="preserve"> </w:t>
            </w:r>
            <w:r w:rsidRPr="00397E41">
              <w:t>(U)</w:t>
            </w:r>
            <w:r w:rsidRPr="00397E41">
              <w:rPr>
                <w:vertAlign w:val="subscript"/>
              </w:rPr>
              <w:t xml:space="preserve">  </w:t>
            </w:r>
            <w:r w:rsidRPr="00397E41">
              <w:t>= 1.</w:t>
            </w:r>
          </w:p>
          <w:p w:rsidR="008D21A6" w:rsidRPr="00397E41" w:rsidRDefault="008D21A6" w:rsidP="002B1908">
            <w:pPr>
              <w:ind w:firstLine="430"/>
              <w:jc w:val="both"/>
              <w:rPr>
                <w:i/>
              </w:rPr>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S.14.2.1. Пунктуальність і оприлюднення (TP3(Р))</w:t>
            </w:r>
          </w:p>
        </w:tc>
        <w:tc>
          <w:tcPr>
            <w:tcW w:w="9355" w:type="dxa"/>
            <w:shd w:val="clear" w:color="auto" w:fill="auto"/>
          </w:tcPr>
          <w:p w:rsidR="00393A68" w:rsidRPr="00397E41" w:rsidRDefault="00393A68" w:rsidP="002B1908">
            <w:pPr>
              <w:widowControl w:val="0"/>
              <w:autoSpaceDE w:val="0"/>
              <w:autoSpaceDN w:val="0"/>
              <w:adjustRightInd w:val="0"/>
              <w:ind w:firstLine="430"/>
              <w:jc w:val="both"/>
            </w:pPr>
            <w:r w:rsidRPr="00397E41">
              <w:t>Терміни поширення інформації за цим ДСС жодного разу не порушувалися.</w:t>
            </w:r>
          </w:p>
          <w:p w:rsidR="00393A68" w:rsidRPr="00397E41" w:rsidRDefault="00393A68" w:rsidP="002B1908">
            <w:pPr>
              <w:widowControl w:val="0"/>
              <w:autoSpaceDE w:val="0"/>
              <w:autoSpaceDN w:val="0"/>
              <w:adjustRightInd w:val="0"/>
              <w:ind w:firstLine="430"/>
              <w:jc w:val="both"/>
            </w:pPr>
            <w:r w:rsidRPr="00397E41">
              <w:t>ТР3</w:t>
            </w:r>
            <w:r w:rsidRPr="00397E41">
              <w:rPr>
                <w:vertAlign w:val="subscript"/>
              </w:rPr>
              <w:t xml:space="preserve"> </w:t>
            </w:r>
            <w:r w:rsidRPr="00397E41">
              <w:t>(Р)</w:t>
            </w:r>
            <w:r w:rsidRPr="00397E41">
              <w:rPr>
                <w:vertAlign w:val="subscript"/>
              </w:rPr>
              <w:t xml:space="preserve"> </w:t>
            </w:r>
            <w:r w:rsidRPr="00397E41">
              <w:t>= 0.</w:t>
            </w:r>
          </w:p>
          <w:p w:rsidR="008D21A6" w:rsidRPr="00397E41" w:rsidRDefault="008D21A6" w:rsidP="002B1908">
            <w:pPr>
              <w:widowControl w:val="0"/>
              <w:autoSpaceDE w:val="0"/>
              <w:autoSpaceDN w:val="0"/>
              <w:adjustRightInd w:val="0"/>
              <w:ind w:firstLine="430"/>
              <w:jc w:val="both"/>
            </w:pPr>
          </w:p>
        </w:tc>
      </w:tr>
      <w:tr w:rsidR="00397E41" w:rsidRPr="00397E41" w:rsidTr="00053FC4">
        <w:tc>
          <w:tcPr>
            <w:tcW w:w="14884" w:type="dxa"/>
            <w:gridSpan w:val="2"/>
            <w:shd w:val="clear" w:color="auto" w:fill="auto"/>
          </w:tcPr>
          <w:p w:rsidR="008D21A6" w:rsidRPr="00397E41" w:rsidRDefault="008D21A6" w:rsidP="002B1908">
            <w:pPr>
              <w:widowControl w:val="0"/>
              <w:autoSpaceDE w:val="0"/>
              <w:autoSpaceDN w:val="0"/>
              <w:adjustRightInd w:val="0"/>
            </w:pPr>
            <w:r w:rsidRPr="00397E41">
              <w:t xml:space="preserve">S.15. Узгодженість і порівнянність  </w:t>
            </w: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 xml:space="preserve">S.15.1. </w:t>
            </w:r>
            <w:r w:rsidRPr="00397E41">
              <w:rPr>
                <w:lang w:eastAsia="ru-RU"/>
              </w:rPr>
              <w:t>Узгодженість</w:t>
            </w:r>
            <w:r w:rsidRPr="00397E41">
              <w:t xml:space="preserve"> ‒ географічна</w:t>
            </w:r>
          </w:p>
        </w:tc>
        <w:tc>
          <w:tcPr>
            <w:tcW w:w="9355" w:type="dxa"/>
            <w:shd w:val="clear" w:color="auto" w:fill="auto"/>
          </w:tcPr>
          <w:p w:rsidR="00422532" w:rsidRPr="00397E41" w:rsidRDefault="00422532" w:rsidP="002B1908">
            <w:pPr>
              <w:ind w:firstLine="430"/>
              <w:jc w:val="both"/>
            </w:pPr>
            <w:r w:rsidRPr="00397E41">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політики перегляду даних у випадку зміни методології, що забезпечує зіставну динаміку показників </w:t>
            </w:r>
            <w:r w:rsidR="00B44150" w:rsidRPr="00397E41">
              <w:t xml:space="preserve">ДСС </w:t>
            </w:r>
            <w:r w:rsidRPr="00397E41">
              <w:t xml:space="preserve">за значний період часу. </w:t>
            </w:r>
          </w:p>
          <w:p w:rsidR="00422532" w:rsidRPr="00397E41" w:rsidRDefault="00422532" w:rsidP="002B1908">
            <w:pPr>
              <w:ind w:firstLine="430"/>
              <w:jc w:val="both"/>
            </w:pPr>
            <w:r w:rsidRPr="00397E41">
              <w:t xml:space="preserve">Спостереження здійснюється на основі єдиних для усіх регіонів країни видів </w:t>
            </w:r>
            <w:r w:rsidR="00B44150" w:rsidRPr="00397E41">
              <w:t>сільськогосподарських культур</w:t>
            </w:r>
            <w:r w:rsidRPr="00397E41">
              <w:t xml:space="preserve">, видів </w:t>
            </w:r>
            <w:r w:rsidR="00B44150" w:rsidRPr="00397E41">
              <w:t>добрив/пестицидів, видів речовин</w:t>
            </w:r>
            <w:r w:rsidRPr="00397E41">
              <w:t xml:space="preserve">, що дає можливість зіставляти показники, а також проводити </w:t>
            </w:r>
            <w:r w:rsidRPr="00397E41">
              <w:lastRenderedPageBreak/>
              <w:t xml:space="preserve">порівняльний аналіз на державному та регіональному рівнях. </w:t>
            </w:r>
          </w:p>
          <w:p w:rsidR="00422532" w:rsidRPr="00397E41" w:rsidRDefault="00422532" w:rsidP="002B1908">
            <w:pPr>
              <w:ind w:firstLine="430"/>
              <w:jc w:val="both"/>
            </w:pPr>
            <w:r w:rsidRPr="00397E41">
              <w:t>За регіонами формуються показники, отримані за результатами обстеження сукупності одиниць, що вивчається за цим ДСС.</w:t>
            </w:r>
          </w:p>
          <w:p w:rsidR="00422532" w:rsidRPr="00397E41" w:rsidRDefault="00422532" w:rsidP="002B1908">
            <w:pPr>
              <w:ind w:firstLine="430"/>
              <w:jc w:val="both"/>
            </w:pPr>
            <w:r w:rsidRPr="00397E41">
              <w:t>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w:t>
            </w:r>
          </w:p>
          <w:p w:rsidR="008D21A6" w:rsidRPr="00397E41" w:rsidRDefault="008D21A6" w:rsidP="002B1908">
            <w:pPr>
              <w:ind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S.15.1.1. Розмір асиметрії для дзеркальної статистики  (CC1)</w:t>
            </w:r>
          </w:p>
        </w:tc>
        <w:tc>
          <w:tcPr>
            <w:tcW w:w="9355" w:type="dxa"/>
            <w:shd w:val="clear" w:color="auto" w:fill="auto"/>
          </w:tcPr>
          <w:p w:rsidR="008D21A6" w:rsidRPr="00397E41" w:rsidRDefault="008D21A6" w:rsidP="002B1908">
            <w:pPr>
              <w:ind w:firstLine="430"/>
              <w:jc w:val="both"/>
              <w:rPr>
                <w:rStyle w:val="jlqj4b"/>
              </w:rPr>
            </w:pPr>
            <w:r w:rsidRPr="00397E41">
              <w:rPr>
                <w:rStyle w:val="jlqj4b"/>
              </w:rPr>
              <w:t xml:space="preserve">Не застосовується. </w:t>
            </w:r>
          </w:p>
          <w:p w:rsidR="008D21A6" w:rsidRPr="00397E41" w:rsidRDefault="008D21A6" w:rsidP="002B1908">
            <w:pPr>
              <w:ind w:firstLine="430"/>
              <w:jc w:val="both"/>
              <w:rPr>
                <w:rStyle w:val="jlqj4b"/>
              </w:rPr>
            </w:pPr>
            <w:r w:rsidRPr="00397E41">
              <w:rPr>
                <w:rStyle w:val="jlqj4b"/>
              </w:rPr>
              <w:t>Жодних вимірюваних дзеркальних потоків щодо цих статистичних даних не існує.</w:t>
            </w:r>
          </w:p>
          <w:p w:rsidR="008D21A6" w:rsidRPr="00397E41" w:rsidRDefault="008D21A6" w:rsidP="002B1908">
            <w:pPr>
              <w:ind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S.15.2. Порівнянність ‒ у часі. Довжина порівнюваних часових рядів (CC2(U))</w:t>
            </w:r>
          </w:p>
        </w:tc>
        <w:tc>
          <w:tcPr>
            <w:tcW w:w="9355" w:type="dxa"/>
            <w:shd w:val="clear" w:color="auto" w:fill="auto"/>
          </w:tcPr>
          <w:p w:rsidR="00CB7E2D" w:rsidRPr="00397E41" w:rsidRDefault="00CB7E2D" w:rsidP="002B1908">
            <w:pPr>
              <w:ind w:firstLine="430"/>
              <w:jc w:val="both"/>
            </w:pPr>
            <w:r w:rsidRPr="00397E41">
              <w:t xml:space="preserve">Методологія визначення основних показників спостереження не зазнавала змін, що дозволяє проводити порівняння </w:t>
            </w:r>
            <w:r w:rsidR="00C07265" w:rsidRPr="00397E41">
              <w:t xml:space="preserve">обсягів унесених добрив, </w:t>
            </w:r>
            <w:r w:rsidR="00AB5FE3" w:rsidRPr="00397E41">
              <w:t xml:space="preserve">площ, оброблених добривами, обсягів унесених </w:t>
            </w:r>
            <w:r w:rsidR="00C07265" w:rsidRPr="00397E41">
              <w:t xml:space="preserve">речовин для підвищення родючості ґрунтів та площ, </w:t>
            </w:r>
            <w:r w:rsidR="007E4770" w:rsidRPr="00397E41">
              <w:t xml:space="preserve">на </w:t>
            </w:r>
            <w:r w:rsidR="00AB5FE3" w:rsidRPr="00397E41">
              <w:t xml:space="preserve">які внесені речовини для підвищення родючості ґрунтів, </w:t>
            </w:r>
            <w:r w:rsidR="00422FD5" w:rsidRPr="00397E41">
              <w:t>у динаміці з 1990</w:t>
            </w:r>
            <w:r w:rsidRPr="00397E41">
              <w:t xml:space="preserve"> року. </w:t>
            </w:r>
          </w:p>
          <w:p w:rsidR="00582446" w:rsidRPr="00397E41" w:rsidRDefault="00822036" w:rsidP="002B1908">
            <w:pPr>
              <w:ind w:firstLine="430"/>
              <w:jc w:val="both"/>
            </w:pPr>
            <w:r w:rsidRPr="00397E41">
              <w:t>Показники цього спостереження за певний обраний рік можна порівнювати з даними попереднього року з урахуванням таких обмежень:</w:t>
            </w:r>
          </w:p>
          <w:p w:rsidR="00822036" w:rsidRPr="00397E41" w:rsidRDefault="00582446" w:rsidP="002B1908">
            <w:pPr>
              <w:ind w:firstLine="430"/>
              <w:jc w:val="both"/>
            </w:pPr>
            <w:r w:rsidRPr="00397E41">
              <w:t>дані по країні за 2014–2022 роки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дані за 2022 рік – також без урахування тимчасово окупованих російською федерацією територій та частини територій, на яких ведуться (велися) бойові дії (дані за 2022 рік можуть бути уточнені з урахуванням надходження нової інформації від респондентів, які скористалася положеннями пункту 1 Закону України "Про захист інтересів суб'єктів подання звітності та інших документів у період дії воєнного стану або стану війни" щодо права не подавати статистичну та фінансову звітність). </w:t>
            </w:r>
          </w:p>
          <w:p w:rsidR="00822036" w:rsidRPr="00397E41" w:rsidRDefault="00822036" w:rsidP="002B1908">
            <w:pPr>
              <w:ind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S.15.2.1. Порівнянність. Довжина порівнюваних часових рядів (CC2 (Р))</w:t>
            </w:r>
          </w:p>
        </w:tc>
        <w:tc>
          <w:tcPr>
            <w:tcW w:w="9355" w:type="dxa"/>
            <w:shd w:val="clear" w:color="auto" w:fill="auto"/>
            <w:vAlign w:val="bottom"/>
          </w:tcPr>
          <w:p w:rsidR="008D21A6" w:rsidRPr="00397E41" w:rsidRDefault="008D21A6" w:rsidP="002B1908">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r w:rsidRPr="00397E41">
              <w:t>Статистичні показники цього спостереження можна порівнювати з даними попереднього року у регіональному розрізі:</w:t>
            </w:r>
          </w:p>
          <w:p w:rsidR="008D21A6" w:rsidRPr="00397E41" w:rsidRDefault="008D21A6" w:rsidP="002B1908">
            <w:pPr>
              <w:ind w:firstLine="430"/>
              <w:jc w:val="both"/>
            </w:pPr>
            <w:r w:rsidRPr="00397E41">
              <w:t xml:space="preserve">з 1990 по 2022 рік – за обсягами </w:t>
            </w:r>
            <w:r w:rsidR="0076083A" w:rsidRPr="00397E41">
              <w:t xml:space="preserve">внесених </w:t>
            </w:r>
            <w:r w:rsidRPr="00397E41">
              <w:rPr>
                <w:bCs/>
              </w:rPr>
              <w:t xml:space="preserve">добрив </w:t>
            </w:r>
            <w:r w:rsidRPr="00397E41">
              <w:t>за видами та сільськогосподарськими культурами</w:t>
            </w:r>
            <w:r w:rsidRPr="00397E41">
              <w:rPr>
                <w:bCs/>
              </w:rPr>
              <w:t xml:space="preserve">; площами, </w:t>
            </w:r>
            <w:r w:rsidR="00AB6F67" w:rsidRPr="00397E41">
              <w:rPr>
                <w:bCs/>
              </w:rPr>
              <w:t xml:space="preserve">обробленими </w:t>
            </w:r>
            <w:r w:rsidR="00D53A4B" w:rsidRPr="00397E41">
              <w:rPr>
                <w:bCs/>
              </w:rPr>
              <w:t>добривами</w:t>
            </w:r>
            <w:r w:rsidR="005173F2" w:rsidRPr="00397E41">
              <w:rPr>
                <w:bCs/>
              </w:rPr>
              <w:t>,</w:t>
            </w:r>
            <w:r w:rsidR="00D53A4B" w:rsidRPr="00397E41">
              <w:rPr>
                <w:bCs/>
              </w:rPr>
              <w:t xml:space="preserve"> </w:t>
            </w:r>
            <w:r w:rsidRPr="00397E41">
              <w:rPr>
                <w:bCs/>
              </w:rPr>
              <w:t xml:space="preserve">за </w:t>
            </w:r>
            <w:r w:rsidR="00AB6F67" w:rsidRPr="00397E41">
              <w:t xml:space="preserve">видами та </w:t>
            </w:r>
            <w:r w:rsidRPr="00397E41">
              <w:t xml:space="preserve">сільськогосподарськими культурами; обсягами унесених добрив </w:t>
            </w:r>
            <w:r w:rsidR="00D53A4B" w:rsidRPr="00397E41">
              <w:t xml:space="preserve">у розрахунку </w:t>
            </w:r>
            <w:r w:rsidRPr="00397E41">
              <w:t xml:space="preserve">на </w:t>
            </w:r>
            <w:r w:rsidR="00D53A4B" w:rsidRPr="00397E41">
              <w:t xml:space="preserve">1 </w:t>
            </w:r>
            <w:r w:rsidRPr="00397E41">
              <w:t xml:space="preserve">гектар </w:t>
            </w:r>
            <w:r w:rsidR="00D53A4B" w:rsidRPr="00397E41">
              <w:t xml:space="preserve">посівної уточненої/обробленої площі </w:t>
            </w:r>
            <w:r w:rsidR="00D53A4B" w:rsidRPr="00397E41">
              <w:rPr>
                <w:bCs/>
              </w:rPr>
              <w:t>за</w:t>
            </w:r>
            <w:r w:rsidR="00AB6F67" w:rsidRPr="00397E41">
              <w:rPr>
                <w:bCs/>
              </w:rPr>
              <w:t xml:space="preserve"> </w:t>
            </w:r>
            <w:r w:rsidR="00AB6F67" w:rsidRPr="00397E41">
              <w:t>видами</w:t>
            </w:r>
            <w:r w:rsidR="00D53A4B" w:rsidRPr="00397E41">
              <w:rPr>
                <w:bCs/>
              </w:rPr>
              <w:t xml:space="preserve"> </w:t>
            </w:r>
            <w:r w:rsidR="004A24EB" w:rsidRPr="00397E41">
              <w:rPr>
                <w:bCs/>
              </w:rPr>
              <w:t xml:space="preserve">та </w:t>
            </w:r>
            <w:r w:rsidRPr="00397E41">
              <w:t>сільськогосподарськими культурами; часткою площ, оброблених добривами</w:t>
            </w:r>
            <w:r w:rsidR="005B2B4A" w:rsidRPr="00397E41">
              <w:t>,</w:t>
            </w:r>
            <w:r w:rsidRPr="00397E41">
              <w:t xml:space="preserve"> за видами добрив</w:t>
            </w:r>
            <w:r w:rsidR="005419E0" w:rsidRPr="00397E41">
              <w:t xml:space="preserve"> та сільськогосподарськими культурами</w:t>
            </w:r>
            <w:r w:rsidRPr="00397E41">
              <w:t xml:space="preserve">; за площею, на яку внесені речовини для підвищення родючості ґрунтів, та обсягом цих речовин за видами: </w:t>
            </w:r>
          </w:p>
          <w:p w:rsidR="008D21A6" w:rsidRPr="00397E41" w:rsidRDefault="008D21A6" w:rsidP="002B1908">
            <w:pPr>
              <w:ind w:firstLine="430"/>
              <w:jc w:val="both"/>
            </w:pPr>
            <w:r w:rsidRPr="00397E41">
              <w:t>СС2</w:t>
            </w:r>
            <w:r w:rsidRPr="00397E41">
              <w:rPr>
                <w:vertAlign w:val="subscript"/>
              </w:rPr>
              <w:t>1</w:t>
            </w:r>
            <w:r w:rsidRPr="00397E41">
              <w:t xml:space="preserve"> = (2022-1990) +1 = 33;</w:t>
            </w:r>
          </w:p>
          <w:p w:rsidR="008D21A6" w:rsidRPr="00397E41" w:rsidRDefault="008D21A6" w:rsidP="002B1908">
            <w:pPr>
              <w:ind w:firstLine="430"/>
            </w:pPr>
          </w:p>
          <w:p w:rsidR="008D21A6" w:rsidRPr="00397E41" w:rsidRDefault="008D21A6" w:rsidP="002B1908">
            <w:pPr>
              <w:ind w:firstLine="430"/>
              <w:jc w:val="both"/>
            </w:pPr>
            <w:r w:rsidRPr="00397E41">
              <w:t xml:space="preserve">з 2018 по 2022 рік – за обсягами </w:t>
            </w:r>
            <w:r w:rsidR="00B36557" w:rsidRPr="00397E41">
              <w:t xml:space="preserve">внесених </w:t>
            </w:r>
            <w:r w:rsidRPr="00397E41">
              <w:t>пестицидів</w:t>
            </w:r>
            <w:r w:rsidRPr="00397E41">
              <w:rPr>
                <w:bCs/>
              </w:rPr>
              <w:t xml:space="preserve"> </w:t>
            </w:r>
            <w:r w:rsidRPr="00397E41">
              <w:t>за видами та сільськогосподарськими культурами</w:t>
            </w:r>
            <w:r w:rsidRPr="00397E41">
              <w:rPr>
                <w:bCs/>
              </w:rPr>
              <w:t xml:space="preserve">; </w:t>
            </w:r>
            <w:r w:rsidR="00B36557" w:rsidRPr="00397E41">
              <w:t xml:space="preserve">площами, обробленими пестицидами, за сільськогосподарськими культурами; </w:t>
            </w:r>
            <w:r w:rsidRPr="00397E41">
              <w:t xml:space="preserve">обсягами </w:t>
            </w:r>
            <w:r w:rsidR="00B36557" w:rsidRPr="00397E41">
              <w:t>внесених</w:t>
            </w:r>
            <w:r w:rsidRPr="00397E41">
              <w:t xml:space="preserve"> пестицидів</w:t>
            </w:r>
            <w:r w:rsidRPr="00397E41">
              <w:rPr>
                <w:bCs/>
              </w:rPr>
              <w:t xml:space="preserve"> </w:t>
            </w:r>
            <w:r w:rsidRPr="00397E41">
              <w:t xml:space="preserve">на </w:t>
            </w:r>
            <w:r w:rsidR="00B36557" w:rsidRPr="00397E41">
              <w:t xml:space="preserve">1 </w:t>
            </w:r>
            <w:r w:rsidRPr="00397E41">
              <w:t xml:space="preserve">гектар </w:t>
            </w:r>
            <w:r w:rsidR="00B36557" w:rsidRPr="00397E41">
              <w:t xml:space="preserve">посівної уточненої/обробленої площі </w:t>
            </w:r>
            <w:r w:rsidR="00B36557" w:rsidRPr="00397E41">
              <w:rPr>
                <w:bCs/>
              </w:rPr>
              <w:t>за</w:t>
            </w:r>
            <w:r w:rsidR="00B36557" w:rsidRPr="00397E41">
              <w:t xml:space="preserve">  </w:t>
            </w:r>
            <w:r w:rsidRPr="00397E41">
              <w:t>сільськогосподарськими культурами; часткою площ, оброблених пестицидами</w:t>
            </w:r>
            <w:r w:rsidR="00E4043B" w:rsidRPr="00397E41">
              <w:t xml:space="preserve">, </w:t>
            </w:r>
            <w:r w:rsidR="00E4043B" w:rsidRPr="00397E41">
              <w:rPr>
                <w:bCs/>
              </w:rPr>
              <w:t>за</w:t>
            </w:r>
            <w:r w:rsidR="00E4043B" w:rsidRPr="00397E41">
              <w:t xml:space="preserve">  сільськогосподарськими культурами</w:t>
            </w:r>
            <w:r w:rsidRPr="00397E41">
              <w:t xml:space="preserve">; площ, на якій були застосовані біологічні засоби захисту рослин: </w:t>
            </w:r>
          </w:p>
          <w:p w:rsidR="008D21A6" w:rsidRPr="00397E41" w:rsidRDefault="008D21A6" w:rsidP="002B1908">
            <w:pPr>
              <w:ind w:firstLine="430"/>
            </w:pPr>
            <w:r w:rsidRPr="00397E41">
              <w:t>СС2</w:t>
            </w:r>
            <w:r w:rsidRPr="00397E41">
              <w:rPr>
                <w:vertAlign w:val="subscript"/>
              </w:rPr>
              <w:t>2</w:t>
            </w:r>
            <w:r w:rsidRPr="00397E41">
              <w:t xml:space="preserve"> = (2022-2018) +1 = 5</w:t>
            </w:r>
            <w:r w:rsidR="00A336A6" w:rsidRPr="00397E41">
              <w:t>;</w:t>
            </w:r>
          </w:p>
          <w:p w:rsidR="00A336A6" w:rsidRPr="00397E41" w:rsidRDefault="00A336A6" w:rsidP="002B1908">
            <w:pPr>
              <w:ind w:firstLine="430"/>
            </w:pPr>
          </w:p>
          <w:p w:rsidR="00A336A6" w:rsidRPr="00397E41" w:rsidRDefault="00A336A6" w:rsidP="002B1908">
            <w:pPr>
              <w:ind w:firstLine="430"/>
              <w:jc w:val="both"/>
            </w:pPr>
            <w:r w:rsidRPr="00397E41">
              <w:t>з 2014 по 2022 роки – інформація по країні сформована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rsidR="00A336A6" w:rsidRPr="00397E41" w:rsidRDefault="00A336A6" w:rsidP="002B1908">
            <w:pPr>
              <w:ind w:firstLine="430"/>
              <w:jc w:val="both"/>
            </w:pPr>
            <w:r w:rsidRPr="00397E41">
              <w:t>СС2</w:t>
            </w:r>
            <w:r w:rsidRPr="00397E41">
              <w:rPr>
                <w:vertAlign w:val="subscript"/>
              </w:rPr>
              <w:t>5</w:t>
            </w:r>
            <w:r w:rsidRPr="00397E41">
              <w:t xml:space="preserve"> = (2022-2014) +1 = 9; </w:t>
            </w:r>
          </w:p>
          <w:p w:rsidR="00A336A6" w:rsidRPr="00397E41" w:rsidRDefault="00A336A6" w:rsidP="002B1908">
            <w:pPr>
              <w:ind w:firstLine="430"/>
              <w:jc w:val="both"/>
            </w:pPr>
          </w:p>
          <w:p w:rsidR="00A336A6" w:rsidRPr="00397E41" w:rsidRDefault="00A336A6" w:rsidP="002B1908">
            <w:pPr>
              <w:ind w:firstLine="430"/>
              <w:jc w:val="both"/>
            </w:pPr>
            <w:r w:rsidRPr="00397E41">
              <w:lastRenderedPageBreak/>
              <w:t>за 2022 рік –</w:t>
            </w:r>
            <w:r w:rsidR="00EA1431" w:rsidRPr="00397E41">
              <w:t xml:space="preserve"> </w:t>
            </w:r>
            <w:r w:rsidRPr="00397E41">
              <w:t>без урахування тимчасово окупованих російською федерацією територій та частини територій, на яких ведуться (велися) бойові дії:</w:t>
            </w:r>
          </w:p>
          <w:p w:rsidR="00A336A6" w:rsidRPr="00397E41" w:rsidRDefault="00A336A6" w:rsidP="002B1908">
            <w:pPr>
              <w:ind w:firstLine="430"/>
              <w:jc w:val="both"/>
            </w:pPr>
            <w:r w:rsidRPr="00397E41">
              <w:t>СС2</w:t>
            </w:r>
            <w:r w:rsidRPr="00397E41">
              <w:rPr>
                <w:vertAlign w:val="subscript"/>
              </w:rPr>
              <w:t>6</w:t>
            </w:r>
            <w:r w:rsidRPr="00397E41">
              <w:t xml:space="preserve"> = (2022-2022) +1 = 1. </w:t>
            </w:r>
          </w:p>
          <w:p w:rsidR="008D21A6" w:rsidRPr="00397E41" w:rsidRDefault="008D21A6" w:rsidP="002B1908">
            <w:pPr>
              <w:ind w:firstLine="430"/>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S.15.3. Узгодженість ‒ перехресні області</w:t>
            </w:r>
          </w:p>
        </w:tc>
        <w:tc>
          <w:tcPr>
            <w:tcW w:w="9355" w:type="dxa"/>
            <w:shd w:val="clear" w:color="auto" w:fill="auto"/>
          </w:tcPr>
          <w:p w:rsidR="008D21A6" w:rsidRPr="00397E41" w:rsidRDefault="008D21A6" w:rsidP="002B1908">
            <w:pPr>
              <w:ind w:firstLine="456"/>
              <w:jc w:val="both"/>
            </w:pPr>
            <w:r w:rsidRPr="00397E41">
              <w:rPr>
                <w:rStyle w:val="rynqvb"/>
              </w:rPr>
              <w:t xml:space="preserve">Забезпечується узгодженість даних з </w:t>
            </w:r>
            <w:r w:rsidRPr="00397E41">
              <w:t>формою № 29-сг (річна)</w:t>
            </w:r>
            <w:r w:rsidRPr="00397E41">
              <w:rPr>
                <w:rStyle w:val="rynqvb"/>
              </w:rPr>
              <w:t xml:space="preserve">, яка </w:t>
            </w:r>
            <w:r w:rsidRPr="00397E41">
              <w:t>використовуються як джерело інформації щодо уточнених посівних площ сільськогосподарських культур для аналізу та розрахунку показників форми № 9-сг (річна)</w:t>
            </w:r>
            <w:r w:rsidRPr="00397E41">
              <w:rPr>
                <w:rStyle w:val="rynqvb"/>
              </w:rPr>
              <w:t>.</w:t>
            </w:r>
          </w:p>
          <w:p w:rsidR="008D21A6" w:rsidRPr="00397E41" w:rsidRDefault="008D21A6" w:rsidP="002B1908">
            <w:pPr>
              <w:ind w:firstLine="456"/>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 xml:space="preserve">S.15.3.1. Узгодженість ‒ внутрішньорічна та річна статистика  </w:t>
            </w:r>
          </w:p>
        </w:tc>
        <w:tc>
          <w:tcPr>
            <w:tcW w:w="9355" w:type="dxa"/>
            <w:shd w:val="clear" w:color="auto" w:fill="auto"/>
          </w:tcPr>
          <w:p w:rsidR="008D21A6" w:rsidRPr="00397E41" w:rsidRDefault="008D21A6" w:rsidP="002B1908">
            <w:pPr>
              <w:pStyle w:val="a4"/>
              <w:widowControl w:val="0"/>
              <w:autoSpaceDE w:val="0"/>
              <w:autoSpaceDN w:val="0"/>
              <w:adjustRightInd w:val="0"/>
              <w:ind w:left="0" w:firstLine="456"/>
              <w:jc w:val="both"/>
            </w:pPr>
            <w:r w:rsidRPr="00397E41">
              <w:t>Не застосовується, оскільки за цим ДСС оприлюднюються тільки річні дані.</w:t>
            </w:r>
          </w:p>
          <w:p w:rsidR="008D21A6" w:rsidRPr="00397E41" w:rsidRDefault="008D21A6" w:rsidP="002B1908">
            <w:pPr>
              <w:pStyle w:val="a4"/>
              <w:widowControl w:val="0"/>
              <w:autoSpaceDE w:val="0"/>
              <w:autoSpaceDN w:val="0"/>
              <w:adjustRightInd w:val="0"/>
              <w:ind w:left="0" w:firstLine="456"/>
              <w:jc w:val="both"/>
            </w:pPr>
          </w:p>
        </w:tc>
      </w:tr>
      <w:tr w:rsidR="00397E41" w:rsidRPr="00397E41" w:rsidTr="00053FC4">
        <w:trPr>
          <w:trHeight w:val="294"/>
        </w:trPr>
        <w:tc>
          <w:tcPr>
            <w:tcW w:w="5529" w:type="dxa"/>
            <w:shd w:val="clear" w:color="auto" w:fill="auto"/>
          </w:tcPr>
          <w:p w:rsidR="008D21A6" w:rsidRPr="00397E41" w:rsidRDefault="008D21A6" w:rsidP="002B1908">
            <w:pPr>
              <w:widowControl w:val="0"/>
              <w:autoSpaceDE w:val="0"/>
              <w:autoSpaceDN w:val="0"/>
              <w:adjustRightInd w:val="0"/>
            </w:pPr>
            <w:r w:rsidRPr="00397E41">
              <w:t>S.15.3.2. Узгодженість ‒ національні рахунки</w:t>
            </w:r>
          </w:p>
        </w:tc>
        <w:tc>
          <w:tcPr>
            <w:tcW w:w="9355" w:type="dxa"/>
            <w:shd w:val="clear" w:color="auto" w:fill="auto"/>
          </w:tcPr>
          <w:p w:rsidR="008D21A6" w:rsidRPr="00397E41" w:rsidRDefault="008D21A6" w:rsidP="002B1908">
            <w:pPr>
              <w:ind w:left="62" w:firstLine="456"/>
              <w:jc w:val="both"/>
            </w:pPr>
            <w:r w:rsidRPr="00397E41">
              <w:t>Не застосовується, оскільки дані статистичного спостереження не використовуються для статистики національних рахунків.</w:t>
            </w:r>
          </w:p>
          <w:p w:rsidR="008D21A6" w:rsidRPr="00397E41" w:rsidRDefault="008D21A6" w:rsidP="002B1908">
            <w:pPr>
              <w:ind w:left="62" w:firstLine="456"/>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S.15.4. Узгодженість ‒ внутрішня</w:t>
            </w:r>
          </w:p>
        </w:tc>
        <w:tc>
          <w:tcPr>
            <w:tcW w:w="9355" w:type="dxa"/>
            <w:shd w:val="clear" w:color="auto" w:fill="auto"/>
          </w:tcPr>
          <w:p w:rsidR="008D21A6" w:rsidRPr="00397E41" w:rsidRDefault="008D21A6" w:rsidP="002B1908">
            <w:pPr>
              <w:ind w:firstLine="430"/>
              <w:jc w:val="both"/>
            </w:pPr>
            <w:r w:rsidRPr="00397E41">
              <w:rPr>
                <w:rStyle w:val="jlqj4b"/>
              </w:rPr>
              <w:t xml:space="preserve">У поширених даних не існує ніяких відомих </w:t>
            </w:r>
            <w:proofErr w:type="spellStart"/>
            <w:r w:rsidRPr="00397E41">
              <w:rPr>
                <w:rStyle w:val="jlqj4b"/>
              </w:rPr>
              <w:t>невідповідностей</w:t>
            </w:r>
            <w:proofErr w:type="spellEnd"/>
            <w:r w:rsidRPr="00397E41">
              <w:rPr>
                <w:rStyle w:val="jlqj4b"/>
              </w:rPr>
              <w:t>.</w:t>
            </w:r>
            <w:r w:rsidRPr="00397E41">
              <w:t xml:space="preserve"> Результати цього статистичного спостереження внутрішньо узгоджені та є послідовними в часі.</w:t>
            </w:r>
          </w:p>
          <w:p w:rsidR="008D21A6" w:rsidRPr="00397E41" w:rsidRDefault="008D21A6" w:rsidP="002B1908">
            <w:pPr>
              <w:ind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S.16. Витрати та навантаження</w:t>
            </w:r>
          </w:p>
        </w:tc>
        <w:tc>
          <w:tcPr>
            <w:tcW w:w="9355" w:type="dxa"/>
            <w:shd w:val="clear" w:color="auto" w:fill="auto"/>
          </w:tcPr>
          <w:p w:rsidR="003D4F18" w:rsidRPr="00397E41" w:rsidRDefault="008D21A6" w:rsidP="002B1908">
            <w:pPr>
              <w:ind w:firstLine="430"/>
              <w:jc w:val="both"/>
            </w:pPr>
            <w:proofErr w:type="spellStart"/>
            <w:r w:rsidRPr="00397E41">
              <w:t>Держстат</w:t>
            </w:r>
            <w:proofErr w:type="spellEnd"/>
            <w:r w:rsidRPr="00397E41">
              <w:t xml:space="preserve">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w:t>
            </w:r>
            <w:proofErr w:type="spellStart"/>
            <w:r w:rsidRPr="00397E41">
              <w:t>Держстату</w:t>
            </w:r>
            <w:proofErr w:type="spellEnd"/>
            <w:r w:rsidRPr="00397E41">
              <w:t xml:space="preserve"> від 14 травня 2013 року № 149. </w:t>
            </w:r>
          </w:p>
          <w:p w:rsidR="00575B90" w:rsidRPr="00397E41" w:rsidRDefault="00575B90" w:rsidP="00575B90">
            <w:pPr>
              <w:ind w:firstLine="430"/>
              <w:jc w:val="both"/>
            </w:pPr>
            <w:r w:rsidRPr="00397E41">
              <w:rPr>
                <w:spacing w:val="-2"/>
              </w:rPr>
              <w:t xml:space="preserve">У цілому по Україні </w:t>
            </w:r>
            <w:r w:rsidRPr="00397E41">
              <w:t xml:space="preserve">у </w:t>
            </w:r>
            <w:r w:rsidR="00433343">
              <w:t>2019</w:t>
            </w:r>
            <w:r w:rsidRPr="00397E41">
              <w:t xml:space="preserve"> році</w:t>
            </w:r>
            <w:r w:rsidRPr="00397E41">
              <w:rPr>
                <w:spacing w:val="-2"/>
              </w:rPr>
              <w:t xml:space="preserve"> звітне навантаження на респондентів</w:t>
            </w:r>
            <w:r w:rsidRPr="00397E41">
              <w:t xml:space="preserve"> за формою № 9-сг (річна) збільшилося на 24,94% за рахунок збільшення </w:t>
            </w:r>
            <w:r w:rsidRPr="00397E41">
              <w:rPr>
                <w:spacing w:val="-2"/>
              </w:rPr>
              <w:t>середніх витрат часу на заповнення форми</w:t>
            </w:r>
            <w:r w:rsidRPr="00397E41">
              <w:t>.</w:t>
            </w:r>
          </w:p>
          <w:p w:rsidR="00E7096A" w:rsidRPr="00397E41" w:rsidRDefault="008D21A6" w:rsidP="002B1908">
            <w:pPr>
              <w:ind w:firstLine="430"/>
              <w:jc w:val="both"/>
            </w:pPr>
            <w:r w:rsidRPr="00397E41">
              <w:t>За результатами анкетного опитування</w:t>
            </w:r>
            <w:r w:rsidR="00575B90" w:rsidRPr="00397E41">
              <w:t xml:space="preserve"> у 2019 році</w:t>
            </w:r>
            <w:r w:rsidRPr="00397E41">
              <w:t xml:space="preserve"> для визначення </w:t>
            </w:r>
            <w:r w:rsidRPr="00397E41">
              <w:lastRenderedPageBreak/>
              <w:t xml:space="preserve">звітного навантаження на респондентів середні витрати часу на заповнення форми ДСС № 9-сг (річна) становлять 5 год. 21 хв. </w:t>
            </w:r>
          </w:p>
          <w:p w:rsidR="00E7096A" w:rsidRPr="00397E41" w:rsidRDefault="008D21A6" w:rsidP="002B1908">
            <w:pPr>
              <w:ind w:firstLine="430"/>
              <w:jc w:val="both"/>
            </w:pPr>
            <w:r w:rsidRPr="00397E41">
              <w:t>Більшості з числа опитаних респондентів (65</w:t>
            </w:r>
            <w:r w:rsidR="00E7096A" w:rsidRPr="00397E41">
              <w:t> </w:t>
            </w:r>
            <w:r w:rsidRPr="00397E41">
              <w:t xml:space="preserve">%) було нескладно зрозуміти зміст показників та інструкцію (роз'яснення) щодо заповнення форми, підготувати інформацію та заповнити форму. </w:t>
            </w:r>
          </w:p>
          <w:p w:rsidR="008D21A6" w:rsidRPr="00397E41" w:rsidRDefault="008D21A6" w:rsidP="002B1908">
            <w:pPr>
              <w:ind w:firstLine="430"/>
              <w:jc w:val="both"/>
            </w:pPr>
            <w:r w:rsidRPr="00397E41">
              <w:t>Індекс задоволеності респондентів за формою ДСС № 9-сг (річна) становить 82 % (при середньому показнику за формами державних статистичних спостережень – 89</w:t>
            </w:r>
            <w:r w:rsidR="00E7096A" w:rsidRPr="00397E41">
              <w:t> </w:t>
            </w:r>
            <w:r w:rsidRPr="00397E41">
              <w:t>% ).</w:t>
            </w:r>
          </w:p>
          <w:p w:rsidR="00575B90" w:rsidRPr="00397E41" w:rsidRDefault="00575B90" w:rsidP="002B1908">
            <w:pPr>
              <w:ind w:firstLine="430"/>
              <w:jc w:val="both"/>
            </w:pPr>
            <w:r w:rsidRPr="00397E41">
              <w:t>Для спрощення процедури подання респондентами форм ДСС передбачено подання електронного звіту. Відсоток звітування в електронній формі за формою ДСС № 9-сг (річна)</w:t>
            </w:r>
            <w:r w:rsidRPr="00397E41">
              <w:rPr>
                <w:lang w:val="ru-RU"/>
              </w:rPr>
              <w:t xml:space="preserve"> за 2022 р</w:t>
            </w:r>
            <w:proofErr w:type="spellStart"/>
            <w:r w:rsidRPr="00397E41">
              <w:t>ік</w:t>
            </w:r>
            <w:proofErr w:type="spellEnd"/>
            <w:r w:rsidRPr="00397E41">
              <w:t xml:space="preserve">               становить </w:t>
            </w:r>
            <w:r w:rsidRPr="00397E41">
              <w:rPr>
                <w:spacing w:val="-2"/>
              </w:rPr>
              <w:t>–</w:t>
            </w:r>
            <w:r w:rsidRPr="00397E41">
              <w:t xml:space="preserve"> </w:t>
            </w:r>
            <w:r w:rsidRPr="00397E41">
              <w:rPr>
                <w:lang w:val="ru-RU"/>
              </w:rPr>
              <w:t>9</w:t>
            </w:r>
            <w:r w:rsidRPr="00397E41">
              <w:t>9,</w:t>
            </w:r>
            <w:r w:rsidRPr="00397E41">
              <w:rPr>
                <w:lang w:val="ru-RU"/>
              </w:rPr>
              <w:t>0</w:t>
            </w:r>
            <w:r w:rsidRPr="00397E41">
              <w:t>%.</w:t>
            </w:r>
          </w:p>
          <w:p w:rsidR="008D21A6" w:rsidRPr="00397E41" w:rsidRDefault="008D21A6" w:rsidP="002B1908">
            <w:pPr>
              <w:ind w:firstLine="430"/>
              <w:jc w:val="both"/>
            </w:pPr>
          </w:p>
        </w:tc>
      </w:tr>
      <w:tr w:rsidR="00397E41" w:rsidRPr="00397E41" w:rsidTr="00053FC4">
        <w:tc>
          <w:tcPr>
            <w:tcW w:w="14884" w:type="dxa"/>
            <w:gridSpan w:val="2"/>
            <w:shd w:val="clear" w:color="auto" w:fill="auto"/>
          </w:tcPr>
          <w:p w:rsidR="008D21A6" w:rsidRPr="00397E41" w:rsidRDefault="008D21A6" w:rsidP="002B1908">
            <w:pPr>
              <w:widowControl w:val="0"/>
              <w:autoSpaceDE w:val="0"/>
              <w:autoSpaceDN w:val="0"/>
              <w:adjustRightInd w:val="0"/>
            </w:pPr>
            <w:r w:rsidRPr="00397E41">
              <w:t>S.17. Перегляд</w:t>
            </w: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S.17.1. Перегляд ‒ політика</w:t>
            </w:r>
          </w:p>
        </w:tc>
        <w:tc>
          <w:tcPr>
            <w:tcW w:w="9355" w:type="dxa"/>
            <w:shd w:val="clear" w:color="auto" w:fill="auto"/>
          </w:tcPr>
          <w:p w:rsidR="008D21A6" w:rsidRPr="00397E41" w:rsidRDefault="008D21A6" w:rsidP="002B1908">
            <w:pPr>
              <w:pStyle w:val="af3"/>
              <w:spacing w:before="0" w:beforeAutospacing="0" w:after="0" w:afterAutospacing="0"/>
              <w:ind w:left="34" w:firstLine="422"/>
              <w:jc w:val="both"/>
              <w:rPr>
                <w:sz w:val="28"/>
                <w:szCs w:val="28"/>
                <w:lang w:val="uk-UA"/>
              </w:rPr>
            </w:pPr>
            <w:r w:rsidRPr="00397E41">
              <w:rPr>
                <w:sz w:val="28"/>
                <w:szCs w:val="28"/>
                <w:lang w:val="uk-UA"/>
              </w:rPr>
              <w:t xml:space="preserve">Перегляд статистичної інформації ДСС відбувається відповідно до </w:t>
            </w:r>
            <w:hyperlink r:id="rId18" w:history="1">
              <w:r w:rsidRPr="00397E41">
                <w:rPr>
                  <w:rStyle w:val="a3"/>
                  <w:color w:val="auto"/>
                  <w:sz w:val="28"/>
                  <w:szCs w:val="28"/>
                  <w:u w:val="none"/>
                  <w:lang w:val="uk-UA"/>
                </w:rPr>
                <w:t>Політики перегляду офіційної державної статистичної інформації, затвердженої наказом Держстату від 20 грудня 2022 року № 328</w:t>
              </w:r>
            </w:hyperlink>
            <w:r w:rsidRPr="00397E41">
              <w:rPr>
                <w:sz w:val="28"/>
                <w:szCs w:val="28"/>
                <w:lang w:val="uk-UA"/>
              </w:rPr>
              <w:t xml:space="preserve"> (зі змінами): </w:t>
            </w:r>
            <w:hyperlink r:id="rId19" w:history="1">
              <w:r w:rsidRPr="00397E41">
                <w:rPr>
                  <w:rStyle w:val="a3"/>
                  <w:color w:val="auto"/>
                  <w:sz w:val="28"/>
                  <w:szCs w:val="28"/>
                  <w:u w:val="none"/>
                  <w:lang w:val="uk-UA"/>
                </w:rPr>
                <w:t>https://ukrstat.gov.ua/norm_doc/2019/283/Politnka_peregl.pdf</w:t>
              </w:r>
            </w:hyperlink>
            <w:r w:rsidRPr="00397E41">
              <w:rPr>
                <w:sz w:val="28"/>
                <w:szCs w:val="28"/>
                <w:lang w:val="uk-UA"/>
              </w:rPr>
              <w:t xml:space="preserve">  та </w:t>
            </w:r>
          </w:p>
          <w:p w:rsidR="008D21A6" w:rsidRPr="00397E41" w:rsidRDefault="00FB4098" w:rsidP="002B1908">
            <w:pPr>
              <w:pStyle w:val="af3"/>
              <w:spacing w:before="0" w:beforeAutospacing="0" w:after="0" w:afterAutospacing="0"/>
              <w:ind w:left="34" w:firstLine="422"/>
              <w:jc w:val="both"/>
              <w:rPr>
                <w:sz w:val="28"/>
                <w:szCs w:val="28"/>
                <w:lang w:val="uk-UA"/>
              </w:rPr>
            </w:pPr>
            <w:hyperlink r:id="rId20" w:tgtFrame="_blank" w:history="1">
              <w:r w:rsidR="008D21A6" w:rsidRPr="00397E41">
                <w:rPr>
                  <w:rStyle w:val="a3"/>
                  <w:color w:val="auto"/>
                  <w:sz w:val="28"/>
                  <w:szCs w:val="28"/>
                  <w:u w:val="none"/>
                  <w:lang w:val="uk-UA"/>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w:t>
              </w:r>
            </w:hyperlink>
            <w:r w:rsidR="008D21A6" w:rsidRPr="00397E41">
              <w:rPr>
                <w:sz w:val="28"/>
                <w:szCs w:val="28"/>
                <w:lang w:val="uk-UA"/>
              </w:rPr>
              <w:t xml:space="preserve">):  </w:t>
            </w:r>
          </w:p>
          <w:p w:rsidR="008D21A6" w:rsidRPr="00397E41" w:rsidRDefault="00FB4098" w:rsidP="002B1908">
            <w:pPr>
              <w:ind w:firstLine="422"/>
              <w:jc w:val="both"/>
            </w:pPr>
            <w:hyperlink r:id="rId21" w:history="1">
              <w:r w:rsidR="008D21A6" w:rsidRPr="00397E41">
                <w:rPr>
                  <w:rStyle w:val="a3"/>
                  <w:color w:val="auto"/>
                  <w:u w:val="none"/>
                </w:rPr>
                <w:t>https://ukrstat.gov.ua/norm_doc/2021/220/220.pdf</w:t>
              </w:r>
            </w:hyperlink>
            <w:r w:rsidR="008D21A6" w:rsidRPr="00397E41">
              <w:t>.</w:t>
            </w:r>
          </w:p>
          <w:p w:rsidR="008D21A6" w:rsidRPr="00397E41" w:rsidRDefault="008D21A6" w:rsidP="002B1908">
            <w:pPr>
              <w:pStyle w:val="af7"/>
              <w:spacing w:after="0"/>
              <w:ind w:left="0" w:firstLine="422"/>
              <w:jc w:val="both"/>
            </w:pPr>
            <w:r w:rsidRPr="00397E41">
              <w:t xml:space="preserve">Перегляд інформації ДСС відбувається відповідно до визначеної методології, зокрема, розділу ІХ Методологічних положень державного статистичного спостереження "Використання добрив і пестицидів під урожай сільськогосподарських культур" (затверджені наказом </w:t>
            </w:r>
            <w:proofErr w:type="spellStart"/>
            <w:r w:rsidRPr="00397E41">
              <w:t>Держстату</w:t>
            </w:r>
            <w:proofErr w:type="spellEnd"/>
            <w:r w:rsidRPr="00397E41">
              <w:t xml:space="preserve"> </w:t>
            </w:r>
            <w:r w:rsidRPr="00397E41">
              <w:br/>
              <w:t>04 листопада 2021 р</w:t>
            </w:r>
            <w:r w:rsidR="00CA5144" w:rsidRPr="00397E41">
              <w:t>оку</w:t>
            </w:r>
            <w:r w:rsidRPr="00397E41">
              <w:t xml:space="preserve"> № 277 (зі змінами)).</w:t>
            </w:r>
          </w:p>
          <w:p w:rsidR="008D21A6" w:rsidRPr="00397E41" w:rsidRDefault="008D21A6" w:rsidP="002B1908">
            <w:pPr>
              <w:ind w:firstLine="422"/>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lastRenderedPageBreak/>
              <w:t>S.17.2. Перегляд ‒ середній розмір перегляду (A6 (U))</w:t>
            </w:r>
          </w:p>
        </w:tc>
        <w:tc>
          <w:tcPr>
            <w:tcW w:w="9355" w:type="dxa"/>
            <w:shd w:val="clear" w:color="auto" w:fill="auto"/>
          </w:tcPr>
          <w:p w:rsidR="008D21A6" w:rsidRPr="00397E41" w:rsidRDefault="008D21A6" w:rsidP="002B1908">
            <w:pPr>
              <w:ind w:firstLine="422"/>
              <w:jc w:val="both"/>
            </w:pPr>
            <w:r w:rsidRPr="00397E41">
              <w:t xml:space="preserve">Для цього ДСС передбачено здійснення </w:t>
            </w:r>
            <w:r w:rsidRPr="00397E41">
              <w:rPr>
                <w:bCs/>
              </w:rPr>
              <w:t xml:space="preserve">спеціального перегляду статистичної інформації, який </w:t>
            </w:r>
            <w:r w:rsidRPr="00397E41">
              <w:t xml:space="preserve">здійснюється в разі зміни його методології та/або класифікацій </w:t>
            </w:r>
            <w:r w:rsidRPr="00397E41">
              <w:rPr>
                <w:bCs/>
              </w:rPr>
              <w:t>(переліків</w:t>
            </w:r>
            <w:r w:rsidRPr="00397E41">
              <w:t xml:space="preserve">), які використовуються для формування показників ДСС, у терміни, зазначені у плані ДСС на відповідний рік. </w:t>
            </w:r>
          </w:p>
          <w:p w:rsidR="008D21A6" w:rsidRPr="00397E41" w:rsidRDefault="008D21A6" w:rsidP="002B1908">
            <w:pPr>
              <w:pStyle w:val="a4"/>
              <w:ind w:left="0" w:firstLine="422"/>
              <w:contextualSpacing/>
              <w:jc w:val="both"/>
            </w:pPr>
            <w:r w:rsidRPr="00397E41">
              <w:t xml:space="preserve">Перегляд здійснюється за максимально можливий період проведення ДСС, але не менше як за п’ять останніх років. </w:t>
            </w:r>
          </w:p>
          <w:p w:rsidR="008D21A6" w:rsidRPr="00397E41" w:rsidRDefault="008D21A6" w:rsidP="002B1908">
            <w:pPr>
              <w:pStyle w:val="a4"/>
              <w:ind w:left="0" w:firstLine="422"/>
              <w:contextualSpacing/>
              <w:jc w:val="both"/>
            </w:pPr>
            <w:r w:rsidRPr="00397E41">
              <w:t xml:space="preserve">Переглянута інформація (з відповідними поясненнями) оприлюднюються на офіційному </w:t>
            </w:r>
            <w:proofErr w:type="spellStart"/>
            <w:r w:rsidRPr="00397E41">
              <w:t>вебсайті</w:t>
            </w:r>
            <w:proofErr w:type="spellEnd"/>
            <w:r w:rsidRPr="00397E41">
              <w:t xml:space="preserve"> </w:t>
            </w:r>
            <w:proofErr w:type="spellStart"/>
            <w:r w:rsidRPr="00397E41">
              <w:t>Держстату</w:t>
            </w:r>
            <w:proofErr w:type="spellEnd"/>
            <w:r w:rsidRPr="00397E41">
              <w:t xml:space="preserve"> (</w:t>
            </w:r>
            <w:hyperlink r:id="rId22" w:history="1">
              <w:r w:rsidRPr="00397E41">
                <w:t>www.ukrstat.gov.ua</w:t>
              </w:r>
            </w:hyperlink>
            <w:r w:rsidRPr="00397E41">
              <w:t xml:space="preserve">) разом із черговим оприлюдненням відповідної статистичної інформації за підсумками ДСС згідно з календарем оприлюднення інформації. </w:t>
            </w:r>
          </w:p>
          <w:p w:rsidR="008D21A6" w:rsidRPr="00397E41" w:rsidRDefault="008D21A6" w:rsidP="002B1908">
            <w:pPr>
              <w:pStyle w:val="a4"/>
              <w:ind w:left="0" w:firstLine="422"/>
              <w:contextualSpacing/>
              <w:jc w:val="both"/>
            </w:pPr>
            <w:r w:rsidRPr="00397E41">
              <w:rPr>
                <w:bCs/>
              </w:rPr>
              <w:t>Наразі спеціальний перегляд статистичної інформації цього ДСС не проводився.</w:t>
            </w:r>
          </w:p>
          <w:p w:rsidR="008D21A6" w:rsidRPr="00397E41" w:rsidRDefault="008D21A6" w:rsidP="002B1908">
            <w:pPr>
              <w:pStyle w:val="a4"/>
              <w:ind w:left="0" w:firstLine="422"/>
              <w:contextualSpacing/>
              <w:jc w:val="both"/>
              <w:rPr>
                <w:lang w:eastAsia="en-US"/>
              </w:rPr>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S.17.2.1. Перегляд ‒ середній розмір перегляду (A6 (Р))</w:t>
            </w:r>
          </w:p>
        </w:tc>
        <w:tc>
          <w:tcPr>
            <w:tcW w:w="9355" w:type="dxa"/>
            <w:shd w:val="clear" w:color="auto" w:fill="auto"/>
          </w:tcPr>
          <w:p w:rsidR="008D21A6" w:rsidRPr="00397E41" w:rsidRDefault="008D21A6" w:rsidP="002B1908">
            <w:pPr>
              <w:ind w:firstLine="457"/>
              <w:jc w:val="both"/>
            </w:pPr>
            <w:r w:rsidRPr="00397E41">
              <w:t>Не застосовується, оскільки запланований перегляд статистичної інформації за цим спостереженням не проводи</w:t>
            </w:r>
            <w:r w:rsidR="00101E91" w:rsidRPr="00397E41">
              <w:t>в</w:t>
            </w:r>
            <w:r w:rsidRPr="00397E41">
              <w:t>ся.</w:t>
            </w:r>
          </w:p>
          <w:p w:rsidR="008D21A6" w:rsidRPr="00397E41" w:rsidRDefault="008D21A6" w:rsidP="002B1908">
            <w:pPr>
              <w:ind w:firstLine="457"/>
              <w:jc w:val="both"/>
            </w:pPr>
          </w:p>
        </w:tc>
      </w:tr>
      <w:tr w:rsidR="00397E41" w:rsidRPr="00397E41" w:rsidTr="00053FC4">
        <w:tc>
          <w:tcPr>
            <w:tcW w:w="14884" w:type="dxa"/>
            <w:gridSpan w:val="2"/>
            <w:shd w:val="clear" w:color="auto" w:fill="auto"/>
          </w:tcPr>
          <w:p w:rsidR="008D21A6" w:rsidRPr="00397E41" w:rsidRDefault="008D21A6" w:rsidP="002B1908">
            <w:pPr>
              <w:widowControl w:val="0"/>
              <w:autoSpaceDE w:val="0"/>
              <w:autoSpaceDN w:val="0"/>
              <w:adjustRightInd w:val="0"/>
            </w:pPr>
            <w:r w:rsidRPr="00397E41">
              <w:t>S.18. Статистична обробка</w:t>
            </w: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S.18.1. Джерела інформації для проведення ДСС</w:t>
            </w:r>
          </w:p>
        </w:tc>
        <w:tc>
          <w:tcPr>
            <w:tcW w:w="9355" w:type="dxa"/>
            <w:shd w:val="clear" w:color="auto" w:fill="auto"/>
          </w:tcPr>
          <w:p w:rsidR="008D21A6" w:rsidRPr="00397E41" w:rsidRDefault="008D21A6" w:rsidP="002B1908">
            <w:pPr>
              <w:ind w:firstLine="457"/>
              <w:jc w:val="both"/>
            </w:pPr>
            <w:r w:rsidRPr="00397E41">
              <w:t xml:space="preserve">Джерелами інформації ДСС є: </w:t>
            </w:r>
          </w:p>
          <w:p w:rsidR="008D21A6" w:rsidRPr="00397E41" w:rsidRDefault="008D21A6" w:rsidP="002B1908">
            <w:pPr>
              <w:ind w:firstLine="457"/>
              <w:jc w:val="both"/>
            </w:pPr>
            <w:r w:rsidRPr="00397E41">
              <w:t>інформація від респондентів за формою № 9-сг (річна) "Звіт про використання добрив і пестицидів";</w:t>
            </w:r>
          </w:p>
          <w:p w:rsidR="008D21A6" w:rsidRPr="00397E41" w:rsidRDefault="008D21A6" w:rsidP="002B1908">
            <w:pPr>
              <w:ind w:firstLine="457"/>
              <w:jc w:val="both"/>
              <w:rPr>
                <w:b/>
              </w:rPr>
            </w:pPr>
            <w:r w:rsidRPr="00397E41">
              <w:t>інформація ДСС "Площі, валові збори та урожайність сільськогосподарських культур" за формою № 29-сг (річна) "Звіт про площі та валові збори сільськогосподарських культур, плодів, ягід і винограду".</w:t>
            </w:r>
          </w:p>
          <w:p w:rsidR="008D21A6" w:rsidRPr="00397E41" w:rsidRDefault="008D21A6" w:rsidP="002B1908">
            <w:pPr>
              <w:widowControl w:val="0"/>
              <w:autoSpaceDE w:val="0"/>
              <w:autoSpaceDN w:val="0"/>
              <w:adjustRightInd w:val="0"/>
              <w:ind w:firstLine="457"/>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S.18.2. Періодичність отримання інформації</w:t>
            </w:r>
          </w:p>
        </w:tc>
        <w:tc>
          <w:tcPr>
            <w:tcW w:w="9355" w:type="dxa"/>
            <w:shd w:val="clear" w:color="auto" w:fill="auto"/>
          </w:tcPr>
          <w:p w:rsidR="008D21A6" w:rsidRPr="00397E41" w:rsidRDefault="008D21A6" w:rsidP="002B1908">
            <w:pPr>
              <w:widowControl w:val="0"/>
              <w:autoSpaceDE w:val="0"/>
              <w:autoSpaceDN w:val="0"/>
              <w:adjustRightInd w:val="0"/>
              <w:ind w:firstLine="457"/>
              <w:jc w:val="both"/>
            </w:pPr>
            <w:r w:rsidRPr="00397E41">
              <w:t xml:space="preserve">Збір даних для формування показників статистичного спостереження проводиться щорічно до </w:t>
            </w:r>
            <w:r w:rsidR="00347E67" w:rsidRPr="00397E41">
              <w:t>05</w:t>
            </w:r>
            <w:r w:rsidRPr="00397E41">
              <w:t xml:space="preserve"> січня наступного за звітним року.</w:t>
            </w:r>
          </w:p>
          <w:p w:rsidR="008D21A6" w:rsidRPr="00397E41" w:rsidRDefault="008D21A6" w:rsidP="002B1908">
            <w:pPr>
              <w:widowControl w:val="0"/>
              <w:autoSpaceDE w:val="0"/>
              <w:autoSpaceDN w:val="0"/>
              <w:adjustRightInd w:val="0"/>
              <w:ind w:firstLine="457"/>
              <w:jc w:val="both"/>
              <w:rPr>
                <w:i/>
              </w:rPr>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S.18.3. Збір інформації</w:t>
            </w:r>
          </w:p>
        </w:tc>
        <w:tc>
          <w:tcPr>
            <w:tcW w:w="9355" w:type="dxa"/>
            <w:shd w:val="clear" w:color="auto" w:fill="auto"/>
          </w:tcPr>
          <w:p w:rsidR="008D21A6" w:rsidRPr="00397E41" w:rsidRDefault="008D21A6" w:rsidP="002B1908">
            <w:pPr>
              <w:ind w:firstLine="457"/>
              <w:jc w:val="both"/>
            </w:pPr>
            <w:r w:rsidRPr="00397E41">
              <w:t xml:space="preserve">Спостереження проводиться шляхом збору даних безпосередньо від </w:t>
            </w:r>
            <w:r w:rsidRPr="00397E41">
              <w:lastRenderedPageBreak/>
              <w:t xml:space="preserve">респондентів за формою № 9-сг (річна) "Звіт про використання добрив і пестицидів" та отримання агрегованої інформації ДСС "Площі, валові збори та урожайність сільськогосподарських культур" за формою </w:t>
            </w:r>
            <w:r w:rsidR="00C0696E" w:rsidRPr="00397E41">
              <w:br/>
            </w:r>
            <w:r w:rsidRPr="00397E41">
              <w:t>№ 29-сг (річна)</w:t>
            </w:r>
            <w:r w:rsidR="00304BA6" w:rsidRPr="00397E41">
              <w:t xml:space="preserve"> для проведення дооцінки</w:t>
            </w:r>
            <w:r w:rsidR="00C0696E" w:rsidRPr="00397E41">
              <w:t xml:space="preserve"> </w:t>
            </w:r>
            <w:r w:rsidR="0058116B" w:rsidRPr="00397E41">
              <w:t>обсягу внесених добрив і пестицидів під урожай звітного року по підприємствах, які не включені до сукупності одиниць, що вивчається</w:t>
            </w:r>
            <w:r w:rsidRPr="00397E41">
              <w:t>.</w:t>
            </w:r>
          </w:p>
          <w:p w:rsidR="008D21A6" w:rsidRPr="00397E41" w:rsidRDefault="008D21A6" w:rsidP="002B1908">
            <w:pPr>
              <w:ind w:firstLine="457"/>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 xml:space="preserve">S.18.4. </w:t>
            </w:r>
            <w:proofErr w:type="spellStart"/>
            <w:r w:rsidRPr="00397E41">
              <w:t>Валідація</w:t>
            </w:r>
            <w:proofErr w:type="spellEnd"/>
            <w:r w:rsidRPr="00397E41">
              <w:t xml:space="preserve"> даних. Підтвердження інформації, необхідної для проведення ДСС  </w:t>
            </w:r>
          </w:p>
        </w:tc>
        <w:tc>
          <w:tcPr>
            <w:tcW w:w="9355" w:type="dxa"/>
            <w:shd w:val="clear" w:color="auto" w:fill="auto"/>
          </w:tcPr>
          <w:p w:rsidR="008D21A6" w:rsidRPr="00397E41" w:rsidRDefault="008D21A6" w:rsidP="002B1908">
            <w:pPr>
              <w:widowControl w:val="0"/>
              <w:autoSpaceDE w:val="0"/>
              <w:autoSpaceDN w:val="0"/>
              <w:adjustRightInd w:val="0"/>
              <w:ind w:firstLine="457"/>
              <w:contextualSpacing/>
              <w:jc w:val="both"/>
            </w:pPr>
            <w:r w:rsidRPr="00397E41">
              <w:t>Якість інформації, що використовується для статистичного спостереження, постійно перевіряється.</w:t>
            </w:r>
          </w:p>
          <w:p w:rsidR="009D1663" w:rsidRPr="00397E41" w:rsidRDefault="009D1663" w:rsidP="002B1908">
            <w:pPr>
              <w:pStyle w:val="a4"/>
              <w:ind w:left="0" w:firstLine="457"/>
              <w:contextualSpacing/>
              <w:jc w:val="both"/>
            </w:pPr>
            <w:r w:rsidRPr="00397E41">
              <w:t xml:space="preserve">На територіальному рівні здійснюється: контроль повноти та правильності заповнення форми ДСС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із застосуванням методу групування даних. У разі виявлення </w:t>
            </w:r>
            <w:proofErr w:type="spellStart"/>
            <w:r w:rsidRPr="00397E41">
              <w:t>неузгодженостей</w:t>
            </w:r>
            <w:proofErr w:type="spellEnd"/>
            <w:r w:rsidRPr="00397E41">
              <w:t xml:space="preserve"> може здійснюватися зв’язок з респондентами та постачальниками даних і відповідне редагування інформації.</w:t>
            </w:r>
          </w:p>
          <w:p w:rsidR="008D21A6" w:rsidRPr="00397E41" w:rsidRDefault="008D21A6" w:rsidP="002B1908">
            <w:pPr>
              <w:pStyle w:val="a4"/>
              <w:ind w:left="0" w:firstLine="457"/>
              <w:contextualSpacing/>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S.18.5. Об’єднання даних</w:t>
            </w:r>
          </w:p>
        </w:tc>
        <w:tc>
          <w:tcPr>
            <w:tcW w:w="9355" w:type="dxa"/>
            <w:shd w:val="clear" w:color="auto" w:fill="auto"/>
          </w:tcPr>
          <w:p w:rsidR="008D21A6" w:rsidRPr="00397E41" w:rsidRDefault="008D21A6" w:rsidP="002B1908">
            <w:pPr>
              <w:pStyle w:val="a7"/>
              <w:spacing w:before="0" w:beforeAutospacing="0" w:after="0" w:afterAutospacing="0"/>
              <w:ind w:firstLine="430"/>
              <w:contextualSpacing/>
              <w:jc w:val="both"/>
              <w:rPr>
                <w:sz w:val="28"/>
                <w:szCs w:val="28"/>
                <w:lang w:val="uk-UA"/>
              </w:rPr>
            </w:pPr>
            <w:r w:rsidRPr="00397E41">
              <w:rPr>
                <w:sz w:val="28"/>
                <w:szCs w:val="28"/>
                <w:lang w:val="uk-UA"/>
              </w:rPr>
              <w:t xml:space="preserve">Формування показників за результатами ДСС відбувається: </w:t>
            </w:r>
          </w:p>
          <w:p w:rsidR="008D21A6" w:rsidRPr="00397E41" w:rsidRDefault="008D21A6" w:rsidP="002B1908">
            <w:pPr>
              <w:ind w:firstLine="430"/>
              <w:jc w:val="both"/>
            </w:pPr>
            <w:r w:rsidRPr="00397E41">
              <w:t xml:space="preserve">по країні в цілому – шляхом інтеграції підсумків, отриманих за результатами обстеження сукупності одиниць, що вивчається за формою </w:t>
            </w:r>
            <w:r w:rsidRPr="00397E41">
              <w:br/>
              <w:t xml:space="preserve">№ 9-сг (річна), та результатів проведеної дооцінки обсягу внесених добрив і пестицидів під урожай звітного року по підприємствах, які не включені до цієї сукупності одиниць; </w:t>
            </w:r>
          </w:p>
          <w:p w:rsidR="008D21A6" w:rsidRPr="00397E41" w:rsidRDefault="008D21A6" w:rsidP="002B1908">
            <w:pPr>
              <w:ind w:firstLine="430"/>
              <w:jc w:val="both"/>
            </w:pPr>
            <w:r w:rsidRPr="00397E41">
              <w:t xml:space="preserve">по регіонах – методом арифметичного </w:t>
            </w:r>
            <w:r w:rsidRPr="00397E41">
              <w:rPr>
                <w:bCs/>
              </w:rPr>
              <w:t>підсумовування даних</w:t>
            </w:r>
            <w:r w:rsidRPr="00397E41">
              <w:t>, отриманих за результатами обстеження сукупності одиниць, що вивчається за формою № 9-сг (річна).</w:t>
            </w:r>
          </w:p>
          <w:p w:rsidR="00CA5144" w:rsidRPr="00397E41" w:rsidRDefault="008D21A6" w:rsidP="002B1908">
            <w:pPr>
              <w:pStyle w:val="af7"/>
              <w:spacing w:after="0"/>
              <w:ind w:left="0" w:firstLine="430"/>
              <w:jc w:val="both"/>
            </w:pPr>
            <w:r w:rsidRPr="00397E41">
              <w:t xml:space="preserve">Правила поєднання, оцінки та розрахунку показників рахунків із застосуванням методів додавання значень абсолютних величин та </w:t>
            </w:r>
            <w:r w:rsidRPr="00397E41">
              <w:lastRenderedPageBreak/>
              <w:t xml:space="preserve">розрахунку відносних величин описані у Методологічних положеннях державного статистичного спостереження "Використання добрив і пестицидів під урожай сільськогосподарських культур" </w:t>
            </w:r>
            <w:r w:rsidRPr="00397E41">
              <w:br/>
              <w:t xml:space="preserve">(затверджені наказом </w:t>
            </w:r>
            <w:proofErr w:type="spellStart"/>
            <w:r w:rsidRPr="00397E41">
              <w:t>Держстату</w:t>
            </w:r>
            <w:proofErr w:type="spellEnd"/>
            <w:r w:rsidRPr="00397E41">
              <w:t xml:space="preserve"> 04 листопада 2021 р</w:t>
            </w:r>
            <w:r w:rsidR="00CA5144" w:rsidRPr="00397E41">
              <w:t>оку</w:t>
            </w:r>
            <w:r w:rsidRPr="00397E41">
              <w:t xml:space="preserve"> № 277 (зі змінами): </w:t>
            </w:r>
          </w:p>
          <w:p w:rsidR="008D21A6" w:rsidRPr="00397E41" w:rsidRDefault="00FB4098" w:rsidP="002B1908">
            <w:pPr>
              <w:pStyle w:val="af7"/>
              <w:spacing w:after="0"/>
              <w:ind w:left="0" w:firstLine="430"/>
              <w:jc w:val="both"/>
            </w:pPr>
            <w:hyperlink r:id="rId23" w:history="1">
              <w:r w:rsidR="00A42162" w:rsidRPr="00397E41">
                <w:t>https://www.ukrstat.gov.ua/norm_doc/2021/277/277.pdf</w:t>
              </w:r>
            </w:hyperlink>
            <w:r w:rsidR="008D21A6" w:rsidRPr="00397E41">
              <w:t>.</w:t>
            </w:r>
          </w:p>
          <w:p w:rsidR="008D21A6" w:rsidRPr="00397E41" w:rsidRDefault="008D21A6" w:rsidP="002B1908">
            <w:pPr>
              <w:shd w:val="clear" w:color="auto" w:fill="FFFFFF"/>
              <w:ind w:firstLine="430"/>
              <w:jc w:val="both"/>
              <w:textAlignment w:val="baseline"/>
            </w:pPr>
            <w:r w:rsidRPr="00397E41">
              <w:rPr>
                <w:bdr w:val="none" w:sz="0" w:space="0" w:color="auto" w:frame="1"/>
              </w:rPr>
              <w:t>Формування результатів ДСС здійснюється за місцезнаходженням сільськогосподарських угідь. </w:t>
            </w:r>
          </w:p>
          <w:p w:rsidR="003B6ECC" w:rsidRPr="00397E41" w:rsidRDefault="003B6ECC" w:rsidP="002B1908">
            <w:pPr>
              <w:pStyle w:val="af7"/>
              <w:spacing w:after="0"/>
              <w:ind w:left="0" w:firstLine="430"/>
              <w:jc w:val="both"/>
            </w:pPr>
            <w:r w:rsidRPr="00397E41">
              <w:t xml:space="preserve">При здійсненні дооцінки обсягів </w:t>
            </w:r>
            <w:r w:rsidR="0004470A" w:rsidRPr="00397E41">
              <w:t xml:space="preserve">унесених </w:t>
            </w:r>
            <w:r w:rsidRPr="00397E41">
              <w:t xml:space="preserve">добрив/пестицидів під урожай сільськогосподарських культур застосовуються методи </w:t>
            </w:r>
            <w:proofErr w:type="spellStart"/>
            <w:r w:rsidRPr="00397E41">
              <w:t>імпутації</w:t>
            </w:r>
            <w:proofErr w:type="spellEnd"/>
            <w:r w:rsidRPr="00397E41">
              <w:t>.</w:t>
            </w:r>
          </w:p>
          <w:p w:rsidR="003B6ECC" w:rsidRPr="00397E41" w:rsidRDefault="003B6ECC" w:rsidP="002B1908">
            <w:pPr>
              <w:pStyle w:val="af7"/>
              <w:spacing w:after="0"/>
              <w:ind w:left="0"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 xml:space="preserve">S.18.5.1. Рівень </w:t>
            </w:r>
            <w:proofErr w:type="spellStart"/>
            <w:r w:rsidRPr="00397E41">
              <w:t>імпутації</w:t>
            </w:r>
            <w:proofErr w:type="spellEnd"/>
            <w:r w:rsidRPr="00397E41">
              <w:t xml:space="preserve"> (A7)    </w:t>
            </w:r>
          </w:p>
        </w:tc>
        <w:tc>
          <w:tcPr>
            <w:tcW w:w="9355" w:type="dxa"/>
            <w:shd w:val="clear" w:color="auto" w:fill="auto"/>
          </w:tcPr>
          <w:p w:rsidR="00112E6C" w:rsidRPr="00397E41" w:rsidRDefault="00112E6C" w:rsidP="00FD3F64">
            <w:pPr>
              <w:shd w:val="clear" w:color="auto" w:fill="FFFFFF"/>
              <w:ind w:firstLine="438"/>
              <w:jc w:val="both"/>
            </w:pPr>
            <w:r w:rsidRPr="00397E41">
              <w:rPr>
                <w:bdr w:val="none" w:sz="0" w:space="0" w:color="auto" w:frame="1"/>
              </w:rPr>
              <w:t xml:space="preserve">При здійсненні дооцінки обсягів унесених добрив/пестицидів під урожай сільськогосподарських культур застосовуються методи </w:t>
            </w:r>
            <w:proofErr w:type="spellStart"/>
            <w:r w:rsidRPr="00397E41">
              <w:rPr>
                <w:bdr w:val="none" w:sz="0" w:space="0" w:color="auto" w:frame="1"/>
              </w:rPr>
              <w:t>імпутації</w:t>
            </w:r>
            <w:proofErr w:type="spellEnd"/>
            <w:r w:rsidRPr="00397E41">
              <w:rPr>
                <w:bdr w:val="none" w:sz="0" w:space="0" w:color="auto" w:frame="1"/>
              </w:rPr>
              <w:t>. </w:t>
            </w:r>
          </w:p>
          <w:p w:rsidR="00112E6C" w:rsidRPr="00397E41" w:rsidRDefault="00112E6C" w:rsidP="00FD3F64">
            <w:pPr>
              <w:shd w:val="clear" w:color="auto" w:fill="FFFFFF"/>
              <w:ind w:firstLine="438"/>
              <w:jc w:val="both"/>
            </w:pPr>
            <w:r w:rsidRPr="00397E41">
              <w:rPr>
                <w:bdr w:val="none" w:sz="0" w:space="0" w:color="auto" w:frame="1"/>
              </w:rPr>
              <w:t>За формою № 9-сг (річна) у 2022 році було залучено до звітування 11750 підприємств.  </w:t>
            </w:r>
          </w:p>
          <w:p w:rsidR="00112E6C" w:rsidRPr="00397E41" w:rsidRDefault="00112E6C" w:rsidP="00FD3F64">
            <w:pPr>
              <w:shd w:val="clear" w:color="auto" w:fill="FFFFFF"/>
              <w:ind w:firstLine="438"/>
              <w:jc w:val="both"/>
            </w:pPr>
            <w:r w:rsidRPr="00397E41">
              <w:rPr>
                <w:bdr w:val="none" w:sz="0" w:space="0" w:color="auto" w:frame="1"/>
              </w:rPr>
              <w:t xml:space="preserve">Дані за показником "Обсяг унесених добрив/пестицидів" отримано від 10454 респондентів. 1296 значень показника було </w:t>
            </w:r>
            <w:proofErr w:type="spellStart"/>
            <w:r w:rsidRPr="00397E41">
              <w:rPr>
                <w:bdr w:val="none" w:sz="0" w:space="0" w:color="auto" w:frame="1"/>
              </w:rPr>
              <w:t>імпутовано</w:t>
            </w:r>
            <w:proofErr w:type="spellEnd"/>
            <w:r w:rsidRPr="00397E41">
              <w:rPr>
                <w:bdr w:val="none" w:sz="0" w:space="0" w:color="auto" w:frame="1"/>
              </w:rPr>
              <w:t xml:space="preserve"> за формою №</w:t>
            </w:r>
            <w:r w:rsidR="00FD3F64" w:rsidRPr="00397E41">
              <w:rPr>
                <w:bdr w:val="none" w:sz="0" w:space="0" w:color="auto" w:frame="1"/>
              </w:rPr>
              <w:t> </w:t>
            </w:r>
            <w:r w:rsidRPr="00397E41">
              <w:rPr>
                <w:bdr w:val="none" w:sz="0" w:space="0" w:color="auto" w:frame="1"/>
              </w:rPr>
              <w:t xml:space="preserve">9-сг (річна) та взято 26750 значень показника-донора (за формою </w:t>
            </w:r>
            <w:r w:rsidR="00FD3F64" w:rsidRPr="00397E41">
              <w:rPr>
                <w:bdr w:val="none" w:sz="0" w:space="0" w:color="auto" w:frame="1"/>
              </w:rPr>
              <w:br/>
            </w:r>
            <w:r w:rsidRPr="00397E41">
              <w:rPr>
                <w:bdr w:val="none" w:sz="0" w:space="0" w:color="auto" w:frame="1"/>
              </w:rPr>
              <w:t>№</w:t>
            </w:r>
            <w:r w:rsidR="00FD3F64" w:rsidRPr="00397E41">
              <w:rPr>
                <w:bdr w:val="none" w:sz="0" w:space="0" w:color="auto" w:frame="1"/>
              </w:rPr>
              <w:t> </w:t>
            </w:r>
            <w:r w:rsidRPr="00397E41">
              <w:rPr>
                <w:bdr w:val="none" w:sz="0" w:space="0" w:color="auto" w:frame="1"/>
              </w:rPr>
              <w:t>29-сг (річна)</w:t>
            </w:r>
            <w:r w:rsidR="00FD3F64" w:rsidRPr="00397E41">
              <w:rPr>
                <w:bdr w:val="none" w:sz="0" w:space="0" w:color="auto" w:frame="1"/>
              </w:rPr>
              <w:t xml:space="preserve"> для забезпечення повноти охоплення)</w:t>
            </w:r>
            <w:r w:rsidRPr="00397E41">
              <w:rPr>
                <w:bdr w:val="none" w:sz="0" w:space="0" w:color="auto" w:frame="1"/>
              </w:rPr>
              <w:t>.  </w:t>
            </w:r>
          </w:p>
          <w:p w:rsidR="00112E6C" w:rsidRPr="00397E41" w:rsidRDefault="00112E6C" w:rsidP="0098586F">
            <w:pPr>
              <w:shd w:val="clear" w:color="auto" w:fill="FFFFFF"/>
              <w:ind w:firstLine="438"/>
              <w:jc w:val="both"/>
            </w:pPr>
            <w:r w:rsidRPr="00397E41">
              <w:rPr>
                <w:bdr w:val="none" w:sz="0" w:space="0" w:color="auto" w:frame="1"/>
              </w:rPr>
              <w:t xml:space="preserve">Рівень </w:t>
            </w:r>
            <w:proofErr w:type="spellStart"/>
            <w:r w:rsidRPr="00397E41">
              <w:rPr>
                <w:bdr w:val="none" w:sz="0" w:space="0" w:color="auto" w:frame="1"/>
              </w:rPr>
              <w:t>імпутації</w:t>
            </w:r>
            <w:proofErr w:type="spellEnd"/>
            <w:r w:rsidRPr="00397E41">
              <w:rPr>
                <w:bdr w:val="none" w:sz="0" w:space="0" w:color="auto" w:frame="1"/>
              </w:rPr>
              <w:t xml:space="preserve"> становить: A7 = (1296 + 26750) / (1296 + 26750 + 11750) = 0,705.</w:t>
            </w:r>
          </w:p>
          <w:p w:rsidR="008D21A6" w:rsidRPr="00397E41" w:rsidRDefault="008D21A6" w:rsidP="002B1908">
            <w:pPr>
              <w:pStyle w:val="af7"/>
              <w:spacing w:after="0"/>
              <w:ind w:left="0" w:firstLine="430"/>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S.18.6. Коригування</w:t>
            </w:r>
          </w:p>
        </w:tc>
        <w:tc>
          <w:tcPr>
            <w:tcW w:w="9355" w:type="dxa"/>
            <w:shd w:val="clear" w:color="auto" w:fill="auto"/>
          </w:tcPr>
          <w:p w:rsidR="00404866" w:rsidRPr="00397E41" w:rsidRDefault="00404866" w:rsidP="002B1908">
            <w:pPr>
              <w:ind w:left="5" w:firstLine="394"/>
              <w:jc w:val="both"/>
            </w:pPr>
            <w:r w:rsidRPr="00397E41">
              <w:t xml:space="preserve">Коригування інформації може відбуватися у процесі обробки даних ДСС і складається з опрацювання, </w:t>
            </w:r>
            <w:proofErr w:type="spellStart"/>
            <w:r w:rsidRPr="00397E41">
              <w:t>валідації</w:t>
            </w:r>
            <w:proofErr w:type="spellEnd"/>
            <w:r w:rsidRPr="00397E41">
              <w:t xml:space="preserve"> та редагування даних, що надійшли від респондентів.</w:t>
            </w:r>
          </w:p>
          <w:p w:rsidR="008D21A6" w:rsidRPr="00397E41" w:rsidRDefault="008D21A6" w:rsidP="002B1908">
            <w:pPr>
              <w:ind w:left="5" w:firstLine="394"/>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t>S.18.6.1. Сезонне коригування</w:t>
            </w:r>
          </w:p>
        </w:tc>
        <w:tc>
          <w:tcPr>
            <w:tcW w:w="9355" w:type="dxa"/>
            <w:shd w:val="clear" w:color="auto" w:fill="auto"/>
          </w:tcPr>
          <w:p w:rsidR="008D21A6" w:rsidRPr="00397E41" w:rsidRDefault="008D21A6" w:rsidP="002B1908">
            <w:pPr>
              <w:ind w:firstLine="394"/>
              <w:jc w:val="both"/>
            </w:pPr>
            <w:r w:rsidRPr="00397E41">
              <w:t xml:space="preserve">Не застосовується, оскільки ДСС проводиться з річною періодичністю. </w:t>
            </w:r>
          </w:p>
          <w:p w:rsidR="00171F3C" w:rsidRPr="00397E41" w:rsidRDefault="00171F3C" w:rsidP="002B1908">
            <w:pPr>
              <w:ind w:firstLine="394"/>
              <w:jc w:val="both"/>
            </w:pPr>
          </w:p>
        </w:tc>
      </w:tr>
      <w:tr w:rsidR="00397E41" w:rsidRPr="00397E41" w:rsidTr="00053FC4">
        <w:tc>
          <w:tcPr>
            <w:tcW w:w="5529" w:type="dxa"/>
            <w:shd w:val="clear" w:color="auto" w:fill="auto"/>
          </w:tcPr>
          <w:p w:rsidR="008D21A6" w:rsidRPr="00397E41" w:rsidRDefault="008D21A6" w:rsidP="002B1908">
            <w:pPr>
              <w:widowControl w:val="0"/>
              <w:autoSpaceDE w:val="0"/>
              <w:autoSpaceDN w:val="0"/>
              <w:adjustRightInd w:val="0"/>
            </w:pPr>
            <w:r w:rsidRPr="00397E41">
              <w:lastRenderedPageBreak/>
              <w:t>S.19. Коментарі</w:t>
            </w:r>
          </w:p>
        </w:tc>
        <w:tc>
          <w:tcPr>
            <w:tcW w:w="9355" w:type="dxa"/>
            <w:shd w:val="clear" w:color="auto" w:fill="auto"/>
          </w:tcPr>
          <w:p w:rsidR="008D21A6" w:rsidRPr="00397E41" w:rsidRDefault="008D21A6" w:rsidP="002B1908">
            <w:pPr>
              <w:shd w:val="clear" w:color="auto" w:fill="FFFFFF"/>
              <w:ind w:firstLine="428"/>
              <w:jc w:val="both"/>
            </w:pPr>
            <w:r w:rsidRPr="00397E41">
              <w:t xml:space="preserve">Упродовж найближчих років відбуватиметься вдосконалення методології та звітно-статистичної документації </w:t>
            </w:r>
            <w:r w:rsidR="00C37544" w:rsidRPr="00397E41">
              <w:t xml:space="preserve">ДСС </w:t>
            </w:r>
            <w:r w:rsidR="009E1306" w:rsidRPr="00397E41">
              <w:t xml:space="preserve">з метою повної імплементації положень європейських регламентів, зазначених у S.6.1., </w:t>
            </w:r>
            <w:r w:rsidR="00C37544" w:rsidRPr="00397E41">
              <w:br/>
            </w:r>
            <w:r w:rsidR="009E1306" w:rsidRPr="00397E41">
              <w:t xml:space="preserve">у частині </w:t>
            </w:r>
            <w:r w:rsidR="00C37544" w:rsidRPr="00397E41">
              <w:t>актуалізації переліку діючих речовин</w:t>
            </w:r>
            <w:r w:rsidR="00BE64CB" w:rsidRPr="00397E41">
              <w:t>, що містяться у пестицидах</w:t>
            </w:r>
            <w:r w:rsidR="00C37544" w:rsidRPr="00397E41">
              <w:t xml:space="preserve">. </w:t>
            </w:r>
          </w:p>
          <w:p w:rsidR="008D21A6" w:rsidRPr="00397E41" w:rsidRDefault="008D21A6" w:rsidP="002B1908">
            <w:pPr>
              <w:ind w:firstLine="394"/>
              <w:jc w:val="both"/>
            </w:pPr>
          </w:p>
        </w:tc>
      </w:tr>
    </w:tbl>
    <w:p w:rsidR="00755505" w:rsidRPr="00397E41" w:rsidRDefault="00755505" w:rsidP="002B1908">
      <w:pPr>
        <w:autoSpaceDE w:val="0"/>
        <w:autoSpaceDN w:val="0"/>
        <w:adjustRightInd w:val="0"/>
        <w:jc w:val="center"/>
        <w:rPr>
          <w:bCs/>
        </w:rPr>
      </w:pPr>
    </w:p>
    <w:sectPr w:rsidR="00755505" w:rsidRPr="00397E41"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098" w:rsidRDefault="00FB4098" w:rsidP="00D26284">
      <w:r>
        <w:separator/>
      </w:r>
    </w:p>
  </w:endnote>
  <w:endnote w:type="continuationSeparator" w:id="0">
    <w:p w:rsidR="00FB4098" w:rsidRDefault="00FB4098"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098" w:rsidRDefault="00FB4098" w:rsidP="00D26284">
      <w:r>
        <w:separator/>
      </w:r>
    </w:p>
  </w:footnote>
  <w:footnote w:type="continuationSeparator" w:id="0">
    <w:p w:rsidR="00FB4098" w:rsidRDefault="00FB4098"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rsidR="00B37AFC" w:rsidRDefault="00B37AFC">
        <w:pPr>
          <w:pStyle w:val="a9"/>
          <w:jc w:val="center"/>
        </w:pPr>
        <w:r>
          <w:fldChar w:fldCharType="begin"/>
        </w:r>
        <w:r>
          <w:instrText xml:space="preserve"> PAGE   \* MERGEFORMAT </w:instrText>
        </w:r>
        <w:r>
          <w:fldChar w:fldCharType="separate"/>
        </w:r>
        <w:r w:rsidR="0039778F">
          <w:rPr>
            <w:noProof/>
          </w:rPr>
          <w:t>21</w:t>
        </w:r>
        <w:r>
          <w:rPr>
            <w:noProof/>
          </w:rPr>
          <w:fldChar w:fldCharType="end"/>
        </w:r>
      </w:p>
    </w:sdtContent>
  </w:sdt>
  <w:p w:rsidR="00B37AFC" w:rsidRDefault="00B37AF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2" w15:restartNumberingAfterBreak="0">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num w:numId="1">
    <w:abstractNumId w:val="0"/>
  </w:num>
  <w:num w:numId="2">
    <w:abstractNumId w:val="3"/>
  </w:num>
  <w:num w:numId="3">
    <w:abstractNumId w:val="5"/>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05"/>
    <w:rsid w:val="000005A9"/>
    <w:rsid w:val="000048C3"/>
    <w:rsid w:val="00004987"/>
    <w:rsid w:val="00004EAC"/>
    <w:rsid w:val="0000542B"/>
    <w:rsid w:val="00005F21"/>
    <w:rsid w:val="00010A45"/>
    <w:rsid w:val="000111AB"/>
    <w:rsid w:val="00011D58"/>
    <w:rsid w:val="0001461A"/>
    <w:rsid w:val="000161C5"/>
    <w:rsid w:val="00021972"/>
    <w:rsid w:val="00022F3C"/>
    <w:rsid w:val="000233C5"/>
    <w:rsid w:val="00024406"/>
    <w:rsid w:val="00026035"/>
    <w:rsid w:val="00026099"/>
    <w:rsid w:val="0003047E"/>
    <w:rsid w:val="0003235B"/>
    <w:rsid w:val="0003312B"/>
    <w:rsid w:val="00034A26"/>
    <w:rsid w:val="00036404"/>
    <w:rsid w:val="000374EB"/>
    <w:rsid w:val="00042F04"/>
    <w:rsid w:val="0004319D"/>
    <w:rsid w:val="0004470A"/>
    <w:rsid w:val="00051F69"/>
    <w:rsid w:val="00052440"/>
    <w:rsid w:val="00053FC4"/>
    <w:rsid w:val="00057DED"/>
    <w:rsid w:val="00057ED6"/>
    <w:rsid w:val="000600A0"/>
    <w:rsid w:val="00061121"/>
    <w:rsid w:val="00062637"/>
    <w:rsid w:val="00064E2D"/>
    <w:rsid w:val="00066C36"/>
    <w:rsid w:val="00066E8D"/>
    <w:rsid w:val="0006743B"/>
    <w:rsid w:val="000675C6"/>
    <w:rsid w:val="00070A50"/>
    <w:rsid w:val="0007217C"/>
    <w:rsid w:val="00074281"/>
    <w:rsid w:val="00075AB8"/>
    <w:rsid w:val="00075F49"/>
    <w:rsid w:val="00076BE7"/>
    <w:rsid w:val="00081D1B"/>
    <w:rsid w:val="00084569"/>
    <w:rsid w:val="00091DBD"/>
    <w:rsid w:val="00092767"/>
    <w:rsid w:val="00093061"/>
    <w:rsid w:val="0009789D"/>
    <w:rsid w:val="000A18EC"/>
    <w:rsid w:val="000A1B96"/>
    <w:rsid w:val="000A4DBD"/>
    <w:rsid w:val="000B23E6"/>
    <w:rsid w:val="000B762F"/>
    <w:rsid w:val="000C10A1"/>
    <w:rsid w:val="000C144F"/>
    <w:rsid w:val="000C452D"/>
    <w:rsid w:val="000C751C"/>
    <w:rsid w:val="000D1759"/>
    <w:rsid w:val="000D27D4"/>
    <w:rsid w:val="000D2EB7"/>
    <w:rsid w:val="000D3284"/>
    <w:rsid w:val="000D4971"/>
    <w:rsid w:val="000D4FF0"/>
    <w:rsid w:val="000D5231"/>
    <w:rsid w:val="000D7663"/>
    <w:rsid w:val="000F06A4"/>
    <w:rsid w:val="000F202B"/>
    <w:rsid w:val="000F4022"/>
    <w:rsid w:val="000F543E"/>
    <w:rsid w:val="000F7ED0"/>
    <w:rsid w:val="001007B2"/>
    <w:rsid w:val="00101E91"/>
    <w:rsid w:val="00102BFB"/>
    <w:rsid w:val="001037AE"/>
    <w:rsid w:val="001074E1"/>
    <w:rsid w:val="00110B29"/>
    <w:rsid w:val="00111279"/>
    <w:rsid w:val="00112E6C"/>
    <w:rsid w:val="0011452C"/>
    <w:rsid w:val="0011555E"/>
    <w:rsid w:val="001168C4"/>
    <w:rsid w:val="00120006"/>
    <w:rsid w:val="00123FF2"/>
    <w:rsid w:val="0012714C"/>
    <w:rsid w:val="001309CE"/>
    <w:rsid w:val="00131B77"/>
    <w:rsid w:val="001337EC"/>
    <w:rsid w:val="00134D4D"/>
    <w:rsid w:val="00136467"/>
    <w:rsid w:val="0014321A"/>
    <w:rsid w:val="00143E4E"/>
    <w:rsid w:val="00145A06"/>
    <w:rsid w:val="001477E9"/>
    <w:rsid w:val="00147CEF"/>
    <w:rsid w:val="001532E0"/>
    <w:rsid w:val="00155A2E"/>
    <w:rsid w:val="0015614A"/>
    <w:rsid w:val="00157884"/>
    <w:rsid w:val="00160215"/>
    <w:rsid w:val="00160F40"/>
    <w:rsid w:val="00161AF7"/>
    <w:rsid w:val="001626F8"/>
    <w:rsid w:val="001630B6"/>
    <w:rsid w:val="0016474C"/>
    <w:rsid w:val="001662F0"/>
    <w:rsid w:val="001712AD"/>
    <w:rsid w:val="00171E3D"/>
    <w:rsid w:val="00171F3C"/>
    <w:rsid w:val="0017308F"/>
    <w:rsid w:val="001737EC"/>
    <w:rsid w:val="00177A30"/>
    <w:rsid w:val="00180251"/>
    <w:rsid w:val="00183E07"/>
    <w:rsid w:val="0018438A"/>
    <w:rsid w:val="00192009"/>
    <w:rsid w:val="0019570F"/>
    <w:rsid w:val="001976E0"/>
    <w:rsid w:val="001A48A7"/>
    <w:rsid w:val="001A6631"/>
    <w:rsid w:val="001B29D5"/>
    <w:rsid w:val="001B463F"/>
    <w:rsid w:val="001B5A92"/>
    <w:rsid w:val="001B7AB2"/>
    <w:rsid w:val="001C34D4"/>
    <w:rsid w:val="001C61B4"/>
    <w:rsid w:val="001D054D"/>
    <w:rsid w:val="001D0B84"/>
    <w:rsid w:val="001D129E"/>
    <w:rsid w:val="001D5AF5"/>
    <w:rsid w:val="001D6617"/>
    <w:rsid w:val="001E0846"/>
    <w:rsid w:val="001E6E91"/>
    <w:rsid w:val="001E7246"/>
    <w:rsid w:val="001E7B04"/>
    <w:rsid w:val="001F2E48"/>
    <w:rsid w:val="001F523A"/>
    <w:rsid w:val="001F7D55"/>
    <w:rsid w:val="0020405B"/>
    <w:rsid w:val="00204460"/>
    <w:rsid w:val="00204C3C"/>
    <w:rsid w:val="00206DA1"/>
    <w:rsid w:val="002072DB"/>
    <w:rsid w:val="00211E28"/>
    <w:rsid w:val="002152EB"/>
    <w:rsid w:val="0021624A"/>
    <w:rsid w:val="002250B2"/>
    <w:rsid w:val="00231667"/>
    <w:rsid w:val="00241DA1"/>
    <w:rsid w:val="00242BEC"/>
    <w:rsid w:val="00242CB7"/>
    <w:rsid w:val="00245A72"/>
    <w:rsid w:val="002538C4"/>
    <w:rsid w:val="00261AE8"/>
    <w:rsid w:val="00263DBD"/>
    <w:rsid w:val="00273F78"/>
    <w:rsid w:val="0028074D"/>
    <w:rsid w:val="00280C13"/>
    <w:rsid w:val="00281252"/>
    <w:rsid w:val="0028290A"/>
    <w:rsid w:val="0028355C"/>
    <w:rsid w:val="0028358B"/>
    <w:rsid w:val="002845E9"/>
    <w:rsid w:val="002855A6"/>
    <w:rsid w:val="00285609"/>
    <w:rsid w:val="00287BFC"/>
    <w:rsid w:val="00287EC7"/>
    <w:rsid w:val="0029052B"/>
    <w:rsid w:val="002937E1"/>
    <w:rsid w:val="002966D8"/>
    <w:rsid w:val="00296A55"/>
    <w:rsid w:val="002A0788"/>
    <w:rsid w:val="002A6F58"/>
    <w:rsid w:val="002B13F6"/>
    <w:rsid w:val="002B1908"/>
    <w:rsid w:val="002B3961"/>
    <w:rsid w:val="002B4947"/>
    <w:rsid w:val="002B54AE"/>
    <w:rsid w:val="002B6030"/>
    <w:rsid w:val="002B627F"/>
    <w:rsid w:val="002B7BA4"/>
    <w:rsid w:val="002C1260"/>
    <w:rsid w:val="002C614D"/>
    <w:rsid w:val="002C6A4B"/>
    <w:rsid w:val="002D2188"/>
    <w:rsid w:val="002D4E91"/>
    <w:rsid w:val="002D61D1"/>
    <w:rsid w:val="002E1690"/>
    <w:rsid w:val="002E50FB"/>
    <w:rsid w:val="002F1AA7"/>
    <w:rsid w:val="002F4321"/>
    <w:rsid w:val="002F6DFD"/>
    <w:rsid w:val="003008DC"/>
    <w:rsid w:val="00304BA6"/>
    <w:rsid w:val="00307DBE"/>
    <w:rsid w:val="00313CEB"/>
    <w:rsid w:val="0031645A"/>
    <w:rsid w:val="00316E39"/>
    <w:rsid w:val="00317605"/>
    <w:rsid w:val="00317948"/>
    <w:rsid w:val="00321189"/>
    <w:rsid w:val="003213F7"/>
    <w:rsid w:val="0032249E"/>
    <w:rsid w:val="0032458F"/>
    <w:rsid w:val="003343B3"/>
    <w:rsid w:val="0034058D"/>
    <w:rsid w:val="00340D7B"/>
    <w:rsid w:val="00344C78"/>
    <w:rsid w:val="0034610F"/>
    <w:rsid w:val="00346F4D"/>
    <w:rsid w:val="00347E67"/>
    <w:rsid w:val="00350351"/>
    <w:rsid w:val="00350C54"/>
    <w:rsid w:val="003525E5"/>
    <w:rsid w:val="003546E6"/>
    <w:rsid w:val="00356959"/>
    <w:rsid w:val="0035733D"/>
    <w:rsid w:val="00363C4D"/>
    <w:rsid w:val="003657CA"/>
    <w:rsid w:val="003665EA"/>
    <w:rsid w:val="00370788"/>
    <w:rsid w:val="00370FD0"/>
    <w:rsid w:val="003737A6"/>
    <w:rsid w:val="00374661"/>
    <w:rsid w:val="00374725"/>
    <w:rsid w:val="00375191"/>
    <w:rsid w:val="0037575A"/>
    <w:rsid w:val="00376118"/>
    <w:rsid w:val="00381178"/>
    <w:rsid w:val="003843BC"/>
    <w:rsid w:val="00384B33"/>
    <w:rsid w:val="0038759F"/>
    <w:rsid w:val="00387944"/>
    <w:rsid w:val="00393A68"/>
    <w:rsid w:val="0039778F"/>
    <w:rsid w:val="00397E41"/>
    <w:rsid w:val="003A1228"/>
    <w:rsid w:val="003A6345"/>
    <w:rsid w:val="003B0929"/>
    <w:rsid w:val="003B30D5"/>
    <w:rsid w:val="003B50E8"/>
    <w:rsid w:val="003B520F"/>
    <w:rsid w:val="003B56EB"/>
    <w:rsid w:val="003B6972"/>
    <w:rsid w:val="003B6ECC"/>
    <w:rsid w:val="003B72A2"/>
    <w:rsid w:val="003C34EC"/>
    <w:rsid w:val="003C699F"/>
    <w:rsid w:val="003D35B6"/>
    <w:rsid w:val="003D4F18"/>
    <w:rsid w:val="003E5CB0"/>
    <w:rsid w:val="003E71D0"/>
    <w:rsid w:val="003E734C"/>
    <w:rsid w:val="003F027C"/>
    <w:rsid w:val="003F2A96"/>
    <w:rsid w:val="003F6271"/>
    <w:rsid w:val="003F6314"/>
    <w:rsid w:val="00404866"/>
    <w:rsid w:val="00405383"/>
    <w:rsid w:val="004073DA"/>
    <w:rsid w:val="0040770D"/>
    <w:rsid w:val="00412D1D"/>
    <w:rsid w:val="00412EE2"/>
    <w:rsid w:val="00412FE4"/>
    <w:rsid w:val="0041470A"/>
    <w:rsid w:val="00415F47"/>
    <w:rsid w:val="0042070C"/>
    <w:rsid w:val="00420DF1"/>
    <w:rsid w:val="00422532"/>
    <w:rsid w:val="00422FD5"/>
    <w:rsid w:val="00424AAF"/>
    <w:rsid w:val="00426004"/>
    <w:rsid w:val="0043273D"/>
    <w:rsid w:val="00433343"/>
    <w:rsid w:val="00436FD5"/>
    <w:rsid w:val="0043708E"/>
    <w:rsid w:val="00440526"/>
    <w:rsid w:val="0044136C"/>
    <w:rsid w:val="00441813"/>
    <w:rsid w:val="004427FD"/>
    <w:rsid w:val="004440E1"/>
    <w:rsid w:val="0045131E"/>
    <w:rsid w:val="00452125"/>
    <w:rsid w:val="00452E0A"/>
    <w:rsid w:val="00452FBF"/>
    <w:rsid w:val="00454196"/>
    <w:rsid w:val="00462438"/>
    <w:rsid w:val="00462668"/>
    <w:rsid w:val="00467836"/>
    <w:rsid w:val="00471598"/>
    <w:rsid w:val="0047395B"/>
    <w:rsid w:val="0047539C"/>
    <w:rsid w:val="00476144"/>
    <w:rsid w:val="00477203"/>
    <w:rsid w:val="00480D9F"/>
    <w:rsid w:val="00482A3F"/>
    <w:rsid w:val="00483C23"/>
    <w:rsid w:val="00490A59"/>
    <w:rsid w:val="00492109"/>
    <w:rsid w:val="00492466"/>
    <w:rsid w:val="00493E8F"/>
    <w:rsid w:val="004A0208"/>
    <w:rsid w:val="004A24EB"/>
    <w:rsid w:val="004A3C83"/>
    <w:rsid w:val="004A4000"/>
    <w:rsid w:val="004A4609"/>
    <w:rsid w:val="004A6B64"/>
    <w:rsid w:val="004B09F8"/>
    <w:rsid w:val="004B138B"/>
    <w:rsid w:val="004B3BD2"/>
    <w:rsid w:val="004B578D"/>
    <w:rsid w:val="004B5CA7"/>
    <w:rsid w:val="004B6D0F"/>
    <w:rsid w:val="004C0574"/>
    <w:rsid w:val="004C0CDB"/>
    <w:rsid w:val="004C37B4"/>
    <w:rsid w:val="004C4972"/>
    <w:rsid w:val="004C5779"/>
    <w:rsid w:val="004D063C"/>
    <w:rsid w:val="004E1A13"/>
    <w:rsid w:val="004E27B8"/>
    <w:rsid w:val="004E3545"/>
    <w:rsid w:val="004E4A23"/>
    <w:rsid w:val="004F2633"/>
    <w:rsid w:val="004F2F9A"/>
    <w:rsid w:val="004F6EFA"/>
    <w:rsid w:val="00503845"/>
    <w:rsid w:val="00505E00"/>
    <w:rsid w:val="00507179"/>
    <w:rsid w:val="00510EBD"/>
    <w:rsid w:val="00510FF2"/>
    <w:rsid w:val="00511203"/>
    <w:rsid w:val="005115F4"/>
    <w:rsid w:val="005116BA"/>
    <w:rsid w:val="005173F2"/>
    <w:rsid w:val="00520040"/>
    <w:rsid w:val="00521936"/>
    <w:rsid w:val="00524040"/>
    <w:rsid w:val="00526B09"/>
    <w:rsid w:val="00527F94"/>
    <w:rsid w:val="0053021E"/>
    <w:rsid w:val="00532609"/>
    <w:rsid w:val="00533E16"/>
    <w:rsid w:val="00534B56"/>
    <w:rsid w:val="00535465"/>
    <w:rsid w:val="00536EF2"/>
    <w:rsid w:val="00541400"/>
    <w:rsid w:val="005418BE"/>
    <w:rsid w:val="005419E0"/>
    <w:rsid w:val="005431D2"/>
    <w:rsid w:val="005467E4"/>
    <w:rsid w:val="00554B22"/>
    <w:rsid w:val="0055780F"/>
    <w:rsid w:val="00560BDA"/>
    <w:rsid w:val="0057286B"/>
    <w:rsid w:val="00574B0E"/>
    <w:rsid w:val="00574C44"/>
    <w:rsid w:val="005756B5"/>
    <w:rsid w:val="00575B90"/>
    <w:rsid w:val="00577D6F"/>
    <w:rsid w:val="0058116B"/>
    <w:rsid w:val="0058177B"/>
    <w:rsid w:val="00582446"/>
    <w:rsid w:val="00585A97"/>
    <w:rsid w:val="00591F11"/>
    <w:rsid w:val="00592FDF"/>
    <w:rsid w:val="005973EA"/>
    <w:rsid w:val="0059769F"/>
    <w:rsid w:val="005A1756"/>
    <w:rsid w:val="005A24ED"/>
    <w:rsid w:val="005A4BFF"/>
    <w:rsid w:val="005A71A1"/>
    <w:rsid w:val="005B0A67"/>
    <w:rsid w:val="005B0A93"/>
    <w:rsid w:val="005B2B4A"/>
    <w:rsid w:val="005C01B7"/>
    <w:rsid w:val="005C0AAF"/>
    <w:rsid w:val="005C1934"/>
    <w:rsid w:val="005C2896"/>
    <w:rsid w:val="005C65B8"/>
    <w:rsid w:val="005D01F4"/>
    <w:rsid w:val="005D06E5"/>
    <w:rsid w:val="005D30AE"/>
    <w:rsid w:val="005D3BA3"/>
    <w:rsid w:val="005D3F07"/>
    <w:rsid w:val="005D55B3"/>
    <w:rsid w:val="005D6DEC"/>
    <w:rsid w:val="005E010B"/>
    <w:rsid w:val="005E2A77"/>
    <w:rsid w:val="005E34FC"/>
    <w:rsid w:val="005E4B1A"/>
    <w:rsid w:val="005E5BC9"/>
    <w:rsid w:val="005E6B9C"/>
    <w:rsid w:val="005E7330"/>
    <w:rsid w:val="005E74AC"/>
    <w:rsid w:val="005E7822"/>
    <w:rsid w:val="005F0991"/>
    <w:rsid w:val="005F14C2"/>
    <w:rsid w:val="005F1763"/>
    <w:rsid w:val="005F429F"/>
    <w:rsid w:val="00601E18"/>
    <w:rsid w:val="006073F0"/>
    <w:rsid w:val="006123E6"/>
    <w:rsid w:val="00617EE9"/>
    <w:rsid w:val="006205C9"/>
    <w:rsid w:val="00620A5D"/>
    <w:rsid w:val="006235AE"/>
    <w:rsid w:val="006242A1"/>
    <w:rsid w:val="00627D58"/>
    <w:rsid w:val="00631622"/>
    <w:rsid w:val="006329AD"/>
    <w:rsid w:val="00633AFA"/>
    <w:rsid w:val="00637EE7"/>
    <w:rsid w:val="0064004C"/>
    <w:rsid w:val="00640855"/>
    <w:rsid w:val="00640A37"/>
    <w:rsid w:val="00640B29"/>
    <w:rsid w:val="006411BA"/>
    <w:rsid w:val="00641986"/>
    <w:rsid w:val="006425C4"/>
    <w:rsid w:val="006450A7"/>
    <w:rsid w:val="00652635"/>
    <w:rsid w:val="0065779E"/>
    <w:rsid w:val="00660A4B"/>
    <w:rsid w:val="00660A83"/>
    <w:rsid w:val="006617A7"/>
    <w:rsid w:val="00661C86"/>
    <w:rsid w:val="006620C0"/>
    <w:rsid w:val="0066458A"/>
    <w:rsid w:val="0066547E"/>
    <w:rsid w:val="0067229D"/>
    <w:rsid w:val="00674919"/>
    <w:rsid w:val="00675261"/>
    <w:rsid w:val="00677E30"/>
    <w:rsid w:val="006843D6"/>
    <w:rsid w:val="00684A34"/>
    <w:rsid w:val="00684B6D"/>
    <w:rsid w:val="00685A18"/>
    <w:rsid w:val="00685FF1"/>
    <w:rsid w:val="0068619C"/>
    <w:rsid w:val="006877DD"/>
    <w:rsid w:val="00687DAF"/>
    <w:rsid w:val="00691040"/>
    <w:rsid w:val="00691404"/>
    <w:rsid w:val="00694006"/>
    <w:rsid w:val="006942D3"/>
    <w:rsid w:val="00696E4F"/>
    <w:rsid w:val="006A1FBA"/>
    <w:rsid w:val="006A41D8"/>
    <w:rsid w:val="006A499E"/>
    <w:rsid w:val="006A6AD6"/>
    <w:rsid w:val="006A7672"/>
    <w:rsid w:val="006B154C"/>
    <w:rsid w:val="006B1944"/>
    <w:rsid w:val="006B1E4F"/>
    <w:rsid w:val="006B2587"/>
    <w:rsid w:val="006B2EAC"/>
    <w:rsid w:val="006C1DCE"/>
    <w:rsid w:val="006C40FD"/>
    <w:rsid w:val="006C4DE0"/>
    <w:rsid w:val="006C720D"/>
    <w:rsid w:val="006D20E3"/>
    <w:rsid w:val="006D3135"/>
    <w:rsid w:val="006D408E"/>
    <w:rsid w:val="006D4184"/>
    <w:rsid w:val="006D467E"/>
    <w:rsid w:val="006D4AA4"/>
    <w:rsid w:val="006D5B64"/>
    <w:rsid w:val="006E1C61"/>
    <w:rsid w:val="006E2FCC"/>
    <w:rsid w:val="006E4C3D"/>
    <w:rsid w:val="006E6BD4"/>
    <w:rsid w:val="006F1383"/>
    <w:rsid w:val="006F2582"/>
    <w:rsid w:val="006F5B32"/>
    <w:rsid w:val="0070297E"/>
    <w:rsid w:val="00702E46"/>
    <w:rsid w:val="007066EC"/>
    <w:rsid w:val="00707DC8"/>
    <w:rsid w:val="00710165"/>
    <w:rsid w:val="00713053"/>
    <w:rsid w:val="007200B3"/>
    <w:rsid w:val="00720816"/>
    <w:rsid w:val="0072141D"/>
    <w:rsid w:val="007221AB"/>
    <w:rsid w:val="00722F0B"/>
    <w:rsid w:val="00725DC0"/>
    <w:rsid w:val="007260F7"/>
    <w:rsid w:val="00726803"/>
    <w:rsid w:val="00726AE1"/>
    <w:rsid w:val="0072790D"/>
    <w:rsid w:val="00727CB1"/>
    <w:rsid w:val="00731086"/>
    <w:rsid w:val="00731CFF"/>
    <w:rsid w:val="00733D3B"/>
    <w:rsid w:val="00734A14"/>
    <w:rsid w:val="007357A4"/>
    <w:rsid w:val="00737EB6"/>
    <w:rsid w:val="007420F7"/>
    <w:rsid w:val="00743F8B"/>
    <w:rsid w:val="0074461C"/>
    <w:rsid w:val="00746B01"/>
    <w:rsid w:val="00746C29"/>
    <w:rsid w:val="00747781"/>
    <w:rsid w:val="00747F64"/>
    <w:rsid w:val="00750D32"/>
    <w:rsid w:val="0075459E"/>
    <w:rsid w:val="0075516C"/>
    <w:rsid w:val="00755505"/>
    <w:rsid w:val="00757B58"/>
    <w:rsid w:val="0076083A"/>
    <w:rsid w:val="00762E23"/>
    <w:rsid w:val="0076601C"/>
    <w:rsid w:val="00766E26"/>
    <w:rsid w:val="007671ED"/>
    <w:rsid w:val="007701C6"/>
    <w:rsid w:val="007707B8"/>
    <w:rsid w:val="00772E65"/>
    <w:rsid w:val="00774B6E"/>
    <w:rsid w:val="00776817"/>
    <w:rsid w:val="00781A21"/>
    <w:rsid w:val="00781DAB"/>
    <w:rsid w:val="00782DB2"/>
    <w:rsid w:val="00786821"/>
    <w:rsid w:val="00792A96"/>
    <w:rsid w:val="00794B66"/>
    <w:rsid w:val="00795481"/>
    <w:rsid w:val="0079633D"/>
    <w:rsid w:val="00796788"/>
    <w:rsid w:val="007A3ED4"/>
    <w:rsid w:val="007A4031"/>
    <w:rsid w:val="007A49CB"/>
    <w:rsid w:val="007A5239"/>
    <w:rsid w:val="007A5C07"/>
    <w:rsid w:val="007A5E45"/>
    <w:rsid w:val="007A5F5E"/>
    <w:rsid w:val="007B123B"/>
    <w:rsid w:val="007B1499"/>
    <w:rsid w:val="007B198F"/>
    <w:rsid w:val="007B24AD"/>
    <w:rsid w:val="007B53AA"/>
    <w:rsid w:val="007B5970"/>
    <w:rsid w:val="007C3F98"/>
    <w:rsid w:val="007C7BBD"/>
    <w:rsid w:val="007D14A6"/>
    <w:rsid w:val="007D43B1"/>
    <w:rsid w:val="007D5508"/>
    <w:rsid w:val="007D7ADA"/>
    <w:rsid w:val="007E1E1A"/>
    <w:rsid w:val="007E3E0F"/>
    <w:rsid w:val="007E4770"/>
    <w:rsid w:val="007E4B77"/>
    <w:rsid w:val="007E540C"/>
    <w:rsid w:val="007F18F9"/>
    <w:rsid w:val="007F46B1"/>
    <w:rsid w:val="008003E6"/>
    <w:rsid w:val="0080273F"/>
    <w:rsid w:val="00804A07"/>
    <w:rsid w:val="00810378"/>
    <w:rsid w:val="00810AE9"/>
    <w:rsid w:val="00812605"/>
    <w:rsid w:val="008145C1"/>
    <w:rsid w:val="00815947"/>
    <w:rsid w:val="00815D04"/>
    <w:rsid w:val="00817306"/>
    <w:rsid w:val="00821A95"/>
    <w:rsid w:val="00822036"/>
    <w:rsid w:val="00824207"/>
    <w:rsid w:val="00825125"/>
    <w:rsid w:val="00826E37"/>
    <w:rsid w:val="00827FE7"/>
    <w:rsid w:val="00830D8A"/>
    <w:rsid w:val="00832D53"/>
    <w:rsid w:val="008376F1"/>
    <w:rsid w:val="008403EA"/>
    <w:rsid w:val="008406F9"/>
    <w:rsid w:val="00841444"/>
    <w:rsid w:val="00844781"/>
    <w:rsid w:val="00845F37"/>
    <w:rsid w:val="008508EB"/>
    <w:rsid w:val="008543FD"/>
    <w:rsid w:val="00855975"/>
    <w:rsid w:val="00856016"/>
    <w:rsid w:val="00856D70"/>
    <w:rsid w:val="00857304"/>
    <w:rsid w:val="0086246E"/>
    <w:rsid w:val="008655E8"/>
    <w:rsid w:val="00865BCE"/>
    <w:rsid w:val="00866A80"/>
    <w:rsid w:val="00874044"/>
    <w:rsid w:val="008741AA"/>
    <w:rsid w:val="00874501"/>
    <w:rsid w:val="00880366"/>
    <w:rsid w:val="00880411"/>
    <w:rsid w:val="00882A8A"/>
    <w:rsid w:val="00883EE1"/>
    <w:rsid w:val="00886F75"/>
    <w:rsid w:val="00891684"/>
    <w:rsid w:val="00896098"/>
    <w:rsid w:val="00896222"/>
    <w:rsid w:val="00897873"/>
    <w:rsid w:val="008A09DE"/>
    <w:rsid w:val="008A62A0"/>
    <w:rsid w:val="008B1022"/>
    <w:rsid w:val="008B6A6B"/>
    <w:rsid w:val="008B79E4"/>
    <w:rsid w:val="008C095A"/>
    <w:rsid w:val="008C61D3"/>
    <w:rsid w:val="008D01A4"/>
    <w:rsid w:val="008D21A6"/>
    <w:rsid w:val="008D3340"/>
    <w:rsid w:val="008D7869"/>
    <w:rsid w:val="008E06EA"/>
    <w:rsid w:val="008E2D93"/>
    <w:rsid w:val="008E3202"/>
    <w:rsid w:val="008E50F8"/>
    <w:rsid w:val="008E7FB3"/>
    <w:rsid w:val="008F095B"/>
    <w:rsid w:val="008F290F"/>
    <w:rsid w:val="008F40C5"/>
    <w:rsid w:val="0090205F"/>
    <w:rsid w:val="009023BB"/>
    <w:rsid w:val="009040C3"/>
    <w:rsid w:val="00904A95"/>
    <w:rsid w:val="00904BD3"/>
    <w:rsid w:val="009063A6"/>
    <w:rsid w:val="00907EB5"/>
    <w:rsid w:val="00913A13"/>
    <w:rsid w:val="00913B62"/>
    <w:rsid w:val="00915569"/>
    <w:rsid w:val="009163E6"/>
    <w:rsid w:val="009220DB"/>
    <w:rsid w:val="0092522B"/>
    <w:rsid w:val="00925C8D"/>
    <w:rsid w:val="00925E1A"/>
    <w:rsid w:val="00926588"/>
    <w:rsid w:val="00927418"/>
    <w:rsid w:val="00932277"/>
    <w:rsid w:val="009328E4"/>
    <w:rsid w:val="0094005D"/>
    <w:rsid w:val="009412F1"/>
    <w:rsid w:val="00942F32"/>
    <w:rsid w:val="0094312D"/>
    <w:rsid w:val="00944B34"/>
    <w:rsid w:val="00944E22"/>
    <w:rsid w:val="0094761A"/>
    <w:rsid w:val="00950C51"/>
    <w:rsid w:val="00951589"/>
    <w:rsid w:val="009561D2"/>
    <w:rsid w:val="00957EE7"/>
    <w:rsid w:val="00961CA3"/>
    <w:rsid w:val="00965C0A"/>
    <w:rsid w:val="0097216E"/>
    <w:rsid w:val="00972FF7"/>
    <w:rsid w:val="00973D12"/>
    <w:rsid w:val="009742D8"/>
    <w:rsid w:val="009748A6"/>
    <w:rsid w:val="00976A7C"/>
    <w:rsid w:val="00976C1D"/>
    <w:rsid w:val="009775B9"/>
    <w:rsid w:val="00981606"/>
    <w:rsid w:val="00984FB1"/>
    <w:rsid w:val="0098586F"/>
    <w:rsid w:val="00985C96"/>
    <w:rsid w:val="00986E4E"/>
    <w:rsid w:val="00987A39"/>
    <w:rsid w:val="0099101E"/>
    <w:rsid w:val="00991D76"/>
    <w:rsid w:val="009942DC"/>
    <w:rsid w:val="009952AF"/>
    <w:rsid w:val="00996437"/>
    <w:rsid w:val="009973CA"/>
    <w:rsid w:val="009A0308"/>
    <w:rsid w:val="009A050A"/>
    <w:rsid w:val="009A1D10"/>
    <w:rsid w:val="009A1D71"/>
    <w:rsid w:val="009A3661"/>
    <w:rsid w:val="009A4A8D"/>
    <w:rsid w:val="009A7E09"/>
    <w:rsid w:val="009B0371"/>
    <w:rsid w:val="009B03A2"/>
    <w:rsid w:val="009B0841"/>
    <w:rsid w:val="009B27B1"/>
    <w:rsid w:val="009B2C40"/>
    <w:rsid w:val="009B3DA8"/>
    <w:rsid w:val="009B3F6C"/>
    <w:rsid w:val="009B6FD1"/>
    <w:rsid w:val="009B6FFE"/>
    <w:rsid w:val="009B7FBB"/>
    <w:rsid w:val="009C0E47"/>
    <w:rsid w:val="009C345B"/>
    <w:rsid w:val="009C3E70"/>
    <w:rsid w:val="009C6C25"/>
    <w:rsid w:val="009D1016"/>
    <w:rsid w:val="009D1663"/>
    <w:rsid w:val="009D1A73"/>
    <w:rsid w:val="009D470F"/>
    <w:rsid w:val="009D55FD"/>
    <w:rsid w:val="009D66EF"/>
    <w:rsid w:val="009D74F8"/>
    <w:rsid w:val="009E1306"/>
    <w:rsid w:val="009E1670"/>
    <w:rsid w:val="009E6B84"/>
    <w:rsid w:val="009E6DF9"/>
    <w:rsid w:val="009E7D6B"/>
    <w:rsid w:val="009F4CA8"/>
    <w:rsid w:val="00A00042"/>
    <w:rsid w:val="00A00171"/>
    <w:rsid w:val="00A03B07"/>
    <w:rsid w:val="00A04132"/>
    <w:rsid w:val="00A04273"/>
    <w:rsid w:val="00A0481E"/>
    <w:rsid w:val="00A057F4"/>
    <w:rsid w:val="00A10217"/>
    <w:rsid w:val="00A10619"/>
    <w:rsid w:val="00A11A73"/>
    <w:rsid w:val="00A11E75"/>
    <w:rsid w:val="00A1209F"/>
    <w:rsid w:val="00A13148"/>
    <w:rsid w:val="00A142B0"/>
    <w:rsid w:val="00A15F23"/>
    <w:rsid w:val="00A161AA"/>
    <w:rsid w:val="00A17471"/>
    <w:rsid w:val="00A20831"/>
    <w:rsid w:val="00A21650"/>
    <w:rsid w:val="00A217D8"/>
    <w:rsid w:val="00A243CD"/>
    <w:rsid w:val="00A245CD"/>
    <w:rsid w:val="00A3015D"/>
    <w:rsid w:val="00A330B0"/>
    <w:rsid w:val="00A336A6"/>
    <w:rsid w:val="00A3566F"/>
    <w:rsid w:val="00A357EE"/>
    <w:rsid w:val="00A41312"/>
    <w:rsid w:val="00A42162"/>
    <w:rsid w:val="00A42F9B"/>
    <w:rsid w:val="00A47565"/>
    <w:rsid w:val="00A478D4"/>
    <w:rsid w:val="00A47A19"/>
    <w:rsid w:val="00A502BB"/>
    <w:rsid w:val="00A506B0"/>
    <w:rsid w:val="00A50A93"/>
    <w:rsid w:val="00A51EA8"/>
    <w:rsid w:val="00A54C5B"/>
    <w:rsid w:val="00A54F51"/>
    <w:rsid w:val="00A56F70"/>
    <w:rsid w:val="00A70B69"/>
    <w:rsid w:val="00A71998"/>
    <w:rsid w:val="00A771CF"/>
    <w:rsid w:val="00A80A9C"/>
    <w:rsid w:val="00A9290E"/>
    <w:rsid w:val="00A95B07"/>
    <w:rsid w:val="00AA3572"/>
    <w:rsid w:val="00AA3BE7"/>
    <w:rsid w:val="00AA5C47"/>
    <w:rsid w:val="00AA69F0"/>
    <w:rsid w:val="00AA6D68"/>
    <w:rsid w:val="00AB1A27"/>
    <w:rsid w:val="00AB2F14"/>
    <w:rsid w:val="00AB3E70"/>
    <w:rsid w:val="00AB5695"/>
    <w:rsid w:val="00AB5C6C"/>
    <w:rsid w:val="00AB5FE3"/>
    <w:rsid w:val="00AB6F67"/>
    <w:rsid w:val="00AB7408"/>
    <w:rsid w:val="00AB7535"/>
    <w:rsid w:val="00AC425B"/>
    <w:rsid w:val="00AC5888"/>
    <w:rsid w:val="00AC7D84"/>
    <w:rsid w:val="00AD0474"/>
    <w:rsid w:val="00AD1676"/>
    <w:rsid w:val="00AD36D3"/>
    <w:rsid w:val="00AE6EB9"/>
    <w:rsid w:val="00AF0E04"/>
    <w:rsid w:val="00AF131A"/>
    <w:rsid w:val="00AF246E"/>
    <w:rsid w:val="00AF2E60"/>
    <w:rsid w:val="00AF309F"/>
    <w:rsid w:val="00AF4996"/>
    <w:rsid w:val="00AF4CA2"/>
    <w:rsid w:val="00AF500D"/>
    <w:rsid w:val="00AF62B4"/>
    <w:rsid w:val="00B00A6A"/>
    <w:rsid w:val="00B01810"/>
    <w:rsid w:val="00B02D43"/>
    <w:rsid w:val="00B03320"/>
    <w:rsid w:val="00B03764"/>
    <w:rsid w:val="00B05BFC"/>
    <w:rsid w:val="00B072B9"/>
    <w:rsid w:val="00B07CB5"/>
    <w:rsid w:val="00B10F63"/>
    <w:rsid w:val="00B111C0"/>
    <w:rsid w:val="00B1222B"/>
    <w:rsid w:val="00B13620"/>
    <w:rsid w:val="00B14F84"/>
    <w:rsid w:val="00B16371"/>
    <w:rsid w:val="00B265CE"/>
    <w:rsid w:val="00B26DCA"/>
    <w:rsid w:val="00B34616"/>
    <w:rsid w:val="00B360A9"/>
    <w:rsid w:val="00B36557"/>
    <w:rsid w:val="00B37AFC"/>
    <w:rsid w:val="00B44150"/>
    <w:rsid w:val="00B501BF"/>
    <w:rsid w:val="00B50F6E"/>
    <w:rsid w:val="00B51E45"/>
    <w:rsid w:val="00B524CD"/>
    <w:rsid w:val="00B52F84"/>
    <w:rsid w:val="00B53307"/>
    <w:rsid w:val="00B536F1"/>
    <w:rsid w:val="00B54070"/>
    <w:rsid w:val="00B54E69"/>
    <w:rsid w:val="00B61D22"/>
    <w:rsid w:val="00B630EE"/>
    <w:rsid w:val="00B63204"/>
    <w:rsid w:val="00B65AB8"/>
    <w:rsid w:val="00B679C2"/>
    <w:rsid w:val="00B679D2"/>
    <w:rsid w:val="00B71096"/>
    <w:rsid w:val="00B7186C"/>
    <w:rsid w:val="00B760A3"/>
    <w:rsid w:val="00B84309"/>
    <w:rsid w:val="00B85560"/>
    <w:rsid w:val="00B87D42"/>
    <w:rsid w:val="00B906B5"/>
    <w:rsid w:val="00B91954"/>
    <w:rsid w:val="00B94841"/>
    <w:rsid w:val="00B94CD2"/>
    <w:rsid w:val="00B94FA1"/>
    <w:rsid w:val="00BA1B50"/>
    <w:rsid w:val="00BA65A4"/>
    <w:rsid w:val="00BB072B"/>
    <w:rsid w:val="00BB3851"/>
    <w:rsid w:val="00BB4945"/>
    <w:rsid w:val="00BB694D"/>
    <w:rsid w:val="00BB7F3F"/>
    <w:rsid w:val="00BC21DD"/>
    <w:rsid w:val="00BC26C7"/>
    <w:rsid w:val="00BC67D8"/>
    <w:rsid w:val="00BC7533"/>
    <w:rsid w:val="00BD00BC"/>
    <w:rsid w:val="00BD3022"/>
    <w:rsid w:val="00BD7C9F"/>
    <w:rsid w:val="00BE0AE3"/>
    <w:rsid w:val="00BE1D2F"/>
    <w:rsid w:val="00BE1ED4"/>
    <w:rsid w:val="00BE2AD7"/>
    <w:rsid w:val="00BE405D"/>
    <w:rsid w:val="00BE5001"/>
    <w:rsid w:val="00BE64CB"/>
    <w:rsid w:val="00BE70C8"/>
    <w:rsid w:val="00BE74CA"/>
    <w:rsid w:val="00BF11F9"/>
    <w:rsid w:val="00BF1FE6"/>
    <w:rsid w:val="00BF5038"/>
    <w:rsid w:val="00BF56A7"/>
    <w:rsid w:val="00C00749"/>
    <w:rsid w:val="00C01902"/>
    <w:rsid w:val="00C0696E"/>
    <w:rsid w:val="00C07265"/>
    <w:rsid w:val="00C07DEF"/>
    <w:rsid w:val="00C14E0A"/>
    <w:rsid w:val="00C14EC2"/>
    <w:rsid w:val="00C16795"/>
    <w:rsid w:val="00C16A4E"/>
    <w:rsid w:val="00C21EBE"/>
    <w:rsid w:val="00C237C2"/>
    <w:rsid w:val="00C24D70"/>
    <w:rsid w:val="00C32DB5"/>
    <w:rsid w:val="00C33EB6"/>
    <w:rsid w:val="00C37544"/>
    <w:rsid w:val="00C42D1B"/>
    <w:rsid w:val="00C434D0"/>
    <w:rsid w:val="00C515C6"/>
    <w:rsid w:val="00C517B7"/>
    <w:rsid w:val="00C55E26"/>
    <w:rsid w:val="00C56282"/>
    <w:rsid w:val="00C62D30"/>
    <w:rsid w:val="00C65B8F"/>
    <w:rsid w:val="00C66E39"/>
    <w:rsid w:val="00C71295"/>
    <w:rsid w:val="00C72FD3"/>
    <w:rsid w:val="00C74063"/>
    <w:rsid w:val="00C74ED8"/>
    <w:rsid w:val="00C753AE"/>
    <w:rsid w:val="00C81E6D"/>
    <w:rsid w:val="00C822F7"/>
    <w:rsid w:val="00C83375"/>
    <w:rsid w:val="00C846D6"/>
    <w:rsid w:val="00C849C2"/>
    <w:rsid w:val="00C84A45"/>
    <w:rsid w:val="00C8546A"/>
    <w:rsid w:val="00C90CEE"/>
    <w:rsid w:val="00C92FA1"/>
    <w:rsid w:val="00C94444"/>
    <w:rsid w:val="00C954EF"/>
    <w:rsid w:val="00C975EB"/>
    <w:rsid w:val="00CA5144"/>
    <w:rsid w:val="00CA5738"/>
    <w:rsid w:val="00CA7622"/>
    <w:rsid w:val="00CB099F"/>
    <w:rsid w:val="00CB714B"/>
    <w:rsid w:val="00CB7E2D"/>
    <w:rsid w:val="00CC17B2"/>
    <w:rsid w:val="00CC27FA"/>
    <w:rsid w:val="00CC4BEE"/>
    <w:rsid w:val="00CC50EC"/>
    <w:rsid w:val="00CC7C63"/>
    <w:rsid w:val="00CC7E6B"/>
    <w:rsid w:val="00CC7F69"/>
    <w:rsid w:val="00CD0CE9"/>
    <w:rsid w:val="00CD0F19"/>
    <w:rsid w:val="00CE4413"/>
    <w:rsid w:val="00CE4C13"/>
    <w:rsid w:val="00CE5B0B"/>
    <w:rsid w:val="00CE7DED"/>
    <w:rsid w:val="00CF3900"/>
    <w:rsid w:val="00CF4EAA"/>
    <w:rsid w:val="00CF667D"/>
    <w:rsid w:val="00CF66B6"/>
    <w:rsid w:val="00CF6DA6"/>
    <w:rsid w:val="00CF79FD"/>
    <w:rsid w:val="00D003EF"/>
    <w:rsid w:val="00D033F4"/>
    <w:rsid w:val="00D04DFF"/>
    <w:rsid w:val="00D13B63"/>
    <w:rsid w:val="00D15168"/>
    <w:rsid w:val="00D167B8"/>
    <w:rsid w:val="00D1766A"/>
    <w:rsid w:val="00D17D4E"/>
    <w:rsid w:val="00D22C3E"/>
    <w:rsid w:val="00D24490"/>
    <w:rsid w:val="00D26284"/>
    <w:rsid w:val="00D27B8D"/>
    <w:rsid w:val="00D33DF6"/>
    <w:rsid w:val="00D34165"/>
    <w:rsid w:val="00D366A4"/>
    <w:rsid w:val="00D373F2"/>
    <w:rsid w:val="00D4106D"/>
    <w:rsid w:val="00D44B85"/>
    <w:rsid w:val="00D478C0"/>
    <w:rsid w:val="00D51B48"/>
    <w:rsid w:val="00D51FE4"/>
    <w:rsid w:val="00D52AE9"/>
    <w:rsid w:val="00D52C12"/>
    <w:rsid w:val="00D5326C"/>
    <w:rsid w:val="00D53A4B"/>
    <w:rsid w:val="00D55EDD"/>
    <w:rsid w:val="00D561BD"/>
    <w:rsid w:val="00D569E6"/>
    <w:rsid w:val="00D6347B"/>
    <w:rsid w:val="00D635B0"/>
    <w:rsid w:val="00D662BD"/>
    <w:rsid w:val="00D71510"/>
    <w:rsid w:val="00D72DA3"/>
    <w:rsid w:val="00D73CB2"/>
    <w:rsid w:val="00D769E2"/>
    <w:rsid w:val="00D76DBF"/>
    <w:rsid w:val="00D77D7D"/>
    <w:rsid w:val="00D8098A"/>
    <w:rsid w:val="00D8571C"/>
    <w:rsid w:val="00D906D5"/>
    <w:rsid w:val="00D90A65"/>
    <w:rsid w:val="00D959C3"/>
    <w:rsid w:val="00DA0452"/>
    <w:rsid w:val="00DA0A0D"/>
    <w:rsid w:val="00DA2254"/>
    <w:rsid w:val="00DA299F"/>
    <w:rsid w:val="00DA3CFA"/>
    <w:rsid w:val="00DA4A34"/>
    <w:rsid w:val="00DA527A"/>
    <w:rsid w:val="00DB3419"/>
    <w:rsid w:val="00DB3C4C"/>
    <w:rsid w:val="00DB6D20"/>
    <w:rsid w:val="00DB7A15"/>
    <w:rsid w:val="00DC17A6"/>
    <w:rsid w:val="00DC18F1"/>
    <w:rsid w:val="00DC1C55"/>
    <w:rsid w:val="00DC2619"/>
    <w:rsid w:val="00DC52C3"/>
    <w:rsid w:val="00DD03B1"/>
    <w:rsid w:val="00DD0577"/>
    <w:rsid w:val="00DD0A19"/>
    <w:rsid w:val="00DD3E80"/>
    <w:rsid w:val="00DD43A8"/>
    <w:rsid w:val="00DD4693"/>
    <w:rsid w:val="00DD7BD1"/>
    <w:rsid w:val="00DE3718"/>
    <w:rsid w:val="00DE3720"/>
    <w:rsid w:val="00DF0F6E"/>
    <w:rsid w:val="00E01C56"/>
    <w:rsid w:val="00E02BA9"/>
    <w:rsid w:val="00E0427A"/>
    <w:rsid w:val="00E12964"/>
    <w:rsid w:val="00E14D14"/>
    <w:rsid w:val="00E178BD"/>
    <w:rsid w:val="00E20391"/>
    <w:rsid w:val="00E23061"/>
    <w:rsid w:val="00E24DA1"/>
    <w:rsid w:val="00E319B1"/>
    <w:rsid w:val="00E328F0"/>
    <w:rsid w:val="00E33B94"/>
    <w:rsid w:val="00E34F60"/>
    <w:rsid w:val="00E3548E"/>
    <w:rsid w:val="00E36DD1"/>
    <w:rsid w:val="00E4043B"/>
    <w:rsid w:val="00E418CF"/>
    <w:rsid w:val="00E43251"/>
    <w:rsid w:val="00E45851"/>
    <w:rsid w:val="00E461A7"/>
    <w:rsid w:val="00E51ED2"/>
    <w:rsid w:val="00E5216D"/>
    <w:rsid w:val="00E52BFD"/>
    <w:rsid w:val="00E52E46"/>
    <w:rsid w:val="00E54219"/>
    <w:rsid w:val="00E6101B"/>
    <w:rsid w:val="00E659EE"/>
    <w:rsid w:val="00E676B2"/>
    <w:rsid w:val="00E7096A"/>
    <w:rsid w:val="00E75A03"/>
    <w:rsid w:val="00E76E97"/>
    <w:rsid w:val="00E77CD4"/>
    <w:rsid w:val="00E8106A"/>
    <w:rsid w:val="00E81967"/>
    <w:rsid w:val="00E81B68"/>
    <w:rsid w:val="00E82175"/>
    <w:rsid w:val="00E860A2"/>
    <w:rsid w:val="00E92709"/>
    <w:rsid w:val="00E92E92"/>
    <w:rsid w:val="00E94032"/>
    <w:rsid w:val="00E952BD"/>
    <w:rsid w:val="00E971F0"/>
    <w:rsid w:val="00E97292"/>
    <w:rsid w:val="00E97811"/>
    <w:rsid w:val="00EA1431"/>
    <w:rsid w:val="00EA1833"/>
    <w:rsid w:val="00EA258C"/>
    <w:rsid w:val="00EA3133"/>
    <w:rsid w:val="00EA6CB9"/>
    <w:rsid w:val="00EB2054"/>
    <w:rsid w:val="00EB231B"/>
    <w:rsid w:val="00EB3A1A"/>
    <w:rsid w:val="00EB42E0"/>
    <w:rsid w:val="00EB4F10"/>
    <w:rsid w:val="00EB545C"/>
    <w:rsid w:val="00EC032D"/>
    <w:rsid w:val="00EC0B02"/>
    <w:rsid w:val="00EC5EE8"/>
    <w:rsid w:val="00EC61C8"/>
    <w:rsid w:val="00EC64CA"/>
    <w:rsid w:val="00ED0AEA"/>
    <w:rsid w:val="00ED3D7C"/>
    <w:rsid w:val="00ED50E8"/>
    <w:rsid w:val="00ED675B"/>
    <w:rsid w:val="00EE09FB"/>
    <w:rsid w:val="00EE10E4"/>
    <w:rsid w:val="00EE177D"/>
    <w:rsid w:val="00EE25F8"/>
    <w:rsid w:val="00EE2765"/>
    <w:rsid w:val="00EE5171"/>
    <w:rsid w:val="00EE6AF0"/>
    <w:rsid w:val="00EF2328"/>
    <w:rsid w:val="00EF33DE"/>
    <w:rsid w:val="00EF5A71"/>
    <w:rsid w:val="00F0298E"/>
    <w:rsid w:val="00F041F9"/>
    <w:rsid w:val="00F075EA"/>
    <w:rsid w:val="00F079AB"/>
    <w:rsid w:val="00F11473"/>
    <w:rsid w:val="00F15A7D"/>
    <w:rsid w:val="00F17621"/>
    <w:rsid w:val="00F178B3"/>
    <w:rsid w:val="00F2012A"/>
    <w:rsid w:val="00F213BE"/>
    <w:rsid w:val="00F27BF1"/>
    <w:rsid w:val="00F312AE"/>
    <w:rsid w:val="00F31600"/>
    <w:rsid w:val="00F32503"/>
    <w:rsid w:val="00F33FC8"/>
    <w:rsid w:val="00F35E8B"/>
    <w:rsid w:val="00F372AB"/>
    <w:rsid w:val="00F40A70"/>
    <w:rsid w:val="00F40D23"/>
    <w:rsid w:val="00F41E05"/>
    <w:rsid w:val="00F4242E"/>
    <w:rsid w:val="00F42516"/>
    <w:rsid w:val="00F4594B"/>
    <w:rsid w:val="00F4770E"/>
    <w:rsid w:val="00F52D4B"/>
    <w:rsid w:val="00F54D3F"/>
    <w:rsid w:val="00F5736F"/>
    <w:rsid w:val="00F57533"/>
    <w:rsid w:val="00F61D0D"/>
    <w:rsid w:val="00F64EEC"/>
    <w:rsid w:val="00F6739A"/>
    <w:rsid w:val="00F7146C"/>
    <w:rsid w:val="00F74C2C"/>
    <w:rsid w:val="00F8021A"/>
    <w:rsid w:val="00F8064D"/>
    <w:rsid w:val="00F80ED1"/>
    <w:rsid w:val="00F85B53"/>
    <w:rsid w:val="00F9713F"/>
    <w:rsid w:val="00F97A4A"/>
    <w:rsid w:val="00FA0044"/>
    <w:rsid w:val="00FA04EA"/>
    <w:rsid w:val="00FA15C1"/>
    <w:rsid w:val="00FA3479"/>
    <w:rsid w:val="00FA4ED7"/>
    <w:rsid w:val="00FB00B0"/>
    <w:rsid w:val="00FB203C"/>
    <w:rsid w:val="00FB4098"/>
    <w:rsid w:val="00FB4EF1"/>
    <w:rsid w:val="00FC10A5"/>
    <w:rsid w:val="00FC1602"/>
    <w:rsid w:val="00FC1C02"/>
    <w:rsid w:val="00FD1F26"/>
    <w:rsid w:val="00FD3073"/>
    <w:rsid w:val="00FD3F64"/>
    <w:rsid w:val="00FD6502"/>
    <w:rsid w:val="00FE3725"/>
    <w:rsid w:val="00FE5BC0"/>
    <w:rsid w:val="00FE732E"/>
    <w:rsid w:val="00FE7E37"/>
    <w:rsid w:val="00FF0B97"/>
    <w:rsid w:val="00FF13A7"/>
    <w:rsid w:val="00FF1B04"/>
    <w:rsid w:val="00FF1E38"/>
    <w:rsid w:val="00FF26A4"/>
    <w:rsid w:val="00FF3BCF"/>
    <w:rsid w:val="00FF466D"/>
    <w:rsid w:val="00FF6438"/>
    <w:rsid w:val="00FF6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9B485-FD6D-47B3-A639-132313EE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2">
    <w:name w:val="Незакрита згадка2"/>
    <w:basedOn w:val="a0"/>
    <w:uiPriority w:val="99"/>
    <w:semiHidden/>
    <w:unhideWhenUsed/>
    <w:rsid w:val="00976A7C"/>
    <w:rPr>
      <w:color w:val="605E5C"/>
      <w:shd w:val="clear" w:color="auto" w:fill="E1DFDD"/>
    </w:rPr>
  </w:style>
  <w:style w:type="paragraph" w:customStyle="1" w:styleId="TableParagraph">
    <w:name w:val="Table Paragraph"/>
    <w:basedOn w:val="a"/>
    <w:uiPriority w:val="1"/>
    <w:qFormat/>
    <w:rsid w:val="00845F37"/>
    <w:pPr>
      <w:widowControl w:val="0"/>
    </w:pPr>
    <w:rPr>
      <w:rFonts w:ascii="Calibri" w:eastAsiaTheme="minorHAnsi" w:hAnsi="Calibri" w:cstheme="minorBidi"/>
      <w:sz w:val="22"/>
      <w:szCs w:val="22"/>
      <w:lang w:val="en-US" w:eastAsia="en-US"/>
    </w:rPr>
  </w:style>
  <w:style w:type="character" w:customStyle="1" w:styleId="33">
    <w:name w:val="Незакрита згадка3"/>
    <w:basedOn w:val="a0"/>
    <w:uiPriority w:val="99"/>
    <w:semiHidden/>
    <w:unhideWhenUsed/>
    <w:rsid w:val="00CA5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944222">
      <w:bodyDiv w:val="1"/>
      <w:marLeft w:val="0"/>
      <w:marRight w:val="0"/>
      <w:marTop w:val="0"/>
      <w:marBottom w:val="0"/>
      <w:divBdr>
        <w:top w:val="none" w:sz="0" w:space="0" w:color="auto"/>
        <w:left w:val="none" w:sz="0" w:space="0" w:color="auto"/>
        <w:bottom w:val="none" w:sz="0" w:space="0" w:color="auto"/>
        <w:right w:val="none" w:sz="0" w:space="0" w:color="auto"/>
      </w:divBdr>
    </w:div>
    <w:div w:id="1259371146">
      <w:bodyDiv w:val="1"/>
      <w:marLeft w:val="0"/>
      <w:marRight w:val="0"/>
      <w:marTop w:val="0"/>
      <w:marBottom w:val="0"/>
      <w:divBdr>
        <w:top w:val="none" w:sz="0" w:space="0" w:color="auto"/>
        <w:left w:val="none" w:sz="0" w:space="0" w:color="auto"/>
        <w:bottom w:val="none" w:sz="0" w:space="0" w:color="auto"/>
        <w:right w:val="none" w:sz="0" w:space="0" w:color="auto"/>
      </w:divBdr>
      <w:divsChild>
        <w:div w:id="95445188">
          <w:marLeft w:val="0"/>
          <w:marRight w:val="0"/>
          <w:marTop w:val="0"/>
          <w:marBottom w:val="0"/>
          <w:divBdr>
            <w:top w:val="none" w:sz="0" w:space="0" w:color="auto"/>
            <w:left w:val="none" w:sz="0" w:space="0" w:color="auto"/>
            <w:bottom w:val="none" w:sz="0" w:space="0" w:color="auto"/>
            <w:right w:val="none" w:sz="0" w:space="0" w:color="auto"/>
          </w:divBdr>
          <w:divsChild>
            <w:div w:id="774712079">
              <w:marLeft w:val="0"/>
              <w:marRight w:val="0"/>
              <w:marTop w:val="0"/>
              <w:marBottom w:val="0"/>
              <w:divBdr>
                <w:top w:val="none" w:sz="0" w:space="0" w:color="auto"/>
                <w:left w:val="none" w:sz="0" w:space="0" w:color="auto"/>
                <w:bottom w:val="none" w:sz="0" w:space="0" w:color="auto"/>
                <w:right w:val="none" w:sz="0" w:space="0" w:color="auto"/>
              </w:divBdr>
              <w:divsChild>
                <w:div w:id="8943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8150">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892229939">
      <w:bodyDiv w:val="1"/>
      <w:marLeft w:val="0"/>
      <w:marRight w:val="0"/>
      <w:marTop w:val="0"/>
      <w:marBottom w:val="0"/>
      <w:divBdr>
        <w:top w:val="none" w:sz="0" w:space="0" w:color="auto"/>
        <w:left w:val="none" w:sz="0" w:space="0" w:color="auto"/>
        <w:bottom w:val="none" w:sz="0" w:space="0" w:color="auto"/>
        <w:right w:val="none" w:sz="0" w:space="0" w:color="auto"/>
      </w:divBdr>
    </w:div>
    <w:div w:id="1909225328">
      <w:bodyDiv w:val="1"/>
      <w:marLeft w:val="0"/>
      <w:marRight w:val="0"/>
      <w:marTop w:val="0"/>
      <w:marBottom w:val="0"/>
      <w:divBdr>
        <w:top w:val="none" w:sz="0" w:space="0" w:color="auto"/>
        <w:left w:val="none" w:sz="0" w:space="0" w:color="auto"/>
        <w:bottom w:val="none" w:sz="0" w:space="0" w:color="auto"/>
        <w:right w:val="none" w:sz="0" w:space="0" w:color="auto"/>
      </w:divBdr>
      <w:divsChild>
        <w:div w:id="1153987432">
          <w:marLeft w:val="0"/>
          <w:marRight w:val="0"/>
          <w:marTop w:val="0"/>
          <w:marBottom w:val="0"/>
          <w:divBdr>
            <w:top w:val="none" w:sz="0" w:space="0" w:color="auto"/>
            <w:left w:val="none" w:sz="0" w:space="0" w:color="auto"/>
            <w:bottom w:val="none" w:sz="0" w:space="0" w:color="auto"/>
            <w:right w:val="none" w:sz="0" w:space="0" w:color="auto"/>
          </w:divBdr>
        </w:div>
        <w:div w:id="2136485595">
          <w:marLeft w:val="0"/>
          <w:marRight w:val="0"/>
          <w:marTop w:val="0"/>
          <w:marBottom w:val="0"/>
          <w:divBdr>
            <w:top w:val="none" w:sz="0" w:space="0" w:color="auto"/>
            <w:left w:val="none" w:sz="0" w:space="0" w:color="auto"/>
            <w:bottom w:val="none" w:sz="0" w:space="0" w:color="auto"/>
            <w:right w:val="none" w:sz="0" w:space="0" w:color="auto"/>
          </w:divBdr>
        </w:div>
        <w:div w:id="2052877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utt.ly/FER91Sp" TargetMode="External"/><Relationship Id="rId18" Type="http://schemas.openxmlformats.org/officeDocument/2006/relationships/hyperlink" Target="https://www.ukrstat.gov.ua/norm_doc/2019/283/Politnka_peregl.pdf" TargetMode="External"/><Relationship Id="rId3" Type="http://schemas.openxmlformats.org/officeDocument/2006/relationships/styles" Target="styles.xml"/><Relationship Id="rId21" Type="http://schemas.openxmlformats.org/officeDocument/2006/relationships/hyperlink" Target="https://ukrstat.gov.ua/norm_doc/2021/220/220.pdf" TargetMode="External"/><Relationship Id="rId7" Type="http://schemas.openxmlformats.org/officeDocument/2006/relationships/endnotes" Target="endnotes.xml"/><Relationship Id="rId12" Type="http://schemas.openxmlformats.org/officeDocument/2006/relationships/hyperlink" Target="https://ukrstat.gov.ua/klasf/st_kls/op_npsg_2016.htm" TargetMode="External"/><Relationship Id="rId17" Type="http://schemas.openxmlformats.org/officeDocument/2006/relationships/hyperlink" Target="http://www.ukrstat.gov.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krstat.gov.ua/operativ/menu/menu_u/tda.htm" TargetMode="External"/><Relationship Id="rId20" Type="http://schemas.openxmlformats.org/officeDocument/2006/relationships/hyperlink" Target="https://www.ukrstat.gov.ua/norm_doc/2021/220/2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stat.gov.ua/klasf/nac_kls/tab_kato.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krstat.gov.ua/menu/dkpl.htm" TargetMode="External"/><Relationship Id="rId23" Type="http://schemas.openxmlformats.org/officeDocument/2006/relationships/hyperlink" Target="https://www.ukrstat.gov.ua/norm_doc/2021/277/277.pdf" TargetMode="External"/><Relationship Id="rId10" Type="http://schemas.openxmlformats.org/officeDocument/2006/relationships/hyperlink" Target="https://www.ukrstat.gov.ua/klasf/nac_kls/op_dk002_2016.htm" TargetMode="External"/><Relationship Id="rId19" Type="http://schemas.openxmlformats.org/officeDocument/2006/relationships/hyperlink" Target="https://ukrstat.gov.ua/norm_doc/2019/283/Politnka_peregl.pdf" TargetMode="External"/><Relationship Id="rId4" Type="http://schemas.openxmlformats.org/officeDocument/2006/relationships/settings" Target="settings.xml"/><Relationship Id="rId9" Type="http://schemas.openxmlformats.org/officeDocument/2006/relationships/hyperlink" Target="https://ukrstat.gov.ua/klasf/nac_kls/op_dk009_20_2016.htm" TargetMode="External"/><Relationship Id="rId14" Type="http://schemas.openxmlformats.org/officeDocument/2006/relationships/hyperlink" Target="https://zakon.rada.gov.ua/laws/show/2524-20" TargetMode="External"/><Relationship Id="rId22"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66132-B1AE-4905-8E6B-43D47BDA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33</Pages>
  <Words>30770</Words>
  <Characters>17539</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new</cp:lastModifiedBy>
  <cp:revision>148</cp:revision>
  <cp:lastPrinted>2023-05-01T08:30:00Z</cp:lastPrinted>
  <dcterms:created xsi:type="dcterms:W3CDTF">2023-09-25T06:53:00Z</dcterms:created>
  <dcterms:modified xsi:type="dcterms:W3CDTF">2023-10-16T09:06:00Z</dcterms:modified>
</cp:coreProperties>
</file>