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05" w:rsidRPr="00EE32C9" w:rsidRDefault="00755505" w:rsidP="00755505">
      <w:pPr>
        <w:autoSpaceDE w:val="0"/>
        <w:autoSpaceDN w:val="0"/>
        <w:adjustRightInd w:val="0"/>
        <w:jc w:val="right"/>
        <w:rPr>
          <w:bCs/>
          <w:color w:val="000000"/>
        </w:rPr>
      </w:pPr>
    </w:p>
    <w:p w:rsidR="00755505" w:rsidRPr="00EE32C9" w:rsidRDefault="00755505" w:rsidP="00755505">
      <w:pPr>
        <w:autoSpaceDE w:val="0"/>
        <w:autoSpaceDN w:val="0"/>
        <w:adjustRightInd w:val="0"/>
        <w:jc w:val="center"/>
        <w:rPr>
          <w:color w:val="000000"/>
        </w:rPr>
      </w:pPr>
      <w:r w:rsidRPr="00EE32C9">
        <w:rPr>
          <w:bCs/>
          <w:color w:val="000000"/>
        </w:rPr>
        <w:t>Державна служба статистики України</w:t>
      </w: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EE32C9" w:rsidTr="00F5736F">
        <w:trPr>
          <w:trHeight w:val="610"/>
        </w:trPr>
        <w:tc>
          <w:tcPr>
            <w:tcW w:w="4003" w:type="dxa"/>
            <w:tcBorders>
              <w:top w:val="nil"/>
              <w:left w:val="nil"/>
              <w:bottom w:val="nil"/>
              <w:right w:val="nil"/>
            </w:tcBorders>
            <w:hideMark/>
          </w:tcPr>
          <w:p w:rsidR="00755505" w:rsidRPr="00EE32C9" w:rsidRDefault="00755505" w:rsidP="00F5736F">
            <w:pPr>
              <w:autoSpaceDE w:val="0"/>
              <w:autoSpaceDN w:val="0"/>
              <w:adjustRightInd w:val="0"/>
              <w:spacing w:line="360" w:lineRule="auto"/>
              <w:rPr>
                <w:color w:val="000000"/>
              </w:rPr>
            </w:pPr>
            <w:r w:rsidRPr="00EE32C9">
              <w:rPr>
                <w:color w:val="000000"/>
              </w:rPr>
              <w:t>СХВАЛЕНО</w:t>
            </w:r>
          </w:p>
          <w:p w:rsidR="00755505" w:rsidRPr="00EE32C9" w:rsidRDefault="00755505" w:rsidP="00F5736F">
            <w:pPr>
              <w:autoSpaceDE w:val="0"/>
              <w:autoSpaceDN w:val="0"/>
              <w:adjustRightInd w:val="0"/>
              <w:rPr>
                <w:color w:val="000000"/>
              </w:rPr>
            </w:pPr>
            <w:r w:rsidRPr="00EE32C9">
              <w:rPr>
                <w:color w:val="000000"/>
              </w:rPr>
              <w:t>Рішення Комісії з питань</w:t>
            </w:r>
          </w:p>
          <w:p w:rsidR="00755505" w:rsidRPr="00EE32C9" w:rsidRDefault="00755505" w:rsidP="00F5736F">
            <w:pPr>
              <w:autoSpaceDE w:val="0"/>
              <w:autoSpaceDN w:val="0"/>
              <w:adjustRightInd w:val="0"/>
              <w:rPr>
                <w:color w:val="000000"/>
              </w:rPr>
            </w:pPr>
            <w:r w:rsidRPr="00EE32C9">
              <w:rPr>
                <w:color w:val="000000"/>
              </w:rPr>
              <w:t>удосконалення методології</w:t>
            </w:r>
          </w:p>
          <w:p w:rsidR="00755505" w:rsidRPr="00EE32C9" w:rsidRDefault="00755505" w:rsidP="00F5736F">
            <w:pPr>
              <w:autoSpaceDE w:val="0"/>
              <w:autoSpaceDN w:val="0"/>
              <w:adjustRightInd w:val="0"/>
              <w:rPr>
                <w:color w:val="000000"/>
              </w:rPr>
            </w:pPr>
            <w:r w:rsidRPr="00EE32C9">
              <w:rPr>
                <w:color w:val="000000"/>
              </w:rPr>
              <w:t>та звітної документації</w:t>
            </w:r>
          </w:p>
          <w:p w:rsidR="00755505" w:rsidRPr="00EE32C9" w:rsidRDefault="00755505" w:rsidP="007D1671">
            <w:pPr>
              <w:autoSpaceDE w:val="0"/>
              <w:autoSpaceDN w:val="0"/>
              <w:adjustRightInd w:val="0"/>
              <w:rPr>
                <w:color w:val="000000"/>
              </w:rPr>
            </w:pPr>
            <w:r w:rsidRPr="00EE32C9">
              <w:rPr>
                <w:color w:val="000000"/>
              </w:rPr>
              <w:t xml:space="preserve">(протокол від </w:t>
            </w:r>
            <w:r w:rsidR="007D1671">
              <w:rPr>
                <w:color w:val="000000"/>
              </w:rPr>
              <w:t>07 квітня 2023 р.</w:t>
            </w:r>
            <w:r w:rsidRPr="00EE32C9">
              <w:rPr>
                <w:color w:val="000000"/>
              </w:rPr>
              <w:t xml:space="preserve"> № </w:t>
            </w:r>
            <w:r w:rsidR="007D1671">
              <w:rPr>
                <w:color w:val="000000"/>
              </w:rPr>
              <w:t>КПУМ/10-23</w:t>
            </w:r>
            <w:r w:rsidRPr="00EE32C9">
              <w:rPr>
                <w:color w:val="000000"/>
              </w:rPr>
              <w:t>)</w:t>
            </w:r>
          </w:p>
        </w:tc>
      </w:tr>
    </w:tbl>
    <w:p w:rsidR="00755505" w:rsidRPr="00EE32C9" w:rsidRDefault="00755505" w:rsidP="00755505"/>
    <w:p w:rsidR="00755505" w:rsidRPr="00EE32C9" w:rsidRDefault="00755505" w:rsidP="00755505"/>
    <w:p w:rsidR="00755505" w:rsidRPr="00EE32C9" w:rsidRDefault="00755505" w:rsidP="00755505"/>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jc w:val="center"/>
        <w:rPr>
          <w:b/>
          <w:bCs/>
          <w:caps/>
        </w:rPr>
      </w:pPr>
      <w:r w:rsidRPr="00EE32C9">
        <w:rPr>
          <w:b/>
          <w:bCs/>
        </w:rPr>
        <w:t xml:space="preserve">СТАНДАРТНИЙ ЗВІТ З ЯКОСТІ </w:t>
      </w:r>
    </w:p>
    <w:p w:rsidR="00755505" w:rsidRPr="00EE32C9" w:rsidRDefault="00755505" w:rsidP="00755505">
      <w:pPr>
        <w:autoSpaceDE w:val="0"/>
        <w:autoSpaceDN w:val="0"/>
        <w:adjustRightInd w:val="0"/>
        <w:jc w:val="center"/>
        <w:rPr>
          <w:b/>
          <w:bCs/>
          <w:caps/>
        </w:rPr>
      </w:pPr>
      <w:r w:rsidRPr="00EE32C9">
        <w:rPr>
          <w:b/>
          <w:color w:val="000000"/>
        </w:rPr>
        <w:t>ДЕРЖАВНОГО СТАТИСТИЧНОГО СПОСТЕРЕЖЕННЯ</w:t>
      </w:r>
    </w:p>
    <w:p w:rsidR="00755505" w:rsidRPr="00EE32C9" w:rsidRDefault="00755505" w:rsidP="00755505">
      <w:pPr>
        <w:autoSpaceDE w:val="0"/>
        <w:autoSpaceDN w:val="0"/>
        <w:adjustRightInd w:val="0"/>
        <w:jc w:val="center"/>
        <w:rPr>
          <w:b/>
          <w:bCs/>
          <w:caps/>
        </w:rPr>
      </w:pPr>
      <w:r w:rsidRPr="00EE32C9">
        <w:rPr>
          <w:b/>
          <w:bCs/>
          <w:caps/>
        </w:rPr>
        <w:t>"</w:t>
      </w:r>
      <w:r w:rsidRPr="00EE32C9">
        <w:rPr>
          <w:b/>
          <w:color w:val="000000"/>
          <w:spacing w:val="-1"/>
        </w:rPr>
        <w:t>ВЗАЄМОРОЗРАХУНКИ ПІДПРИЄМСТВ УКРАЇНИ З НЕРЕЗИДЕНТАМИ</w:t>
      </w:r>
      <w:r w:rsidRPr="00EE32C9">
        <w:rPr>
          <w:b/>
          <w:bCs/>
          <w:caps/>
        </w:rPr>
        <w:t xml:space="preserve">" </w:t>
      </w:r>
    </w:p>
    <w:p w:rsidR="00755505" w:rsidRPr="00EE32C9" w:rsidRDefault="00755505" w:rsidP="00755505">
      <w:pPr>
        <w:autoSpaceDE w:val="0"/>
        <w:autoSpaceDN w:val="0"/>
        <w:adjustRightInd w:val="0"/>
        <w:spacing w:before="120"/>
        <w:jc w:val="center"/>
        <w:rPr>
          <w:b/>
          <w:bCs/>
          <w:caps/>
        </w:rPr>
      </w:pPr>
      <w:r w:rsidRPr="00EE32C9">
        <w:rPr>
          <w:b/>
          <w:color w:val="000000"/>
          <w:spacing w:val="-1"/>
        </w:rPr>
        <w:t>2.03.01.02</w:t>
      </w: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D1671" w:rsidRDefault="007D1671" w:rsidP="00755505">
      <w:pPr>
        <w:autoSpaceDE w:val="0"/>
        <w:autoSpaceDN w:val="0"/>
        <w:adjustRightInd w:val="0"/>
        <w:spacing w:before="120"/>
        <w:jc w:val="center"/>
        <w:rPr>
          <w:bCs/>
        </w:rPr>
      </w:pPr>
    </w:p>
    <w:p w:rsidR="00755505" w:rsidRDefault="00755505" w:rsidP="00755505">
      <w:pPr>
        <w:autoSpaceDE w:val="0"/>
        <w:autoSpaceDN w:val="0"/>
        <w:adjustRightInd w:val="0"/>
        <w:spacing w:before="120"/>
        <w:jc w:val="center"/>
        <w:rPr>
          <w:bCs/>
        </w:rPr>
      </w:pPr>
      <w:r w:rsidRPr="00EE32C9">
        <w:rPr>
          <w:bCs/>
        </w:rPr>
        <w:t>Київ – 2023</w:t>
      </w:r>
    </w:p>
    <w:p w:rsidR="00755505" w:rsidRDefault="00755505" w:rsidP="00755505">
      <w:pPr>
        <w:autoSpaceDE w:val="0"/>
        <w:autoSpaceDN w:val="0"/>
        <w:adjustRightInd w:val="0"/>
        <w:spacing w:before="120"/>
        <w:jc w:val="center"/>
        <w:rPr>
          <w:bCs/>
        </w:rPr>
        <w:sectPr w:rsidR="00755505" w:rsidSect="00D26284">
          <w:headerReference w:type="default" r:id="rId8"/>
          <w:pgSz w:w="11906" w:h="16838"/>
          <w:pgMar w:top="1134" w:right="567" w:bottom="1134" w:left="1701" w:header="709" w:footer="709" w:gutter="0"/>
          <w:cols w:space="708"/>
          <w:titlePg/>
          <w:docGrid w:linePitch="381"/>
        </w:sectPr>
      </w:pPr>
    </w:p>
    <w:p w:rsidR="00755505" w:rsidRPr="00EE32C9"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221"/>
      </w:tblGrid>
      <w:tr w:rsidR="00755505" w:rsidRPr="00EE32C9" w:rsidTr="00F5736F">
        <w:trPr>
          <w:trHeight w:val="335"/>
        </w:trPr>
        <w:tc>
          <w:tcPr>
            <w:tcW w:w="6663" w:type="dxa"/>
            <w:shd w:val="clear" w:color="auto" w:fill="auto"/>
          </w:tcPr>
          <w:p w:rsidR="00755505" w:rsidRPr="00EE32C9" w:rsidRDefault="00755505" w:rsidP="00F5736F">
            <w:pPr>
              <w:widowControl w:val="0"/>
              <w:autoSpaceDE w:val="0"/>
              <w:autoSpaceDN w:val="0"/>
              <w:adjustRightInd w:val="0"/>
              <w:jc w:val="center"/>
            </w:pPr>
            <w:r w:rsidRPr="00EE32C9">
              <w:t>Складові звіту з якості з урахуванням SIMS</w:t>
            </w:r>
          </w:p>
        </w:tc>
        <w:tc>
          <w:tcPr>
            <w:tcW w:w="8221" w:type="dxa"/>
            <w:shd w:val="clear" w:color="auto" w:fill="auto"/>
          </w:tcPr>
          <w:p w:rsidR="00755505" w:rsidRPr="00EE32C9" w:rsidRDefault="00755505" w:rsidP="00F5736F">
            <w:pPr>
              <w:widowControl w:val="0"/>
              <w:autoSpaceDE w:val="0"/>
              <w:autoSpaceDN w:val="0"/>
              <w:adjustRightInd w:val="0"/>
              <w:jc w:val="center"/>
            </w:pPr>
            <w:r w:rsidRPr="00EE32C9">
              <w:t>Для заповнення керівником ДСС</w:t>
            </w:r>
          </w:p>
        </w:tc>
      </w:tr>
    </w:tbl>
    <w:p w:rsidR="00755505" w:rsidRPr="00EE32C9" w:rsidRDefault="00755505" w:rsidP="00755505">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8221"/>
      </w:tblGrid>
      <w:tr w:rsidR="00755505" w:rsidRPr="00EE32C9" w:rsidTr="00F5736F">
        <w:trPr>
          <w:trHeight w:val="173"/>
          <w:tblHeader/>
        </w:trPr>
        <w:tc>
          <w:tcPr>
            <w:tcW w:w="6663" w:type="dxa"/>
            <w:shd w:val="clear" w:color="auto" w:fill="auto"/>
            <w:vAlign w:val="center"/>
          </w:tcPr>
          <w:p w:rsidR="00755505" w:rsidRPr="00EE32C9" w:rsidRDefault="00755505" w:rsidP="00F5736F">
            <w:pPr>
              <w:jc w:val="center"/>
            </w:pPr>
            <w:r w:rsidRPr="00EE32C9">
              <w:t>1</w:t>
            </w:r>
            <w:bookmarkStart w:id="0" w:name="_GoBack"/>
            <w:bookmarkEnd w:id="0"/>
          </w:p>
        </w:tc>
        <w:tc>
          <w:tcPr>
            <w:tcW w:w="8221" w:type="dxa"/>
            <w:shd w:val="clear" w:color="auto" w:fill="auto"/>
            <w:vAlign w:val="center"/>
          </w:tcPr>
          <w:p w:rsidR="00755505" w:rsidRPr="00EE32C9" w:rsidRDefault="00755505" w:rsidP="00F5736F">
            <w:pPr>
              <w:jc w:val="center"/>
            </w:pPr>
            <w:r w:rsidRPr="00EE32C9">
              <w:t>2</w:t>
            </w:r>
          </w:p>
        </w:tc>
      </w:tr>
      <w:tr w:rsidR="00755505" w:rsidRPr="00EE32C9" w:rsidTr="00F5736F">
        <w:trPr>
          <w:trHeight w:val="397"/>
        </w:trPr>
        <w:tc>
          <w:tcPr>
            <w:tcW w:w="14884" w:type="dxa"/>
            <w:gridSpan w:val="2"/>
            <w:shd w:val="clear" w:color="auto" w:fill="auto"/>
          </w:tcPr>
          <w:p w:rsidR="00755505" w:rsidRPr="00EE32C9" w:rsidRDefault="00755505" w:rsidP="00F5736F">
            <w:pPr>
              <w:widowControl w:val="0"/>
              <w:autoSpaceDE w:val="0"/>
              <w:autoSpaceDN w:val="0"/>
              <w:adjustRightInd w:val="0"/>
            </w:pPr>
            <w:r w:rsidRPr="00EE32C9">
              <w:t>S.1. Контакти самостійних структурних підрозділів апарату Держстату з питань даних і метаданих</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S.1.1. Контактна організація</w:t>
            </w:r>
          </w:p>
        </w:tc>
        <w:tc>
          <w:tcPr>
            <w:tcW w:w="8221" w:type="dxa"/>
            <w:shd w:val="clear" w:color="auto" w:fill="auto"/>
          </w:tcPr>
          <w:p w:rsidR="00755505" w:rsidRPr="00EE32C9" w:rsidRDefault="00755505" w:rsidP="00F5736F">
            <w:pPr>
              <w:widowControl w:val="0"/>
              <w:autoSpaceDE w:val="0"/>
              <w:autoSpaceDN w:val="0"/>
              <w:adjustRightInd w:val="0"/>
              <w:ind w:firstLine="430"/>
              <w:jc w:val="both"/>
            </w:pPr>
            <w:r w:rsidRPr="00EE32C9">
              <w:rPr>
                <w:bCs/>
              </w:rPr>
              <w:t>Державна служба статистики України</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S.1.2. Контактний підрозділ в організації</w:t>
            </w:r>
          </w:p>
        </w:tc>
        <w:tc>
          <w:tcPr>
            <w:tcW w:w="8221" w:type="dxa"/>
            <w:shd w:val="clear" w:color="auto" w:fill="auto"/>
          </w:tcPr>
          <w:p w:rsidR="00755505" w:rsidRPr="00EE32C9" w:rsidRDefault="00755505" w:rsidP="00F5736F">
            <w:pPr>
              <w:ind w:firstLine="430"/>
              <w:jc w:val="both"/>
              <w:rPr>
                <w:bCs/>
              </w:rPr>
            </w:pPr>
            <w:r w:rsidRPr="00EE32C9">
              <w:rPr>
                <w:bCs/>
              </w:rPr>
              <w:t>Департамент структурної статистики,</w:t>
            </w:r>
          </w:p>
          <w:p w:rsidR="00755505" w:rsidRPr="00EE32C9" w:rsidRDefault="00755505" w:rsidP="00841444">
            <w:pPr>
              <w:widowControl w:val="0"/>
              <w:autoSpaceDE w:val="0"/>
              <w:autoSpaceDN w:val="0"/>
              <w:adjustRightInd w:val="0"/>
              <w:ind w:firstLine="455"/>
              <w:jc w:val="both"/>
            </w:pPr>
            <w:r w:rsidRPr="00EE32C9">
              <w:rPr>
                <w:bCs/>
              </w:rPr>
              <w:t>відділ статистики фінансів підприємств</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S.1.3. Власне ім’я, прізвище контактної особи</w:t>
            </w:r>
          </w:p>
        </w:tc>
        <w:tc>
          <w:tcPr>
            <w:tcW w:w="8221" w:type="dxa"/>
            <w:shd w:val="clear" w:color="auto" w:fill="auto"/>
          </w:tcPr>
          <w:p w:rsidR="00755505" w:rsidRPr="00EE32C9" w:rsidRDefault="00755505" w:rsidP="00F5736F">
            <w:pPr>
              <w:ind w:firstLine="430"/>
              <w:jc w:val="both"/>
              <w:rPr>
                <w:bCs/>
              </w:rPr>
            </w:pPr>
            <w:r w:rsidRPr="00EE32C9">
              <w:rPr>
                <w:bCs/>
              </w:rPr>
              <w:t>Кузнєцова Маргарита Станіславівна</w:t>
            </w:r>
          </w:p>
          <w:p w:rsidR="00755505" w:rsidRPr="00EE32C9" w:rsidRDefault="00755505" w:rsidP="00F5736F">
            <w:pPr>
              <w:widowControl w:val="0"/>
              <w:autoSpaceDE w:val="0"/>
              <w:autoSpaceDN w:val="0"/>
              <w:adjustRightInd w:val="0"/>
              <w:ind w:firstLine="430"/>
              <w:jc w:val="both"/>
            </w:pPr>
            <w:r w:rsidRPr="00EE32C9">
              <w:rPr>
                <w:bCs/>
              </w:rPr>
              <w:t>Прокопенко Андрій Миколайович</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S.1.4. Посада контактної особи</w:t>
            </w:r>
          </w:p>
        </w:tc>
        <w:tc>
          <w:tcPr>
            <w:tcW w:w="8221" w:type="dxa"/>
            <w:shd w:val="clear" w:color="auto" w:fill="auto"/>
          </w:tcPr>
          <w:p w:rsidR="00755505" w:rsidRPr="00EE32C9" w:rsidRDefault="00755505" w:rsidP="00F5736F">
            <w:pPr>
              <w:ind w:firstLine="430"/>
              <w:jc w:val="both"/>
              <w:rPr>
                <w:bCs/>
              </w:rPr>
            </w:pPr>
            <w:r w:rsidRPr="00EE32C9">
              <w:rPr>
                <w:bCs/>
              </w:rPr>
              <w:t>Директор департаменту структурної статистики,</w:t>
            </w:r>
          </w:p>
          <w:p w:rsidR="00755505" w:rsidRPr="00EE32C9" w:rsidRDefault="00755505" w:rsidP="00462668">
            <w:pPr>
              <w:widowControl w:val="0"/>
              <w:autoSpaceDE w:val="0"/>
              <w:autoSpaceDN w:val="0"/>
              <w:adjustRightInd w:val="0"/>
              <w:ind w:firstLine="430"/>
              <w:jc w:val="both"/>
            </w:pPr>
            <w:r w:rsidRPr="00EE32C9">
              <w:rPr>
                <w:bCs/>
              </w:rPr>
              <w:t xml:space="preserve">заступник директора департаменту </w:t>
            </w:r>
            <w:r w:rsidR="00841444" w:rsidRPr="00685A18">
              <w:rPr>
                <w:bCs/>
              </w:rPr>
              <w:t>структурної статистики</w:t>
            </w:r>
            <w:r w:rsidR="00841444" w:rsidRPr="00841444">
              <w:rPr>
                <w:bCs/>
              </w:rPr>
              <w:t xml:space="preserve"> </w:t>
            </w:r>
            <w:r w:rsidRPr="00EE32C9">
              <w:rPr>
                <w:bCs/>
              </w:rPr>
              <w:t>- начальник відділу статистики фінансів підприємств</w:t>
            </w:r>
            <w:r w:rsidRPr="00DB0CFC">
              <w:rPr>
                <w:bCs/>
                <w:lang w:val="ru-RU"/>
              </w:rPr>
              <w:t xml:space="preserve"> </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S.1.5. Контактна поштова адреса</w:t>
            </w:r>
          </w:p>
        </w:tc>
        <w:tc>
          <w:tcPr>
            <w:tcW w:w="8221" w:type="dxa"/>
            <w:shd w:val="clear" w:color="auto" w:fill="auto"/>
          </w:tcPr>
          <w:p w:rsidR="00755505" w:rsidRPr="00EE32C9" w:rsidRDefault="00755505" w:rsidP="00F5736F">
            <w:pPr>
              <w:ind w:firstLine="430"/>
              <w:jc w:val="both"/>
              <w:rPr>
                <w:bCs/>
                <w:u w:val="single"/>
              </w:rPr>
            </w:pPr>
            <w:r w:rsidRPr="00EE32C9">
              <w:rPr>
                <w:bCs/>
              </w:rPr>
              <w:t>вул. Ш. Руставелі, 3, м. Київ, 01601, Україна</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S.1.6. Контактна електронна адреса</w:t>
            </w:r>
          </w:p>
        </w:tc>
        <w:tc>
          <w:tcPr>
            <w:tcW w:w="8221" w:type="dxa"/>
            <w:shd w:val="clear" w:color="auto" w:fill="auto"/>
          </w:tcPr>
          <w:p w:rsidR="00755505" w:rsidRPr="00EE32C9" w:rsidRDefault="00755505" w:rsidP="00F5736F">
            <w:pPr>
              <w:ind w:firstLine="430"/>
              <w:jc w:val="both"/>
              <w:rPr>
                <w:bCs/>
              </w:rPr>
            </w:pPr>
            <w:r w:rsidRPr="00EE32C9">
              <w:rPr>
                <w:bCs/>
              </w:rPr>
              <w:t>M.Kuznetsova@ukrstat.gov.ua</w:t>
            </w:r>
          </w:p>
          <w:p w:rsidR="00755505" w:rsidRPr="00EE32C9" w:rsidRDefault="00755505" w:rsidP="00F5736F">
            <w:pPr>
              <w:widowControl w:val="0"/>
              <w:autoSpaceDE w:val="0"/>
              <w:autoSpaceDN w:val="0"/>
              <w:adjustRightInd w:val="0"/>
              <w:ind w:firstLine="430"/>
              <w:jc w:val="both"/>
            </w:pPr>
            <w:r w:rsidRPr="00EE32C9">
              <w:rPr>
                <w:bCs/>
              </w:rPr>
              <w:t>A.Prokopenko@ukrstat.gov.ua</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S.1.7. Контактний номер телефону</w:t>
            </w:r>
          </w:p>
        </w:tc>
        <w:tc>
          <w:tcPr>
            <w:tcW w:w="8221" w:type="dxa"/>
            <w:shd w:val="clear" w:color="auto" w:fill="auto"/>
          </w:tcPr>
          <w:p w:rsidR="00755505" w:rsidRPr="00EE32C9" w:rsidRDefault="00755505" w:rsidP="00F5736F">
            <w:pPr>
              <w:ind w:firstLine="430"/>
              <w:jc w:val="both"/>
              <w:rPr>
                <w:bCs/>
              </w:rPr>
            </w:pPr>
            <w:r w:rsidRPr="00EE32C9">
              <w:rPr>
                <w:bCs/>
              </w:rPr>
              <w:t xml:space="preserve">(044) 287 50 33 </w:t>
            </w:r>
          </w:p>
          <w:p w:rsidR="00755505" w:rsidRPr="00EE32C9" w:rsidRDefault="00755505" w:rsidP="00F5736F">
            <w:pPr>
              <w:widowControl w:val="0"/>
              <w:autoSpaceDE w:val="0"/>
              <w:autoSpaceDN w:val="0"/>
              <w:adjustRightInd w:val="0"/>
              <w:ind w:firstLine="430"/>
              <w:jc w:val="both"/>
            </w:pPr>
            <w:r w:rsidRPr="00EE32C9">
              <w:rPr>
                <w:bCs/>
              </w:rPr>
              <w:t xml:space="preserve">(044) 289 97 90 </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S.1.8. Контактний номер факсу</w:t>
            </w:r>
          </w:p>
        </w:tc>
        <w:tc>
          <w:tcPr>
            <w:tcW w:w="8221" w:type="dxa"/>
            <w:shd w:val="clear" w:color="auto" w:fill="auto"/>
          </w:tcPr>
          <w:p w:rsidR="00755505" w:rsidRPr="00462668" w:rsidRDefault="00755505" w:rsidP="00F5736F">
            <w:pPr>
              <w:widowControl w:val="0"/>
              <w:autoSpaceDE w:val="0"/>
              <w:autoSpaceDN w:val="0"/>
              <w:adjustRightInd w:val="0"/>
              <w:ind w:firstLine="430"/>
              <w:jc w:val="both"/>
            </w:pPr>
            <w:r w:rsidRPr="00462668">
              <w:rPr>
                <w:bCs/>
              </w:rPr>
              <w:t xml:space="preserve">(044) 235 37 39 </w:t>
            </w:r>
          </w:p>
        </w:tc>
      </w:tr>
      <w:tr w:rsidR="00755505" w:rsidRPr="00EE32C9" w:rsidTr="00F5736F">
        <w:trPr>
          <w:trHeight w:val="284"/>
        </w:trPr>
        <w:tc>
          <w:tcPr>
            <w:tcW w:w="14884" w:type="dxa"/>
            <w:gridSpan w:val="2"/>
            <w:shd w:val="clear" w:color="auto" w:fill="auto"/>
          </w:tcPr>
          <w:p w:rsidR="00755505" w:rsidRPr="00EE32C9" w:rsidRDefault="00755505" w:rsidP="00F5736F">
            <w:pPr>
              <w:widowControl w:val="0"/>
              <w:autoSpaceDE w:val="0"/>
              <w:autoSpaceDN w:val="0"/>
              <w:adjustRightInd w:val="0"/>
            </w:pPr>
            <w:r w:rsidRPr="00EE32C9">
              <w:t>S.2. Оновлення метаданих</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S.2.1. Дата останнього оновлення метаданих</w:t>
            </w:r>
          </w:p>
        </w:tc>
        <w:tc>
          <w:tcPr>
            <w:tcW w:w="8221" w:type="dxa"/>
            <w:shd w:val="clear" w:color="auto" w:fill="auto"/>
          </w:tcPr>
          <w:p w:rsidR="00755505" w:rsidRPr="00EE32C9" w:rsidRDefault="00755505" w:rsidP="00F5736F">
            <w:pPr>
              <w:ind w:firstLine="430"/>
              <w:jc w:val="both"/>
            </w:pPr>
            <w:r w:rsidRPr="00EE32C9">
              <w:rPr>
                <w:color w:val="000000"/>
              </w:rPr>
              <w:t>15 листопада 2022 року</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S.2.2. Дата останнього розміщення метаданих</w:t>
            </w:r>
          </w:p>
        </w:tc>
        <w:tc>
          <w:tcPr>
            <w:tcW w:w="8221" w:type="dxa"/>
            <w:shd w:val="clear" w:color="auto" w:fill="auto"/>
          </w:tcPr>
          <w:p w:rsidR="00755505" w:rsidRPr="00EE32C9" w:rsidRDefault="00755505" w:rsidP="00F5736F">
            <w:pPr>
              <w:ind w:firstLine="430"/>
              <w:jc w:val="both"/>
            </w:pPr>
            <w:r w:rsidRPr="00EE32C9">
              <w:rPr>
                <w:color w:val="000000"/>
              </w:rPr>
              <w:t>15 листопада 2022 року</w:t>
            </w:r>
          </w:p>
        </w:tc>
      </w:tr>
      <w:tr w:rsidR="00755505" w:rsidRPr="00EE32C9" w:rsidTr="00F5736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S.2.3. Дата останнього оновлення вмісту метаданих</w:t>
            </w:r>
          </w:p>
        </w:tc>
        <w:tc>
          <w:tcPr>
            <w:tcW w:w="8221" w:type="dxa"/>
            <w:shd w:val="clear" w:color="auto" w:fill="auto"/>
          </w:tcPr>
          <w:p w:rsidR="00755505" w:rsidRPr="00EE32C9" w:rsidRDefault="00755505" w:rsidP="00F5736F">
            <w:pPr>
              <w:ind w:firstLine="430"/>
              <w:jc w:val="both"/>
            </w:pPr>
            <w:r w:rsidRPr="00EE32C9">
              <w:rPr>
                <w:color w:val="000000"/>
              </w:rPr>
              <w:t>15 листопада 2022 року</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t>S.3. Статистичне представлення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S.3.1. Опис даних</w:t>
            </w:r>
          </w:p>
        </w:tc>
        <w:tc>
          <w:tcPr>
            <w:tcW w:w="8221" w:type="dxa"/>
            <w:shd w:val="clear" w:color="auto" w:fill="auto"/>
          </w:tcPr>
          <w:p w:rsidR="00755505" w:rsidRPr="00EE32C9" w:rsidRDefault="00755505" w:rsidP="00F5736F">
            <w:pPr>
              <w:ind w:firstLine="430"/>
              <w:jc w:val="both"/>
              <w:rPr>
                <w:bCs/>
              </w:rPr>
            </w:pPr>
            <w:r w:rsidRPr="00EE32C9">
              <w:rPr>
                <w:bCs/>
              </w:rPr>
              <w:t xml:space="preserve">Метою спостереження є формування інформації про дебіторську та кредиторську заборгованість підприємств України з нерезидентами для інформаційного забезпечення складання </w:t>
            </w:r>
            <w:r w:rsidRPr="00EE32C9">
              <w:rPr>
                <w:bCs/>
              </w:rPr>
              <w:lastRenderedPageBreak/>
              <w:t>платіжного балансу.</w:t>
            </w:r>
          </w:p>
          <w:p w:rsidR="00755505" w:rsidRPr="00EE32C9" w:rsidRDefault="00755505" w:rsidP="00F5736F">
            <w:pPr>
              <w:pStyle w:val="a7"/>
              <w:spacing w:before="0" w:beforeAutospacing="0" w:after="0" w:afterAutospacing="0"/>
              <w:ind w:firstLine="430"/>
              <w:contextualSpacing/>
              <w:jc w:val="both"/>
              <w:rPr>
                <w:sz w:val="28"/>
                <w:szCs w:val="28"/>
                <w:shd w:val="clear" w:color="auto" w:fill="FFFFFF"/>
                <w:lang w:val="uk-UA"/>
              </w:rPr>
            </w:pPr>
            <w:r w:rsidRPr="00EE32C9">
              <w:rPr>
                <w:bCs/>
                <w:sz w:val="28"/>
                <w:szCs w:val="28"/>
                <w:lang w:val="uk-UA"/>
              </w:rPr>
              <w:t>За результатами ДСС формуються показники:</w:t>
            </w:r>
          </w:p>
          <w:p w:rsidR="00755505" w:rsidRPr="00EE32C9" w:rsidRDefault="00755505" w:rsidP="0021624A">
            <w:pPr>
              <w:ind w:firstLine="455"/>
              <w:jc w:val="both"/>
              <w:rPr>
                <w:spacing w:val="-2"/>
              </w:rPr>
            </w:pPr>
            <w:r w:rsidRPr="00EE32C9">
              <w:t xml:space="preserve">1) дебіторська заборгованість підприємств за розрахунками з </w:t>
            </w:r>
            <w:r w:rsidRPr="00EE32C9">
              <w:rPr>
                <w:spacing w:val="-2"/>
              </w:rPr>
              <w:t xml:space="preserve">нерезидентами за товари, роботи, послуги </w:t>
            </w:r>
            <w:r w:rsidRPr="00EE32C9">
              <w:t>(на кінець звітного періоду</w:t>
            </w:r>
            <w:r w:rsidRPr="00EE32C9">
              <w:rPr>
                <w:spacing w:val="-2"/>
              </w:rPr>
              <w:t>);</w:t>
            </w:r>
          </w:p>
          <w:p w:rsidR="00755505" w:rsidRPr="00EE32C9" w:rsidRDefault="00755505" w:rsidP="00462668">
            <w:pPr>
              <w:ind w:firstLine="455"/>
              <w:jc w:val="both"/>
            </w:pPr>
            <w:r w:rsidRPr="00EE32C9">
              <w:rPr>
                <w:color w:val="000000"/>
              </w:rPr>
              <w:t xml:space="preserve">2) кредиторська заборгованість </w:t>
            </w:r>
            <w:r w:rsidRPr="00EE32C9">
              <w:t xml:space="preserve">підприємств за розрахунками з </w:t>
            </w:r>
            <w:r w:rsidRPr="00EE32C9">
              <w:rPr>
                <w:spacing w:val="-2"/>
              </w:rPr>
              <w:t xml:space="preserve">нерезидентами за товари, роботи, послуги </w:t>
            </w:r>
            <w:r w:rsidRPr="00EE32C9">
              <w:t>(на кінець звітного періоду</w:t>
            </w:r>
            <w:r w:rsidRPr="00EE32C9">
              <w:rPr>
                <w:spacing w:val="-2"/>
              </w:rPr>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S.3.2. Класифікатори (класифікації) та стандарти</w:t>
            </w:r>
          </w:p>
        </w:tc>
        <w:tc>
          <w:tcPr>
            <w:tcW w:w="8221" w:type="dxa"/>
            <w:shd w:val="clear" w:color="auto" w:fill="auto"/>
          </w:tcPr>
          <w:p w:rsidR="00755505" w:rsidRPr="00EE32C9" w:rsidRDefault="00755505" w:rsidP="00F5736F">
            <w:pPr>
              <w:ind w:firstLine="430"/>
              <w:jc w:val="both"/>
            </w:pPr>
            <w:r w:rsidRPr="00EE32C9">
              <w:t xml:space="preserve">При проведенні ДСС використовують </w:t>
            </w:r>
          </w:p>
          <w:p w:rsidR="00755505" w:rsidRPr="00EE32C9" w:rsidRDefault="00755505" w:rsidP="00F5736F">
            <w:pPr>
              <w:ind w:firstLine="5"/>
              <w:jc w:val="both"/>
            </w:pPr>
            <w:r w:rsidRPr="00EE32C9">
              <w:t>Класифікацію видів економічної діяльності (КВЕД),</w:t>
            </w:r>
          </w:p>
          <w:p w:rsidR="00755505" w:rsidRPr="00462668" w:rsidRDefault="00755505" w:rsidP="00F5736F">
            <w:pPr>
              <w:jc w:val="both"/>
              <w:rPr>
                <w:rStyle w:val="a3"/>
                <w:color w:val="auto"/>
              </w:rPr>
            </w:pPr>
            <w:r w:rsidRPr="00EE32C9">
              <w:t>Класифікацію інституційних секторів економіки (КІСЕ</w:t>
            </w:r>
            <w:r w:rsidRPr="00462668">
              <w:t>)</w:t>
            </w:r>
            <w:r w:rsidR="00462668" w:rsidRPr="00462668">
              <w:rPr>
                <w:rStyle w:val="a3"/>
                <w:color w:val="auto"/>
                <w:u w:val="none"/>
              </w:rPr>
              <w:t>,</w:t>
            </w:r>
          </w:p>
          <w:p w:rsidR="00755505" w:rsidRPr="00EE32C9" w:rsidRDefault="00755505" w:rsidP="00F5736F">
            <w:pPr>
              <w:jc w:val="both"/>
            </w:pPr>
            <w:r w:rsidRPr="00EE32C9">
              <w:t>Класифікацію організаційно-правових форм господарювання (КОПФГ).</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S.3.3. Сектор охоплення</w:t>
            </w:r>
          </w:p>
        </w:tc>
        <w:tc>
          <w:tcPr>
            <w:tcW w:w="8221" w:type="dxa"/>
            <w:shd w:val="clear" w:color="auto" w:fill="auto"/>
          </w:tcPr>
          <w:p w:rsidR="00755505" w:rsidRPr="00EE32C9" w:rsidRDefault="00755505" w:rsidP="00F5736F">
            <w:pPr>
              <w:ind w:firstLine="430"/>
              <w:jc w:val="both"/>
              <w:rPr>
                <w:color w:val="000000"/>
              </w:rPr>
            </w:pPr>
            <w:r w:rsidRPr="00EE32C9">
              <w:rPr>
                <w:kern w:val="2"/>
              </w:rPr>
              <w:t>До генеральної сукупності</w:t>
            </w:r>
            <w:r w:rsidRPr="00EE32C9">
              <w:rPr>
                <w:color w:val="000000"/>
              </w:rPr>
              <w:t xml:space="preserve"> одиниць ДСС включаються підприємства:</w:t>
            </w:r>
          </w:p>
          <w:p w:rsidR="00755505" w:rsidRPr="00EE32C9" w:rsidRDefault="00755505" w:rsidP="00841444">
            <w:pPr>
              <w:ind w:firstLine="455"/>
              <w:jc w:val="both"/>
              <w:rPr>
                <w:bCs/>
                <w:iCs/>
              </w:rPr>
            </w:pPr>
            <w:r w:rsidRPr="00EE32C9">
              <w:rPr>
                <w:bCs/>
                <w:iCs/>
              </w:rPr>
              <w:t xml:space="preserve">інституційних секторів економіки відповідно до КІСЕ S.11 "Нефінансові корпорації", S.12 "Фінансові корпорації" </w:t>
            </w:r>
            <w:r w:rsidRPr="00EE32C9">
              <w:t>(</w:t>
            </w:r>
            <w:r w:rsidRPr="00EE32C9">
              <w:rPr>
                <w:bCs/>
                <w:iCs/>
              </w:rPr>
              <w:t xml:space="preserve">крім підсектору </w:t>
            </w:r>
            <w:r w:rsidRPr="00EE32C9">
              <w:t>S.121</w:t>
            </w:r>
            <w:r w:rsidRPr="00EE32C9">
              <w:rPr>
                <w:bCs/>
                <w:iCs/>
              </w:rPr>
              <w:t xml:space="preserve">); </w:t>
            </w:r>
          </w:p>
          <w:p w:rsidR="00755505" w:rsidRPr="00EE32C9" w:rsidRDefault="00755505" w:rsidP="00841444">
            <w:pPr>
              <w:ind w:firstLine="455"/>
              <w:jc w:val="both"/>
              <w:rPr>
                <w:color w:val="000000"/>
              </w:rPr>
            </w:pPr>
            <w:r w:rsidRPr="00EE32C9">
              <w:rPr>
                <w:color w:val="000000"/>
              </w:rPr>
              <w:t>з організаційно-правовою формою господарювання за кодами КОПФГ: 110</w:t>
            </w:r>
            <w:r w:rsidRPr="00EE32C9">
              <w:t xml:space="preserve">–310, 330-340, </w:t>
            </w:r>
            <w:r w:rsidRPr="00EE32C9">
              <w:rPr>
                <w:spacing w:val="-4"/>
              </w:rPr>
              <w:t>510</w:t>
            </w:r>
            <w:r w:rsidRPr="00EE32C9">
              <w:t>–</w:t>
            </w:r>
            <w:r w:rsidRPr="00EE32C9">
              <w:rPr>
                <w:spacing w:val="-4"/>
              </w:rPr>
              <w:t xml:space="preserve">590, </w:t>
            </w:r>
            <w:r w:rsidRPr="00EE32C9">
              <w:t>915-940;</w:t>
            </w:r>
            <w:r w:rsidRPr="00EE32C9">
              <w:rPr>
                <w:color w:val="000000"/>
              </w:rPr>
              <w:t xml:space="preserve"> </w:t>
            </w:r>
          </w:p>
          <w:p w:rsidR="00755505" w:rsidRPr="00EE32C9" w:rsidRDefault="00755505" w:rsidP="00841444">
            <w:pPr>
              <w:ind w:firstLine="455"/>
              <w:jc w:val="both"/>
            </w:pPr>
            <w:r w:rsidRPr="00EE32C9">
              <w:rPr>
                <w:color w:val="000000"/>
              </w:rPr>
              <w:t>з основним видом економічної діяльності за КВЕД, що відноситься до класів: 01.11-63.99, 64.19 (крім одиниць, які мають у назві слово "банк") 64.20-82.99, 85.10-93.29, 95.11-96.09;</w:t>
            </w:r>
            <w:r w:rsidRPr="00EE32C9">
              <w:t xml:space="preserve"> </w:t>
            </w:r>
          </w:p>
          <w:p w:rsidR="00755505" w:rsidRPr="00EE32C9" w:rsidRDefault="00755505" w:rsidP="00841444">
            <w:pPr>
              <w:tabs>
                <w:tab w:val="left" w:pos="7131"/>
              </w:tabs>
              <w:ind w:firstLine="455"/>
              <w:jc w:val="both"/>
            </w:pPr>
            <w:r w:rsidRPr="00EE32C9">
              <w:rPr>
                <w:color w:val="000000"/>
              </w:rPr>
              <w:t>із середньою кількістю працівників більше 50 осіб.</w:t>
            </w:r>
          </w:p>
        </w:tc>
      </w:tr>
      <w:tr w:rsidR="00755505" w:rsidRPr="00EE32C9" w:rsidTr="00F5736F">
        <w:tc>
          <w:tcPr>
            <w:tcW w:w="6663" w:type="dxa"/>
            <w:shd w:val="clear" w:color="auto" w:fill="auto"/>
          </w:tcPr>
          <w:p w:rsidR="00755505" w:rsidRPr="00EE32C9" w:rsidRDefault="00755505" w:rsidP="00F5736F">
            <w:pPr>
              <w:widowControl w:val="0"/>
              <w:tabs>
                <w:tab w:val="left" w:pos="4584"/>
              </w:tabs>
              <w:autoSpaceDE w:val="0"/>
              <w:autoSpaceDN w:val="0"/>
              <w:adjustRightInd w:val="0"/>
            </w:pPr>
            <w:r w:rsidRPr="00EE32C9">
              <w:t>S.3.4. Статистичні визначення</w:t>
            </w:r>
            <w:r w:rsidRPr="00EE32C9">
              <w:tab/>
            </w:r>
          </w:p>
        </w:tc>
        <w:tc>
          <w:tcPr>
            <w:tcW w:w="8221" w:type="dxa"/>
            <w:shd w:val="clear" w:color="auto" w:fill="auto"/>
          </w:tcPr>
          <w:p w:rsidR="00755505" w:rsidRPr="00EE32C9" w:rsidRDefault="00755505" w:rsidP="00F5736F">
            <w:pPr>
              <w:ind w:firstLine="430"/>
              <w:jc w:val="both"/>
            </w:pPr>
            <w:r w:rsidRPr="00EE32C9">
              <w:rPr>
                <w:shd w:val="clear" w:color="auto" w:fill="FFFFFF"/>
              </w:rPr>
              <w:t>Показник</w:t>
            </w:r>
            <w:r w:rsidRPr="00EE32C9">
              <w:t xml:space="preserve"> дебіторська заборгованість підприємств за розрахунками з </w:t>
            </w:r>
            <w:r w:rsidRPr="00EE32C9">
              <w:rPr>
                <w:spacing w:val="-2"/>
              </w:rPr>
              <w:t xml:space="preserve">нерезидентами за товари, роботи, послуги (на кінець звітного періоду) </w:t>
            </w:r>
            <w:r w:rsidRPr="00EE32C9">
              <w:t xml:space="preserve">характеризує обсяг заборгованості покупців або замовників за надані їм продукцію, товари, роботи, </w:t>
            </w:r>
            <w:r w:rsidRPr="00EE32C9">
              <w:lastRenderedPageBreak/>
              <w:t>послуги, уключаючи заборгованість, забезпечену векселями, за виданими авансами та заборгованість із внутрішніх розрахунків, оцінену на звітну дату;</w:t>
            </w:r>
          </w:p>
          <w:p w:rsidR="00755505" w:rsidRPr="00EE32C9" w:rsidRDefault="00755505" w:rsidP="00F5736F">
            <w:pPr>
              <w:pStyle w:val="a7"/>
              <w:spacing w:before="0" w:beforeAutospacing="0" w:after="0" w:afterAutospacing="0"/>
              <w:ind w:firstLine="430"/>
              <w:contextualSpacing/>
              <w:jc w:val="both"/>
              <w:rPr>
                <w:sz w:val="28"/>
                <w:szCs w:val="28"/>
                <w:lang w:val="uk-UA"/>
              </w:rPr>
            </w:pPr>
            <w:r w:rsidRPr="00EE32C9">
              <w:rPr>
                <w:sz w:val="28"/>
                <w:szCs w:val="28"/>
                <w:shd w:val="clear" w:color="auto" w:fill="FFFFFF"/>
                <w:lang w:val="uk-UA"/>
              </w:rPr>
              <w:t>Показник</w:t>
            </w:r>
            <w:r w:rsidRPr="00EE32C9">
              <w:rPr>
                <w:color w:val="000000"/>
                <w:sz w:val="28"/>
                <w:szCs w:val="28"/>
                <w:lang w:val="uk-UA"/>
              </w:rPr>
              <w:t xml:space="preserve"> кредиторська заборгованість </w:t>
            </w:r>
            <w:r w:rsidRPr="00EE32C9">
              <w:rPr>
                <w:sz w:val="28"/>
                <w:szCs w:val="28"/>
                <w:lang w:val="uk-UA"/>
              </w:rPr>
              <w:t xml:space="preserve">підприємств за розрахунками з </w:t>
            </w:r>
            <w:r w:rsidRPr="00EE32C9">
              <w:rPr>
                <w:spacing w:val="-2"/>
                <w:sz w:val="28"/>
                <w:szCs w:val="28"/>
                <w:lang w:val="uk-UA"/>
              </w:rPr>
              <w:t>нерезидентами за товари, роботи, послуги</w:t>
            </w:r>
            <w:r w:rsidRPr="00EE32C9">
              <w:rPr>
                <w:color w:val="000000"/>
                <w:spacing w:val="-2"/>
                <w:sz w:val="28"/>
                <w:szCs w:val="28"/>
                <w:lang w:val="uk-UA"/>
              </w:rPr>
              <w:t xml:space="preserve"> (на кінець </w:t>
            </w:r>
            <w:r w:rsidRPr="00EE32C9">
              <w:rPr>
                <w:spacing w:val="-2"/>
                <w:sz w:val="28"/>
                <w:szCs w:val="28"/>
                <w:lang w:val="uk-UA"/>
              </w:rPr>
              <w:t>звітного періоду)</w:t>
            </w:r>
            <w:r w:rsidRPr="00EE32C9">
              <w:rPr>
                <w:color w:val="FF0000"/>
                <w:spacing w:val="-2"/>
                <w:sz w:val="28"/>
                <w:szCs w:val="28"/>
                <w:lang w:val="uk-UA"/>
              </w:rPr>
              <w:t xml:space="preserve"> </w:t>
            </w:r>
            <w:r w:rsidRPr="00EE32C9">
              <w:rPr>
                <w:color w:val="000000"/>
                <w:sz w:val="28"/>
                <w:szCs w:val="28"/>
                <w:lang w:val="uk-UA"/>
              </w:rPr>
              <w:t xml:space="preserve">характеризує </w:t>
            </w:r>
            <w:r w:rsidRPr="00EE32C9">
              <w:rPr>
                <w:sz w:val="28"/>
                <w:szCs w:val="28"/>
                <w:lang w:val="uk-UA"/>
              </w:rPr>
              <w:t xml:space="preserve">обсяг заборгованості постачальникам і підрядникам за матеріальні цінності, виконані роботи та отримані послуги, суму авансів, одержаних від інших осіб, та суму заборгованості, на яку підприємство видало векселі на забезпечення поставок (робіт, послуг) постачальників, підрядників та інших кредиторів, оцінену на звітну дату. </w:t>
            </w:r>
          </w:p>
          <w:p w:rsidR="00755505" w:rsidRPr="00EE32C9" w:rsidRDefault="00755505" w:rsidP="00F5736F">
            <w:pPr>
              <w:ind w:firstLine="430"/>
              <w:jc w:val="both"/>
            </w:pPr>
            <w:r w:rsidRPr="00EE32C9">
              <w:rPr>
                <w:bCs/>
              </w:rPr>
              <w:t xml:space="preserve">Розробка показників здійснюється в розрізі видів економічної діяльності, </w:t>
            </w:r>
            <w:r w:rsidRPr="00EE32C9">
              <w:t xml:space="preserve">за </w:t>
            </w:r>
            <w:r w:rsidRPr="00EE32C9">
              <w:rPr>
                <w:bCs/>
              </w:rPr>
              <w:t xml:space="preserve">інституційними </w:t>
            </w:r>
            <w:r w:rsidRPr="00EE32C9">
              <w:t>секторами економіки</w:t>
            </w:r>
            <w:r w:rsidRPr="00EE32C9">
              <w:rPr>
                <w:bCs/>
              </w:rPr>
              <w:t xml:space="preserve">, за видами заборгованості </w:t>
            </w:r>
            <w:r w:rsidRPr="00EE32C9">
              <w:t>(довгострокова, поточна, з неї прострочена).</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S.3.5. Статистична одиниця</w:t>
            </w:r>
          </w:p>
        </w:tc>
        <w:tc>
          <w:tcPr>
            <w:tcW w:w="8221" w:type="dxa"/>
            <w:shd w:val="clear" w:color="auto" w:fill="auto"/>
          </w:tcPr>
          <w:p w:rsidR="00755505" w:rsidRPr="006009D8" w:rsidRDefault="00755505" w:rsidP="00F5736F">
            <w:pPr>
              <w:ind w:firstLine="430"/>
              <w:contextualSpacing/>
              <w:jc w:val="both"/>
            </w:pPr>
            <w:r w:rsidRPr="006009D8">
              <w:rPr>
                <w:color w:val="000000"/>
              </w:rPr>
              <w:t>Одиницею статистичного спостереження є підприємство,</w:t>
            </w:r>
            <w:r w:rsidRPr="006009D8">
              <w:t xml:space="preserve"> </w:t>
            </w:r>
            <w:r w:rsidRPr="006009D8">
              <w:rPr>
                <w:color w:val="000000"/>
              </w:rPr>
              <w:t>яке здійснює взаєморозрахунки з нерезидентами.</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S.3.6. Статистична сукупність</w:t>
            </w:r>
          </w:p>
        </w:tc>
        <w:tc>
          <w:tcPr>
            <w:tcW w:w="8221" w:type="dxa"/>
            <w:shd w:val="clear" w:color="auto" w:fill="auto"/>
          </w:tcPr>
          <w:p w:rsidR="00755505" w:rsidRPr="00EE32C9" w:rsidRDefault="00755505" w:rsidP="00F5736F">
            <w:pPr>
              <w:ind w:firstLine="430"/>
              <w:jc w:val="both"/>
              <w:rPr>
                <w:bCs/>
              </w:rPr>
            </w:pPr>
            <w:r w:rsidRPr="00EE32C9">
              <w:rPr>
                <w:bCs/>
              </w:rPr>
              <w:t>Об’єктом статистичного спостереження (цільовою сукупністю) є підприємства-юридичні особи, які здійснюють взаєморозрахунки з нерезидентами.</w:t>
            </w:r>
          </w:p>
          <w:p w:rsidR="00755505" w:rsidRPr="00EE32C9" w:rsidRDefault="00755505" w:rsidP="00F5736F">
            <w:pPr>
              <w:ind w:firstLine="430"/>
              <w:jc w:val="both"/>
              <w:rPr>
                <w:bCs/>
              </w:rPr>
            </w:pPr>
            <w:r w:rsidRPr="00EE32C9">
              <w:rPr>
                <w:bCs/>
              </w:rPr>
              <w:t xml:space="preserve">Генеральна сукупність одиниць спостереження формується на основі реєстру статистичних одиниць (у частині СРП) та включає </w:t>
            </w:r>
            <w:r w:rsidRPr="006009D8">
              <w:rPr>
                <w:bCs/>
              </w:rPr>
              <w:t>підприємства,</w:t>
            </w:r>
            <w:r w:rsidRPr="00EE32C9">
              <w:rPr>
                <w:bCs/>
              </w:rPr>
              <w:t xml:space="preserve"> які є активними станом на 01 листопада року T.</w:t>
            </w:r>
          </w:p>
          <w:p w:rsidR="00755505" w:rsidRPr="00EE32C9" w:rsidRDefault="00755505" w:rsidP="00F5736F">
            <w:pPr>
              <w:ind w:firstLine="430"/>
              <w:jc w:val="both"/>
              <w:rPr>
                <w:bCs/>
              </w:rPr>
            </w:pPr>
            <w:r w:rsidRPr="00EE32C9">
              <w:rPr>
                <w:bCs/>
              </w:rPr>
              <w:t xml:space="preserve">Сукупність одиниць статистичного спостереження, яка </w:t>
            </w:r>
            <w:r w:rsidRPr="006009D8">
              <w:rPr>
                <w:bCs/>
              </w:rPr>
              <w:t>вивчається</w:t>
            </w:r>
            <w:r w:rsidRPr="00EE32C9">
              <w:rPr>
                <w:bCs/>
              </w:rPr>
              <w:t>, формується на основі генеральної сукупності та включає:</w:t>
            </w:r>
          </w:p>
          <w:p w:rsidR="00755505" w:rsidRPr="006009D8" w:rsidRDefault="00755505" w:rsidP="00F5736F">
            <w:pPr>
              <w:ind w:firstLine="572"/>
              <w:jc w:val="both"/>
              <w:rPr>
                <w:bCs/>
              </w:rPr>
            </w:pPr>
            <w:r w:rsidRPr="00EE32C9">
              <w:rPr>
                <w:bCs/>
              </w:rPr>
              <w:t xml:space="preserve">підприємства з обсягом експорту/імпорту товарів більше нуля станом на 01.10 року Т (на основі даних з електронних копій митних декларацій) та які увійшли до сукупності одиниць, що </w:t>
            </w:r>
            <w:r w:rsidRPr="006009D8">
              <w:rPr>
                <w:bCs/>
              </w:rPr>
              <w:lastRenderedPageBreak/>
              <w:t xml:space="preserve">вивчається, при проведені ДСС "Зовнішня торгівля товарами" у </w:t>
            </w:r>
            <w:r w:rsidR="00F5736F">
              <w:rPr>
                <w:bCs/>
              </w:rPr>
              <w:t>звітному році (</w:t>
            </w:r>
            <w:r w:rsidRPr="006009D8">
              <w:rPr>
                <w:bCs/>
              </w:rPr>
              <w:t>Т</w:t>
            </w:r>
            <w:r w:rsidR="00F5736F">
              <w:rPr>
                <w:bCs/>
              </w:rPr>
              <w:t>)</w:t>
            </w:r>
            <w:r w:rsidRPr="006009D8">
              <w:rPr>
                <w:bCs/>
              </w:rPr>
              <w:t xml:space="preserve">; </w:t>
            </w:r>
          </w:p>
          <w:p w:rsidR="00841444" w:rsidRPr="00EE32C9" w:rsidRDefault="00755505" w:rsidP="00F5736F">
            <w:pPr>
              <w:ind w:firstLine="572"/>
              <w:jc w:val="both"/>
            </w:pPr>
            <w:r w:rsidRPr="006009D8">
              <w:rPr>
                <w:bCs/>
              </w:rPr>
              <w:t>підприємства, які увійшли до сукупності одиниць, що вивчається</w:t>
            </w:r>
            <w:r>
              <w:rPr>
                <w:bCs/>
                <w:lang w:val="ru-RU"/>
              </w:rPr>
              <w:t>,</w:t>
            </w:r>
            <w:r w:rsidRPr="006009D8">
              <w:rPr>
                <w:bCs/>
              </w:rPr>
              <w:t xml:space="preserve"> при</w:t>
            </w:r>
            <w:r w:rsidRPr="00EE32C9">
              <w:rPr>
                <w:bCs/>
              </w:rPr>
              <w:t xml:space="preserve"> проведенні ДСС "Зовнішня торгівля послугами" у </w:t>
            </w:r>
            <w:r w:rsidR="00F5736F">
              <w:rPr>
                <w:bCs/>
              </w:rPr>
              <w:t xml:space="preserve"> наступному за звітним </w:t>
            </w:r>
            <w:r w:rsidRPr="00EE32C9">
              <w:rPr>
                <w:bCs/>
              </w:rPr>
              <w:t>ро</w:t>
            </w:r>
            <w:r w:rsidR="00F5736F">
              <w:rPr>
                <w:bCs/>
              </w:rPr>
              <w:t>ком (</w:t>
            </w:r>
            <w:r w:rsidRPr="00EE32C9">
              <w:rPr>
                <w:bCs/>
              </w:rPr>
              <w:t>Т+1</w:t>
            </w:r>
            <w:r w:rsidR="00F5736F">
              <w:rPr>
                <w:bCs/>
              </w:rPr>
              <w:t>)</w:t>
            </w:r>
            <w:r w:rsidRPr="00EE32C9">
              <w:rPr>
                <w:bCs/>
              </w:rPr>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S.3.7. Відповідна область</w:t>
            </w:r>
          </w:p>
        </w:tc>
        <w:tc>
          <w:tcPr>
            <w:tcW w:w="8221" w:type="dxa"/>
            <w:shd w:val="clear" w:color="auto" w:fill="auto"/>
          </w:tcPr>
          <w:p w:rsidR="00755505" w:rsidRPr="00EE32C9" w:rsidRDefault="00755505" w:rsidP="00F5736F">
            <w:pPr>
              <w:widowControl w:val="0"/>
              <w:autoSpaceDE w:val="0"/>
              <w:autoSpaceDN w:val="0"/>
              <w:adjustRightInd w:val="0"/>
              <w:ind w:firstLine="430"/>
              <w:jc w:val="both"/>
            </w:pPr>
            <w:r w:rsidRPr="00EE32C9">
              <w:rPr>
                <w:color w:val="000000"/>
                <w:lang w:eastAsia="en-US"/>
              </w:rPr>
              <w:t xml:space="preserve">Результати ДСС формуються по Україні в цілому </w:t>
            </w:r>
            <w:r w:rsidRPr="00EE32C9">
              <w:rPr>
                <w:bCs/>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Pr>
                <w:bCs/>
              </w:rPr>
              <w:t>.</w:t>
            </w:r>
            <w:r w:rsidRPr="00EE32C9">
              <w:rPr>
                <w:color w:val="000000"/>
                <w:lang w:eastAsia="en-US"/>
              </w:rPr>
              <w:t xml:space="preserve"> </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S.3.8. Часове охоплення</w:t>
            </w:r>
          </w:p>
        </w:tc>
        <w:tc>
          <w:tcPr>
            <w:tcW w:w="8221" w:type="dxa"/>
            <w:shd w:val="clear" w:color="auto" w:fill="auto"/>
          </w:tcPr>
          <w:p w:rsidR="00755505" w:rsidRPr="00452E43" w:rsidRDefault="00755505" w:rsidP="00F5736F">
            <w:pPr>
              <w:widowControl w:val="0"/>
              <w:autoSpaceDE w:val="0"/>
              <w:autoSpaceDN w:val="0"/>
              <w:adjustRightInd w:val="0"/>
              <w:ind w:firstLine="430"/>
              <w:jc w:val="both"/>
            </w:pPr>
            <w:r w:rsidRPr="00EE32C9">
              <w:rPr>
                <w:bCs/>
              </w:rPr>
              <w:t>ДСС охоплює період із 1992 по 2021 роки.</w:t>
            </w:r>
            <w:r w:rsidR="001662F0">
              <w:rPr>
                <w:bCs/>
              </w:rPr>
              <w:t xml:space="preserve"> </w:t>
            </w:r>
            <w:r w:rsidRPr="006009D8">
              <w:rPr>
                <w:bCs/>
              </w:rPr>
              <w:t xml:space="preserve">Динамічний </w:t>
            </w:r>
            <w:r w:rsidRPr="006009D8">
              <w:rPr>
                <w:bCs/>
                <w:lang w:val="ru-RU"/>
              </w:rPr>
              <w:t xml:space="preserve">ряд за </w:t>
            </w:r>
            <w:r w:rsidRPr="006009D8">
              <w:rPr>
                <w:bCs/>
              </w:rPr>
              <w:t>попередні</w:t>
            </w:r>
            <w:r w:rsidRPr="006009D8">
              <w:rPr>
                <w:bCs/>
                <w:lang w:val="ru-RU"/>
              </w:rPr>
              <w:t xml:space="preserve"> роки описаний у </w:t>
            </w:r>
            <w:r w:rsidRPr="006009D8">
              <w:rPr>
                <w:bCs/>
              </w:rPr>
              <w:t>пункті розділу</w:t>
            </w:r>
            <w:r w:rsidRPr="006009D8">
              <w:rPr>
                <w:bCs/>
                <w:lang w:val="ru-RU"/>
              </w:rPr>
              <w:t xml:space="preserve"> S.15.2.</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S.3.9. Базисний період</w:t>
            </w:r>
          </w:p>
        </w:tc>
        <w:tc>
          <w:tcPr>
            <w:tcW w:w="8221" w:type="dxa"/>
            <w:shd w:val="clear" w:color="auto" w:fill="auto"/>
          </w:tcPr>
          <w:p w:rsidR="00755505" w:rsidRPr="00EE32C9" w:rsidRDefault="00755505" w:rsidP="00F5736F">
            <w:pPr>
              <w:widowControl w:val="0"/>
              <w:autoSpaceDE w:val="0"/>
              <w:autoSpaceDN w:val="0"/>
              <w:adjustRightInd w:val="0"/>
              <w:ind w:firstLine="430"/>
              <w:jc w:val="both"/>
            </w:pPr>
            <w:r w:rsidRPr="00EE32C9">
              <w:t>Не застосовується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S.4. Одиниця вимірювання</w:t>
            </w:r>
          </w:p>
        </w:tc>
        <w:tc>
          <w:tcPr>
            <w:tcW w:w="8221" w:type="dxa"/>
            <w:shd w:val="clear" w:color="auto" w:fill="auto"/>
          </w:tcPr>
          <w:p w:rsidR="00755505" w:rsidRPr="00EE32C9" w:rsidRDefault="00755505" w:rsidP="00F5736F">
            <w:pPr>
              <w:widowControl w:val="0"/>
              <w:autoSpaceDE w:val="0"/>
              <w:autoSpaceDN w:val="0"/>
              <w:adjustRightInd w:val="0"/>
              <w:ind w:firstLine="430"/>
              <w:jc w:val="both"/>
            </w:pPr>
            <w:r w:rsidRPr="00EE32C9">
              <w:rPr>
                <w:bCs/>
              </w:rPr>
              <w:t>Тисяча гривень</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S.5. Звітний період</w:t>
            </w:r>
          </w:p>
        </w:tc>
        <w:tc>
          <w:tcPr>
            <w:tcW w:w="8221" w:type="dxa"/>
            <w:shd w:val="clear" w:color="auto" w:fill="auto"/>
          </w:tcPr>
          <w:p w:rsidR="00755505" w:rsidRPr="00EE32C9" w:rsidRDefault="00755505" w:rsidP="00F5736F">
            <w:pPr>
              <w:ind w:firstLine="430"/>
              <w:jc w:val="both"/>
            </w:pPr>
            <w:r w:rsidRPr="00EE32C9">
              <w:t>Останнім звітним періодом цього ДСС уважається 2021 рік.</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t>S.6. Підстава для проведення спостереження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S.6.1. Законодавчі акти й угоди</w:t>
            </w:r>
          </w:p>
        </w:tc>
        <w:tc>
          <w:tcPr>
            <w:tcW w:w="8221" w:type="dxa"/>
            <w:shd w:val="clear" w:color="auto" w:fill="auto"/>
          </w:tcPr>
          <w:p w:rsidR="00755505" w:rsidRPr="00EE32C9" w:rsidRDefault="00755505" w:rsidP="00F5736F">
            <w:pPr>
              <w:ind w:firstLine="430"/>
              <w:jc w:val="both"/>
            </w:pPr>
            <w:r w:rsidRPr="00EE32C9">
              <w:t>Європейський рівень:</w:t>
            </w:r>
          </w:p>
          <w:p w:rsidR="00755505" w:rsidRPr="00EE32C9" w:rsidRDefault="00755505" w:rsidP="00F5736F">
            <w:pPr>
              <w:jc w:val="both"/>
              <w:rPr>
                <w:bCs/>
              </w:rPr>
            </w:pPr>
            <w:r w:rsidRPr="00EE32C9">
              <w:t>вимоги Керівництва з платіжного балансу та міжнародної інвестиційної позиції Міжнародного валютного фонду (6-те видання, 2009) у частині складання статті платіжного балансу та міжнародної інвестиційної позиції "торгові кредити та аванси".</w:t>
            </w:r>
          </w:p>
          <w:p w:rsidR="00755505" w:rsidRPr="00EE32C9" w:rsidRDefault="00755505" w:rsidP="00F5736F">
            <w:pPr>
              <w:ind w:firstLine="430"/>
              <w:jc w:val="both"/>
            </w:pPr>
            <w:r w:rsidRPr="00EE32C9">
              <w:t>Національний рівень:</w:t>
            </w:r>
          </w:p>
          <w:p w:rsidR="00755505" w:rsidRPr="00EE32C9" w:rsidRDefault="00755505" w:rsidP="00F5736F">
            <w:pPr>
              <w:jc w:val="both"/>
            </w:pPr>
            <w:r w:rsidRPr="00EE32C9">
              <w:t>Закон України "Про офіційну статистику", постанова Кабінету Міністрів України і Національного банку України від 17 березня 2000 року № 517 "Про складання платіжного балансу України", план державних статистичних спостережень, затверджений розпорядженням Кабінету Міністрів України.</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S.6.2. Обмін інформацією</w:t>
            </w:r>
          </w:p>
        </w:tc>
        <w:tc>
          <w:tcPr>
            <w:tcW w:w="8221" w:type="dxa"/>
            <w:shd w:val="clear" w:color="auto" w:fill="auto"/>
          </w:tcPr>
          <w:p w:rsidR="00755505" w:rsidRPr="00256938" w:rsidRDefault="00755505" w:rsidP="00F5736F">
            <w:pPr>
              <w:ind w:firstLine="430"/>
              <w:jc w:val="both"/>
              <w:rPr>
                <w:lang w:val="ru-RU"/>
              </w:rPr>
            </w:pPr>
            <w:r w:rsidRPr="006009D8">
              <w:t xml:space="preserve">Договір щодо взаємообміну інформаційними ресурсами між </w:t>
            </w:r>
            <w:r w:rsidRPr="006009D8">
              <w:lastRenderedPageBreak/>
              <w:t>Державною службою статистики та Національним банком</w:t>
            </w:r>
            <w:r>
              <w:t xml:space="preserve"> від 18.08.2020 № 13/102356</w:t>
            </w:r>
            <w:r w:rsidRPr="006009D8">
              <w:rPr>
                <w:lang w:val="ru-RU"/>
              </w:rPr>
              <w:t>.</w:t>
            </w:r>
            <w:r w:rsidRPr="006009D8">
              <w:t xml:space="preserve"> </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lastRenderedPageBreak/>
              <w:t>S.7. Конфіденційність</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S.7.1. Конфіденційність ‒ політика</w:t>
            </w:r>
          </w:p>
        </w:tc>
        <w:tc>
          <w:tcPr>
            <w:tcW w:w="8221" w:type="dxa"/>
            <w:shd w:val="clear" w:color="auto" w:fill="auto"/>
          </w:tcPr>
          <w:p w:rsidR="00755505" w:rsidRPr="00EE32C9" w:rsidRDefault="00755505" w:rsidP="00F5736F">
            <w:pPr>
              <w:ind w:firstLine="430"/>
              <w:jc w:val="both"/>
              <w:rPr>
                <w:strike/>
              </w:rPr>
            </w:pPr>
            <w:r w:rsidRPr="00EE32C9">
              <w:t>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статей 20–26 Регламенту (ЄС) № 223/2009 Європейського Парламенту та Ради від 11 березня 2009 року щодо європейської статистики, а також відповідно до вимог статей 24, 25, 29, 30</w:t>
            </w:r>
            <w:r w:rsidR="002D61D1" w:rsidRPr="002D61D1">
              <w:rPr>
                <w:lang w:val="ru-RU"/>
              </w:rPr>
              <w:t xml:space="preserve">, </w:t>
            </w:r>
            <w:r w:rsidR="002D61D1" w:rsidRPr="00D1766A">
              <w:rPr>
                <w:lang w:val="ru-RU"/>
              </w:rPr>
              <w:t>31, 37</w:t>
            </w:r>
            <w:r w:rsidRPr="00EE32C9">
              <w:t xml:space="preserve"> Закону України </w:t>
            </w:r>
            <w:bookmarkStart w:id="1" w:name="_Hlk62717432"/>
            <w:r w:rsidRPr="00EE32C9">
              <w:t>"</w:t>
            </w:r>
            <w:bookmarkEnd w:id="1"/>
            <w:r w:rsidRPr="00EE32C9">
              <w:t>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8E2D93" w:rsidRPr="00EE32C9" w:rsidRDefault="00755505" w:rsidP="008E2D93">
            <w:pPr>
              <w:spacing w:line="233" w:lineRule="auto"/>
              <w:ind w:firstLine="430"/>
              <w:jc w:val="both"/>
            </w:pPr>
            <w:r w:rsidRPr="00EE32C9">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в органах державної статистики, затверджених наказом Держстату від 15 лютого 2017 року № 41 (зі змінами).</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S.7.2. Конфіденційність ‒ обробка даних</w:t>
            </w:r>
          </w:p>
        </w:tc>
        <w:tc>
          <w:tcPr>
            <w:tcW w:w="8221" w:type="dxa"/>
            <w:shd w:val="clear" w:color="auto" w:fill="auto"/>
          </w:tcPr>
          <w:p w:rsidR="00755505" w:rsidRPr="00EE32C9" w:rsidRDefault="00755505" w:rsidP="00F5736F">
            <w:pPr>
              <w:ind w:firstLine="430"/>
              <w:jc w:val="both"/>
            </w:pPr>
            <w:r w:rsidRPr="00EE32C9">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rsidR="00755505" w:rsidRPr="00EE32C9" w:rsidRDefault="00755505" w:rsidP="00F5736F">
            <w:pPr>
              <w:ind w:firstLine="430"/>
              <w:contextualSpacing/>
              <w:jc w:val="both"/>
            </w:pPr>
            <w:r w:rsidRPr="00EE32C9">
              <w:t>Для дотримання встановлених законодавством гарантій забезпечення статистичної конфіденційності реалізуються такі заходи:</w:t>
            </w:r>
          </w:p>
          <w:p w:rsidR="00755505" w:rsidRPr="00EE32C9" w:rsidRDefault="00755505" w:rsidP="00F5736F">
            <w:pPr>
              <w:ind w:firstLine="567"/>
              <w:jc w:val="both"/>
            </w:pPr>
            <w:r w:rsidRPr="00EE32C9">
              <w:t>надання статистичної інформації, отриманої за результатами ДСС, користувачам у зведеному знеособленому вигляді;</w:t>
            </w:r>
          </w:p>
          <w:p w:rsidR="00755505" w:rsidRPr="00EE32C9" w:rsidRDefault="00755505" w:rsidP="00F5736F">
            <w:pPr>
              <w:ind w:firstLine="567"/>
              <w:jc w:val="both"/>
            </w:pPr>
            <w:r w:rsidRPr="00EE32C9">
              <w:lastRenderedPageBreak/>
              <w:t>нерозповсюдження інформації, яка була отримана під час проведення ДСС, якщо є загроза розкриття первинних даних;</w:t>
            </w:r>
          </w:p>
          <w:p w:rsidR="00755505" w:rsidRDefault="00755505" w:rsidP="008E2D93">
            <w:pPr>
              <w:widowControl w:val="0"/>
              <w:autoSpaceDE w:val="0"/>
              <w:autoSpaceDN w:val="0"/>
              <w:adjustRightInd w:val="0"/>
              <w:ind w:firstLine="574"/>
              <w:jc w:val="both"/>
            </w:pPr>
            <w:r w:rsidRPr="00685A18">
              <w:t>нерозголошення</w:t>
            </w:r>
            <w:r w:rsidRPr="00EE32C9">
              <w:t xml:space="preserve">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r w:rsidR="008E2D93" w:rsidRPr="00685A18">
              <w:t>.</w:t>
            </w:r>
          </w:p>
          <w:p w:rsidR="002D61D1" w:rsidRPr="00EE32C9" w:rsidRDefault="002D61D1" w:rsidP="008E2D93">
            <w:pPr>
              <w:widowControl w:val="0"/>
              <w:autoSpaceDE w:val="0"/>
              <w:autoSpaceDN w:val="0"/>
              <w:adjustRightInd w:val="0"/>
              <w:ind w:firstLine="574"/>
              <w:jc w:val="both"/>
            </w:pPr>
            <w:r w:rsidRPr="00D1766A">
              <w:t>Контроль ризику розкриття статистичних даних здійснюється для кожного з показників, що формуються за результатами ДСС та які перелічені в розділі ІІ цих Методологічних положень,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згідно з яким значення є вразливим, якщо воно розраховано з перевагою однієї (80 і більше відсотків визначеного розміру/обсягу показника) або двох одиниць (90 і більше визначеного обсягу показника). 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lastRenderedPageBreak/>
              <w:t>S.8. Політика оприлюднення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S.8.1. Календар оприлюднення інформації</w:t>
            </w:r>
          </w:p>
        </w:tc>
        <w:tc>
          <w:tcPr>
            <w:tcW w:w="8221" w:type="dxa"/>
            <w:shd w:val="clear" w:color="auto" w:fill="auto"/>
          </w:tcPr>
          <w:p w:rsidR="00755505" w:rsidRPr="00EE32C9" w:rsidRDefault="00E12964" w:rsidP="00E12964">
            <w:pPr>
              <w:ind w:firstLine="430"/>
              <w:jc w:val="both"/>
            </w:pPr>
            <w:r w:rsidRPr="00D1766A">
              <w:t>К</w:t>
            </w:r>
            <w:r w:rsidR="00755505" w:rsidRPr="00D1766A">
              <w:t xml:space="preserve">алендар оприлюднення інформації не </w:t>
            </w:r>
            <w:r w:rsidRPr="00D1766A">
              <w:t>містить результатів проведення ДСС, оскільки р</w:t>
            </w:r>
            <w:r w:rsidR="00755505" w:rsidRPr="00D1766A">
              <w:t>озроблювана</w:t>
            </w:r>
            <w:r w:rsidR="00755505" w:rsidRPr="00EE32C9">
              <w:t xml:space="preserve"> інформація є проміжною, використовується виключно для складання </w:t>
            </w:r>
            <w:r w:rsidR="00755505" w:rsidRPr="00EE32C9">
              <w:lastRenderedPageBreak/>
              <w:t>показників платіжного балансу й окремо не</w:t>
            </w:r>
            <w:r w:rsidR="008E2D93">
              <w:t xml:space="preserve"> </w:t>
            </w:r>
            <w:r w:rsidR="008E2D93" w:rsidRPr="003E734C">
              <w:t>поширюється</w:t>
            </w:r>
            <w:r w:rsidR="00755505" w:rsidRPr="003E734C">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S.8.2. Доступ до календаря оприлюднення інформації</w:t>
            </w:r>
          </w:p>
        </w:tc>
        <w:tc>
          <w:tcPr>
            <w:tcW w:w="8221" w:type="dxa"/>
            <w:shd w:val="clear" w:color="auto" w:fill="auto"/>
          </w:tcPr>
          <w:p w:rsidR="00755505" w:rsidRPr="00EE32C9" w:rsidRDefault="00755505" w:rsidP="00F5736F">
            <w:pPr>
              <w:widowControl w:val="0"/>
              <w:autoSpaceDE w:val="0"/>
              <w:autoSpaceDN w:val="0"/>
              <w:adjustRightInd w:val="0"/>
              <w:ind w:firstLine="430"/>
              <w:jc w:val="both"/>
            </w:pPr>
            <w:r w:rsidRPr="006009D8">
              <w:t>Інформація не оприлюднюється на офіційному в</w:t>
            </w:r>
            <w:r w:rsidRPr="00F52D4B">
              <w:t>ебсай</w:t>
            </w:r>
            <w:r w:rsidRPr="006009D8">
              <w:t>ті Держстату, і тому не має посилань у відповідному календарі.</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S.8.3. Доступ користувача до інформації</w:t>
            </w:r>
          </w:p>
        </w:tc>
        <w:tc>
          <w:tcPr>
            <w:tcW w:w="8221" w:type="dxa"/>
            <w:shd w:val="clear" w:color="auto" w:fill="auto"/>
          </w:tcPr>
          <w:p w:rsidR="00755505" w:rsidRDefault="00755505" w:rsidP="009023BB">
            <w:pPr>
              <w:pStyle w:val="a4"/>
              <w:numPr>
                <w:ilvl w:val="0"/>
                <w:numId w:val="1"/>
              </w:numPr>
              <w:ind w:left="0" w:firstLine="430"/>
              <w:contextualSpacing/>
              <w:jc w:val="both"/>
            </w:pPr>
            <w:r w:rsidRPr="00EE32C9">
              <w:t xml:space="preserve">Вимоги оприлюднення даних </w:t>
            </w:r>
            <w:r w:rsidR="000F4022" w:rsidRPr="009023BB">
              <w:t>узгоджені</w:t>
            </w:r>
            <w:r w:rsidR="000F4022">
              <w:t xml:space="preserve"> </w:t>
            </w:r>
            <w:r w:rsidRPr="00EE32C9">
              <w:t>з користувачем (Національним банком України) і наведені у Договорі щодо взаємообміну інформаційними ресурсами між Держстатом та ним.</w:t>
            </w:r>
          </w:p>
          <w:p w:rsidR="00E12964" w:rsidRPr="00EE32C9" w:rsidRDefault="00E12964" w:rsidP="009023BB">
            <w:pPr>
              <w:pStyle w:val="a4"/>
              <w:numPr>
                <w:ilvl w:val="0"/>
                <w:numId w:val="1"/>
              </w:numPr>
              <w:ind w:left="0" w:firstLine="430"/>
              <w:contextualSpacing/>
              <w:jc w:val="both"/>
            </w:pPr>
            <w:r w:rsidRPr="00D1766A">
              <w:t>З метою забезпечення статистичної конфіденційності поширенню не підлягає зведена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 а також інформація про респондентів, що звітували до органів державної статистики.</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S.9. Періодичність оприлюднення інформації</w:t>
            </w:r>
          </w:p>
        </w:tc>
        <w:tc>
          <w:tcPr>
            <w:tcW w:w="8221" w:type="dxa"/>
            <w:shd w:val="clear" w:color="auto" w:fill="auto"/>
          </w:tcPr>
          <w:p w:rsidR="00755505" w:rsidRPr="00EE32C9" w:rsidRDefault="00755505" w:rsidP="00D1766A">
            <w:pPr>
              <w:ind w:firstLine="430"/>
              <w:jc w:val="both"/>
            </w:pPr>
            <w:r w:rsidRPr="00D1766A">
              <w:rPr>
                <w:bCs/>
              </w:rPr>
              <w:t>Статистичн</w:t>
            </w:r>
            <w:r w:rsidR="0028290A" w:rsidRPr="00D1766A">
              <w:rPr>
                <w:bCs/>
              </w:rPr>
              <w:t>а</w:t>
            </w:r>
            <w:r w:rsidRPr="00D1766A">
              <w:rPr>
                <w:bCs/>
              </w:rPr>
              <w:t xml:space="preserve"> </w:t>
            </w:r>
            <w:r w:rsidR="0028290A" w:rsidRPr="00D1766A">
              <w:rPr>
                <w:bCs/>
              </w:rPr>
              <w:t>інформація</w:t>
            </w:r>
            <w:r w:rsidRPr="00EE32C9">
              <w:rPr>
                <w:bCs/>
              </w:rPr>
              <w:t xml:space="preserve"> збира</w:t>
            </w:r>
            <w:r w:rsidR="00D1766A">
              <w:rPr>
                <w:bCs/>
              </w:rPr>
              <w:t>є</w:t>
            </w:r>
            <w:r w:rsidRPr="00EE32C9">
              <w:rPr>
                <w:bCs/>
              </w:rPr>
              <w:t>ться та</w:t>
            </w:r>
            <w:r w:rsidR="008E2D93">
              <w:rPr>
                <w:bCs/>
              </w:rPr>
              <w:t xml:space="preserve"> </w:t>
            </w:r>
            <w:r w:rsidR="008E2D93" w:rsidRPr="003E734C">
              <w:rPr>
                <w:bCs/>
              </w:rPr>
              <w:t>поширю</w:t>
            </w:r>
            <w:r w:rsidR="00D1766A">
              <w:rPr>
                <w:bCs/>
              </w:rPr>
              <w:t>є</w:t>
            </w:r>
            <w:r w:rsidR="008E2D93" w:rsidRPr="003E734C">
              <w:rPr>
                <w:bCs/>
              </w:rPr>
              <w:t>ться</w:t>
            </w:r>
            <w:r w:rsidRPr="00EE32C9">
              <w:rPr>
                <w:bCs/>
              </w:rPr>
              <w:t xml:space="preserve"> з річною періодичністю.</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t>S.10.  Доступність і ясність</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S.10.1.  Повідомлення для ЗМІ</w:t>
            </w:r>
          </w:p>
        </w:tc>
        <w:tc>
          <w:tcPr>
            <w:tcW w:w="8221" w:type="dxa"/>
            <w:shd w:val="clear" w:color="auto" w:fill="auto"/>
          </w:tcPr>
          <w:p w:rsidR="00755505" w:rsidRPr="00EE32C9" w:rsidRDefault="00755505" w:rsidP="003E734C">
            <w:pPr>
              <w:widowControl w:val="0"/>
              <w:autoSpaceDE w:val="0"/>
              <w:autoSpaceDN w:val="0"/>
              <w:adjustRightInd w:val="0"/>
              <w:ind w:firstLine="430"/>
              <w:jc w:val="both"/>
            </w:pPr>
            <w:r w:rsidRPr="00EE32C9">
              <w:t xml:space="preserve">Оприлюднення інформації (експрес-випуск, статистична інформація) не передбачено </w:t>
            </w:r>
            <w:r w:rsidR="00E12964" w:rsidRPr="00D1766A">
              <w:t>методологічними положеннями</w:t>
            </w:r>
            <w:r w:rsidR="00E12964" w:rsidRPr="00D1766A">
              <w:rPr>
                <w:lang w:val="ru-RU"/>
              </w:rPr>
              <w:t xml:space="preserve"> ДСС,</w:t>
            </w:r>
            <w:r w:rsidR="00E12964" w:rsidRPr="00E12964">
              <w:rPr>
                <w:lang w:val="ru-RU"/>
              </w:rPr>
              <w:t xml:space="preserve"> </w:t>
            </w:r>
            <w:r w:rsidRPr="003E734C">
              <w:t xml:space="preserve">планом </w:t>
            </w:r>
            <w:r w:rsidR="003E734C" w:rsidRPr="003E734C">
              <w:t>державних статистичних спостережень.</w:t>
            </w:r>
            <w:r w:rsidRPr="003E734C">
              <w:t xml:space="preserve"> </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S.10.2.  Публікації</w:t>
            </w:r>
          </w:p>
        </w:tc>
        <w:tc>
          <w:tcPr>
            <w:tcW w:w="8221" w:type="dxa"/>
            <w:shd w:val="clear" w:color="auto" w:fill="auto"/>
          </w:tcPr>
          <w:p w:rsidR="00755505" w:rsidRPr="00D1766A" w:rsidRDefault="00755505" w:rsidP="00D1766A">
            <w:pPr>
              <w:widowControl w:val="0"/>
              <w:autoSpaceDE w:val="0"/>
              <w:autoSpaceDN w:val="0"/>
              <w:adjustRightInd w:val="0"/>
              <w:ind w:firstLine="430"/>
              <w:jc w:val="both"/>
            </w:pPr>
            <w:r w:rsidRPr="00D1766A">
              <w:rPr>
                <w:rStyle w:val="jlqj4b"/>
              </w:rPr>
              <w:t xml:space="preserve">Держстат не оприлюднює </w:t>
            </w:r>
            <w:r w:rsidR="00E12964" w:rsidRPr="00D1766A">
              <w:rPr>
                <w:rStyle w:val="jlqj4b"/>
              </w:rPr>
              <w:t>результати</w:t>
            </w:r>
            <w:r w:rsidRPr="00D1766A">
              <w:rPr>
                <w:rStyle w:val="jlqj4b"/>
              </w:rPr>
              <w:t xml:space="preserve"> спостереження в статистичних публікаціях. </w:t>
            </w:r>
            <w:r w:rsidR="00E12964" w:rsidRPr="00D1766A">
              <w:rPr>
                <w:rStyle w:val="jlqj4b"/>
              </w:rPr>
              <w:t>Статистична інформація</w:t>
            </w:r>
            <w:r w:rsidRPr="00D1766A">
              <w:rPr>
                <w:rStyle w:val="jlqj4b"/>
              </w:rPr>
              <w:t xml:space="preserve"> нада</w:t>
            </w:r>
            <w:r w:rsidR="00E12964" w:rsidRPr="00D1766A">
              <w:rPr>
                <w:rStyle w:val="jlqj4b"/>
              </w:rPr>
              <w:t>є</w:t>
            </w:r>
            <w:r w:rsidRPr="00D1766A">
              <w:rPr>
                <w:rStyle w:val="jlqj4b"/>
              </w:rPr>
              <w:t>ться</w:t>
            </w:r>
            <w:r w:rsidR="002538C4" w:rsidRPr="00D1766A">
              <w:rPr>
                <w:rStyle w:val="jlqj4b"/>
              </w:rPr>
              <w:t xml:space="preserve"> </w:t>
            </w:r>
            <w:r w:rsidR="0028290A" w:rsidRPr="00D1766A">
              <w:rPr>
                <w:rStyle w:val="jlqj4b"/>
              </w:rPr>
              <w:t>виключно</w:t>
            </w:r>
            <w:r w:rsidR="002538C4" w:rsidRPr="00D1766A">
              <w:rPr>
                <w:rStyle w:val="jlqj4b"/>
              </w:rPr>
              <w:t xml:space="preserve"> </w:t>
            </w:r>
            <w:r w:rsidRPr="00D1766A">
              <w:rPr>
                <w:rStyle w:val="jlqj4b"/>
              </w:rPr>
              <w:t>Національному банку України для складання платіжного балансу.</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S.10.3.  База даних онлайн</w:t>
            </w:r>
          </w:p>
        </w:tc>
        <w:tc>
          <w:tcPr>
            <w:tcW w:w="8221" w:type="dxa"/>
            <w:shd w:val="clear" w:color="auto" w:fill="auto"/>
          </w:tcPr>
          <w:p w:rsidR="00755505" w:rsidRPr="00EE32C9" w:rsidRDefault="00755505" w:rsidP="00D1766A">
            <w:pPr>
              <w:ind w:firstLine="430"/>
              <w:jc w:val="both"/>
            </w:pPr>
            <w:r w:rsidRPr="00EE32C9">
              <w:t>Результати цього ДСС не формуються в онлайн</w:t>
            </w:r>
            <w:r w:rsidR="00FE732E" w:rsidRPr="00FE732E">
              <w:rPr>
                <w:lang w:val="ru-RU"/>
              </w:rPr>
              <w:t xml:space="preserve"> </w:t>
            </w:r>
            <w:r w:rsidRPr="00EE32C9">
              <w:t>базі статистичних даних</w:t>
            </w:r>
            <w:r w:rsidR="00E12964" w:rsidRPr="00E12964">
              <w:rPr>
                <w:lang w:val="ru-RU"/>
              </w:rPr>
              <w:t xml:space="preserve">, </w:t>
            </w:r>
            <w:r w:rsidR="00E12964" w:rsidRPr="00D1766A">
              <w:t xml:space="preserve">оскільки </w:t>
            </w:r>
            <w:r w:rsidR="0028290A" w:rsidRPr="00D1766A">
              <w:t>надаються</w:t>
            </w:r>
            <w:r w:rsidR="00E12964" w:rsidRPr="00D1766A">
              <w:t xml:space="preserve"> виключно </w:t>
            </w:r>
            <w:r w:rsidR="0028290A" w:rsidRPr="00D1766A">
              <w:rPr>
                <w:rStyle w:val="jlqj4b"/>
              </w:rPr>
              <w:t xml:space="preserve">Національному банку України </w:t>
            </w:r>
            <w:r w:rsidR="00E12964" w:rsidRPr="00D1766A">
              <w:t>для складання показників платіжного балансу</w:t>
            </w:r>
            <w:r w:rsidR="0028290A" w:rsidRPr="00D1766A">
              <w:rPr>
                <w:lang w:val="ru-RU"/>
              </w:rPr>
              <w:t>.</w:t>
            </w:r>
            <w:r w:rsidR="0028290A" w:rsidRPr="0028290A">
              <w:rPr>
                <w:lang w:val="ru-RU"/>
              </w:rPr>
              <w:t xml:space="preserve"> </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S.10.3.1.  Таблиці даних ‒ консультації (AC1)</w:t>
            </w:r>
          </w:p>
        </w:tc>
        <w:tc>
          <w:tcPr>
            <w:tcW w:w="8221" w:type="dxa"/>
            <w:shd w:val="clear" w:color="auto" w:fill="auto"/>
          </w:tcPr>
          <w:p w:rsidR="00755505" w:rsidRPr="0028290A" w:rsidRDefault="00755505" w:rsidP="00D1766A">
            <w:pPr>
              <w:ind w:firstLine="430"/>
              <w:jc w:val="both"/>
              <w:rPr>
                <w:lang w:val="ru-RU"/>
              </w:rPr>
            </w:pPr>
            <w:r w:rsidRPr="00EE32C9">
              <w:t>Не розраховується</w:t>
            </w:r>
            <w:r w:rsidR="00D1766A">
              <w:t>,</w:t>
            </w:r>
            <w:r w:rsidRPr="00EE32C9">
              <w:t xml:space="preserve"> </w:t>
            </w:r>
            <w:r w:rsidR="0028290A" w:rsidRPr="00D1766A">
              <w:t xml:space="preserve">оскільки результати ДСС надаються виключно </w:t>
            </w:r>
            <w:r w:rsidR="0028290A" w:rsidRPr="00D1766A">
              <w:rPr>
                <w:rStyle w:val="jlqj4b"/>
              </w:rPr>
              <w:t xml:space="preserve">Національному банку України </w:t>
            </w:r>
            <w:r w:rsidR="0028290A" w:rsidRPr="00D1766A">
              <w:t>для складання показників платіжного балансу</w:t>
            </w:r>
            <w:r w:rsidR="0028290A" w:rsidRPr="00D1766A">
              <w:rPr>
                <w:lang w:val="ru-RU"/>
              </w:rPr>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S.10.4.  Доступ до мікроданих</w:t>
            </w:r>
          </w:p>
        </w:tc>
        <w:tc>
          <w:tcPr>
            <w:tcW w:w="8221" w:type="dxa"/>
            <w:shd w:val="clear" w:color="auto" w:fill="auto"/>
          </w:tcPr>
          <w:p w:rsidR="00755505" w:rsidRPr="00EE32C9" w:rsidRDefault="00755505" w:rsidP="00F5736F">
            <w:pPr>
              <w:widowControl w:val="0"/>
              <w:autoSpaceDE w:val="0"/>
              <w:autoSpaceDN w:val="0"/>
              <w:adjustRightInd w:val="0"/>
              <w:ind w:firstLine="430"/>
              <w:jc w:val="both"/>
            </w:pPr>
            <w:r w:rsidRPr="00EE32C9">
              <w:t>Мікродані за цим ДСС не формуються.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S.10.5.  Інше</w:t>
            </w:r>
          </w:p>
        </w:tc>
        <w:tc>
          <w:tcPr>
            <w:tcW w:w="8221" w:type="dxa"/>
            <w:shd w:val="clear" w:color="auto" w:fill="auto"/>
          </w:tcPr>
          <w:p w:rsidR="00755505" w:rsidRPr="000F4022" w:rsidRDefault="00755505" w:rsidP="00D1766A">
            <w:pPr>
              <w:widowControl w:val="0"/>
              <w:autoSpaceDE w:val="0"/>
              <w:autoSpaceDN w:val="0"/>
              <w:adjustRightInd w:val="0"/>
              <w:ind w:firstLine="430"/>
              <w:jc w:val="both"/>
              <w:rPr>
                <w:sz w:val="24"/>
              </w:rPr>
            </w:pPr>
            <w:r w:rsidRPr="00EE32C9">
              <w:t xml:space="preserve">Щодо </w:t>
            </w:r>
            <w:r w:rsidRPr="00D1766A">
              <w:t>ц</w:t>
            </w:r>
            <w:r w:rsidR="0028290A" w:rsidRPr="00D1766A">
              <w:t>ієї</w:t>
            </w:r>
            <w:r w:rsidRPr="00D1766A">
              <w:t xml:space="preserve"> статистичн</w:t>
            </w:r>
            <w:r w:rsidR="0028290A" w:rsidRPr="00D1766A">
              <w:t>ої</w:t>
            </w:r>
            <w:r w:rsidRPr="00D1766A">
              <w:t xml:space="preserve"> </w:t>
            </w:r>
            <w:r w:rsidR="0028290A" w:rsidRPr="00D1766A">
              <w:t>інформації</w:t>
            </w:r>
            <w:r w:rsidRPr="00EE32C9">
              <w:t xml:space="preserve"> не існує жодних інших </w:t>
            </w:r>
            <w:r w:rsidR="000B762F" w:rsidRPr="000B762F">
              <w:t>способів</w:t>
            </w:r>
            <w:r w:rsidRPr="00EE32C9">
              <w:t xml:space="preserve"> поширення.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S.10.5.1.  Кількість консультацій щодо метаданих (AC2)</w:t>
            </w:r>
          </w:p>
        </w:tc>
        <w:tc>
          <w:tcPr>
            <w:tcW w:w="8221" w:type="dxa"/>
            <w:shd w:val="clear" w:color="auto" w:fill="auto"/>
          </w:tcPr>
          <w:p w:rsidR="00755505" w:rsidRPr="00EE32C9" w:rsidRDefault="00755505" w:rsidP="00D1766A">
            <w:pPr>
              <w:ind w:firstLine="430"/>
              <w:jc w:val="both"/>
            </w:pPr>
            <w:r w:rsidRPr="00EE32C9">
              <w:t>Не розраховується</w:t>
            </w:r>
            <w:r w:rsidR="00D1766A">
              <w:t>,</w:t>
            </w:r>
            <w:r w:rsidRPr="00EE32C9">
              <w:t xml:space="preserve"> </w:t>
            </w:r>
            <w:r w:rsidR="0028290A" w:rsidRPr="00D1766A">
              <w:t xml:space="preserve">оскільки результати ДСС надаються виключно </w:t>
            </w:r>
            <w:r w:rsidR="0028290A" w:rsidRPr="00D1766A">
              <w:rPr>
                <w:rStyle w:val="jlqj4b"/>
              </w:rPr>
              <w:t xml:space="preserve">Національному банку України </w:t>
            </w:r>
            <w:r w:rsidR="0028290A" w:rsidRPr="00D1766A">
              <w:t>для складання показників платіжного балансу</w:t>
            </w:r>
            <w:r w:rsidR="0028290A" w:rsidRPr="00D1766A">
              <w:rPr>
                <w:lang w:val="ru-RU"/>
              </w:rPr>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S.10.6.  Документація з методології</w:t>
            </w:r>
          </w:p>
        </w:tc>
        <w:tc>
          <w:tcPr>
            <w:tcW w:w="8221" w:type="dxa"/>
            <w:shd w:val="clear" w:color="auto" w:fill="auto"/>
          </w:tcPr>
          <w:p w:rsidR="00755505" w:rsidRPr="00EE32C9" w:rsidRDefault="00755505" w:rsidP="00F5736F">
            <w:pPr>
              <w:ind w:firstLine="430"/>
              <w:jc w:val="both"/>
            </w:pPr>
            <w:r w:rsidRPr="00EE32C9">
              <w:t>Методологічні положення державного статистичного спостереження "Взаєморозрахунки підприємств України з нерезидентами", затверджені наказом Держстату від 12 липня 2021 року № 183 (зі змінами).</w:t>
            </w:r>
          </w:p>
          <w:p w:rsidR="00755505" w:rsidRPr="00EE32C9" w:rsidRDefault="00755505" w:rsidP="00685A18">
            <w:pPr>
              <w:widowControl w:val="0"/>
              <w:autoSpaceDE w:val="0"/>
              <w:autoSpaceDN w:val="0"/>
              <w:adjustRightInd w:val="0"/>
              <w:ind w:firstLine="430"/>
              <w:jc w:val="both"/>
            </w:pPr>
            <w:r w:rsidRPr="00EE32C9">
              <w:t>Зазначений документ розміщений на офіційному вебсайті Держстату www.ukrstat.gov.ua у розділі "Методологія та класифікатори"/"Статистична методологія"/"Економічна</w:t>
            </w:r>
            <w:r w:rsidR="008E2D93">
              <w:t xml:space="preserve"> </w:t>
            </w:r>
            <w:r w:rsidRPr="00EE32C9">
              <w:t>статистика"/"Економічна діяльність</w:t>
            </w:r>
            <w:hyperlink r:id="rId9" w:history="1"/>
            <w:r w:rsidRPr="00EE32C9">
              <w:t>"/"Діяльність підприємств".</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S.10.6.1.  Рівень повноти метаданих (AC3)</w:t>
            </w:r>
          </w:p>
        </w:tc>
        <w:tc>
          <w:tcPr>
            <w:tcW w:w="8221" w:type="dxa"/>
            <w:shd w:val="clear" w:color="auto" w:fill="auto"/>
          </w:tcPr>
          <w:p w:rsidR="00755505" w:rsidRPr="00452FBF" w:rsidRDefault="00755505" w:rsidP="00F5736F">
            <w:pPr>
              <w:ind w:firstLine="349"/>
              <w:jc w:val="both"/>
            </w:pPr>
            <w:r w:rsidRPr="00452FBF">
              <w:t>1.</w:t>
            </w:r>
            <w:r w:rsidRPr="00452FBF">
              <w:rPr>
                <w:lang w:val="en-US"/>
              </w:rPr>
              <w:t> </w:t>
            </w:r>
            <w:r w:rsidRPr="00452FBF">
              <w:t xml:space="preserve">Рівень повноти представлення метаданих щодо оприлюднення інформації становить 83%: </w:t>
            </w:r>
          </w:p>
          <w:p w:rsidR="00755505" w:rsidRPr="00452FBF" w:rsidRDefault="00755505" w:rsidP="00F5736F">
            <w:pPr>
              <w:ind w:firstLine="349"/>
              <w:jc w:val="both"/>
            </w:pPr>
            <w:r w:rsidRPr="00452FBF">
              <w:tab/>
              <w:t xml:space="preserve">AC3 = 15/18=0,83. </w:t>
            </w:r>
          </w:p>
          <w:p w:rsidR="00755505" w:rsidRPr="00452FBF" w:rsidRDefault="00755505" w:rsidP="00F5736F">
            <w:pPr>
              <w:ind w:firstLine="349"/>
              <w:jc w:val="both"/>
            </w:pPr>
            <w:r w:rsidRPr="00452FBF">
              <w:t xml:space="preserve">2. Рівень повноти представлення метаданих щодо обробки становить 73%: </w:t>
            </w:r>
          </w:p>
          <w:p w:rsidR="00755505" w:rsidRPr="00452FBF" w:rsidRDefault="00755505" w:rsidP="00F5736F">
            <w:pPr>
              <w:ind w:firstLine="459"/>
              <w:jc w:val="both"/>
            </w:pPr>
            <w:r w:rsidRPr="00452FBF">
              <w:t xml:space="preserve">AC3 = 11/15 =  0,73. </w:t>
            </w:r>
          </w:p>
          <w:p w:rsidR="00755505" w:rsidRPr="00452FBF" w:rsidRDefault="00755505" w:rsidP="00F5736F">
            <w:pPr>
              <w:ind w:firstLine="349"/>
              <w:jc w:val="both"/>
            </w:pPr>
            <w:r w:rsidRPr="00452FBF">
              <w:t>3. Рівень повноти представлення метаданих щодо якості становить 53%:</w:t>
            </w:r>
          </w:p>
          <w:p w:rsidR="00755505" w:rsidRPr="00EE32C9" w:rsidRDefault="00755505" w:rsidP="00F5736F">
            <w:pPr>
              <w:ind w:firstLine="349"/>
              <w:jc w:val="both"/>
            </w:pPr>
            <w:r w:rsidRPr="00452FBF">
              <w:tab/>
              <w:t>AC3 = 23/43= 0,53.</w:t>
            </w:r>
            <w:r>
              <w:t xml:space="preserve"> </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S.10.7.  Документація з якості</w:t>
            </w:r>
          </w:p>
        </w:tc>
        <w:tc>
          <w:tcPr>
            <w:tcW w:w="8221" w:type="dxa"/>
            <w:shd w:val="clear" w:color="auto" w:fill="auto"/>
          </w:tcPr>
          <w:p w:rsidR="00755505" w:rsidRPr="003843BC" w:rsidRDefault="00755505" w:rsidP="00F5736F">
            <w:pPr>
              <w:ind w:firstLine="430"/>
              <w:jc w:val="both"/>
            </w:pPr>
            <w:r w:rsidRPr="00EE32C9">
              <w:t xml:space="preserve">ДСС враховує всі аспекти Політики з якості в органах </w:t>
            </w:r>
            <w:r w:rsidRPr="00EE32C9">
              <w:lastRenderedPageBreak/>
              <w:t>державної статистики, затвердженої наказом Державної служби статистики України від 30 листопада 2016 року № 228 (зі змінами) (</w:t>
            </w:r>
            <w:hyperlink r:id="rId10" w:history="1">
              <w:r w:rsidRPr="00D24490">
                <w:rPr>
                  <w:rStyle w:val="a3"/>
                  <w:color w:val="auto"/>
                </w:rPr>
                <w:t>www.ukrstat.gov.ua</w:t>
              </w:r>
            </w:hyperlink>
            <w:r w:rsidRPr="00D24490">
              <w:t xml:space="preserve"> </w:t>
            </w:r>
            <w:r w:rsidRPr="00EE32C9">
              <w:t xml:space="preserve">у розділі </w:t>
            </w:r>
            <w:r w:rsidR="00AF4996" w:rsidRPr="00FE732E">
              <w:t>"</w:t>
            </w:r>
            <w:r w:rsidRPr="00FE732E">
              <w:t>Діяльність</w:t>
            </w:r>
            <w:r w:rsidR="00AF4996" w:rsidRPr="00FE732E">
              <w:t>"</w:t>
            </w:r>
            <w:r w:rsidRPr="00FE732E">
              <w:t>/</w:t>
            </w:r>
            <w:r w:rsidR="00AF4996" w:rsidRPr="00FE732E">
              <w:t>"</w:t>
            </w:r>
            <w:r w:rsidRPr="00FE732E">
              <w:t>Якість діяльності</w:t>
            </w:r>
            <w:r w:rsidR="00AF4996" w:rsidRPr="00FE732E">
              <w:t>"</w:t>
            </w:r>
            <w:r w:rsidRPr="00FE732E">
              <w:t>)</w:t>
            </w:r>
            <w:r w:rsidR="003843BC" w:rsidRPr="003843BC">
              <w:t xml:space="preserve">, а </w:t>
            </w:r>
            <w:r w:rsidR="003843BC" w:rsidRPr="00D1766A">
              <w:t xml:space="preserve">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w:t>
            </w:r>
            <w:r w:rsidRPr="00D1766A">
              <w:t xml:space="preserve"> </w:t>
            </w:r>
            <w:r w:rsidR="003843BC" w:rsidRPr="00D1766A">
              <w:t>28 грудня 2022 року                      № 414, зареєстрованого в Міністерстві юстиції України 13 січня 2023 року № 74/39130</w:t>
            </w:r>
            <w:r w:rsidR="005D3F07" w:rsidRPr="00D1766A">
              <w:t xml:space="preserve"> (зі змінами)</w:t>
            </w:r>
            <w:r w:rsidR="003843BC" w:rsidRPr="00D1766A">
              <w:t>.</w:t>
            </w:r>
          </w:p>
          <w:p w:rsidR="00755505" w:rsidRPr="00EE32C9" w:rsidRDefault="00755505" w:rsidP="00FE732E">
            <w:pPr>
              <w:widowControl w:val="0"/>
              <w:autoSpaceDE w:val="0"/>
              <w:autoSpaceDN w:val="0"/>
              <w:adjustRightInd w:val="0"/>
              <w:ind w:firstLine="430"/>
              <w:jc w:val="both"/>
            </w:pPr>
            <w:r w:rsidRPr="00EE32C9">
              <w:t xml:space="preserve">За цим спостереженням складалися стандартні звіти з якості у 2016 та 2019 роках, які </w:t>
            </w:r>
            <w:r w:rsidR="009F4CA8" w:rsidRPr="00FE732E">
              <w:t>схвал</w:t>
            </w:r>
            <w:r w:rsidR="000F4022" w:rsidRPr="00FE732E">
              <w:t>ені</w:t>
            </w:r>
            <w:r w:rsidR="00720816" w:rsidRPr="00FE732E">
              <w:t xml:space="preserve"> </w:t>
            </w:r>
            <w:r w:rsidRPr="00FE732E">
              <w:t xml:space="preserve">рішеннями Комісії з удосконалення методології та звітної документації </w:t>
            </w:r>
            <w:r w:rsidR="00720816" w:rsidRPr="00FE732E">
              <w:t xml:space="preserve">Державної служби статистики України (протоколи </w:t>
            </w:r>
            <w:r w:rsidRPr="00FE732E">
              <w:t>від 02 листопада 2016 року № 13 та від 13 грудня 2019 року № 25</w:t>
            </w:r>
            <w:r w:rsidR="00720816" w:rsidRPr="00FE732E">
              <w:t>)</w:t>
            </w:r>
            <w:r w:rsidRPr="00EE32C9">
              <w:t xml:space="preserve"> і розміщені на офіційному сайті Держстату у розділі "Діяльність"/"Статистичні спостереження"/"Звіти з якості"/</w:t>
            </w:r>
            <w:r w:rsidR="00720816">
              <w:t xml:space="preserve"> </w:t>
            </w:r>
            <w:r w:rsidRPr="00EE32C9">
              <w:t>"Діяльність підприємств".</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lastRenderedPageBreak/>
              <w:t>S.11.  Управління якістю</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S.11.1.  Забезпечення якості</w:t>
            </w:r>
          </w:p>
        </w:tc>
        <w:tc>
          <w:tcPr>
            <w:tcW w:w="8221" w:type="dxa"/>
            <w:shd w:val="clear" w:color="auto" w:fill="auto"/>
          </w:tcPr>
          <w:p w:rsidR="00755505" w:rsidRPr="00EE32C9" w:rsidRDefault="00755505" w:rsidP="00F5736F">
            <w:pPr>
              <w:ind w:firstLine="430"/>
              <w:jc w:val="both"/>
            </w:pPr>
            <w:r w:rsidRPr="00EE32C9">
              <w:t>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00D8571C">
              <w:t xml:space="preserve"> </w:t>
            </w:r>
            <w:r w:rsidR="00D8571C" w:rsidRPr="006A6AD6">
              <w:t>(зі змінами)</w:t>
            </w:r>
            <w:r w:rsidRPr="006A6AD6">
              <w:t>.</w:t>
            </w:r>
          </w:p>
          <w:p w:rsidR="00755505" w:rsidRPr="00EE32C9" w:rsidRDefault="00755505" w:rsidP="00F5736F">
            <w:pPr>
              <w:widowControl w:val="0"/>
              <w:autoSpaceDE w:val="0"/>
              <w:autoSpaceDN w:val="0"/>
              <w:adjustRightInd w:val="0"/>
              <w:ind w:firstLine="430"/>
              <w:jc w:val="both"/>
            </w:pPr>
            <w:r w:rsidRPr="00EE32C9">
              <w:t>Усі етапи проведення ДСС повністю відповідають політиці з якості в органах державної статистики.</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S.11.2.  Оцінка якості</w:t>
            </w:r>
          </w:p>
        </w:tc>
        <w:tc>
          <w:tcPr>
            <w:tcW w:w="8221" w:type="dxa"/>
            <w:shd w:val="clear" w:color="auto" w:fill="auto"/>
          </w:tcPr>
          <w:p w:rsidR="00755505" w:rsidRDefault="00755505" w:rsidP="00F5736F">
            <w:pPr>
              <w:widowControl w:val="0"/>
              <w:autoSpaceDE w:val="0"/>
              <w:autoSpaceDN w:val="0"/>
              <w:adjustRightInd w:val="0"/>
              <w:ind w:firstLine="430"/>
              <w:jc w:val="both"/>
            </w:pPr>
            <w:r w:rsidRPr="00EE32C9">
              <w:t xml:space="preserve">ДСС проводиться з урахуванням Національної моделі діяльності органів державної статистики, завершальним етапом статистичного виробництва є звіт </w:t>
            </w:r>
            <w:r w:rsidRPr="000B762F">
              <w:t>з</w:t>
            </w:r>
            <w:r w:rsidRPr="00EE32C9">
              <w:t xml:space="preserve">а результатами процесу, в </w:t>
            </w:r>
            <w:r w:rsidRPr="00EE32C9">
              <w:lastRenderedPageBreak/>
              <w:t>якому окреслюються всі проблеми якості, пов'язані з конкретною статистичною діяльністю, і слугує вкладом для заходів із покращення.</w:t>
            </w:r>
          </w:p>
          <w:p w:rsidR="00755505" w:rsidRPr="00EE32C9" w:rsidRDefault="00755505" w:rsidP="00F5736F">
            <w:pPr>
              <w:widowControl w:val="0"/>
              <w:autoSpaceDE w:val="0"/>
              <w:autoSpaceDN w:val="0"/>
              <w:adjustRightInd w:val="0"/>
              <w:ind w:firstLine="430"/>
              <w:jc w:val="both"/>
            </w:pPr>
            <w:r w:rsidRPr="00F67634">
              <w:t>За цим ДСС були складені стандартні звіти з якості у 2016, 2019 роках, які оприлюднені на офіційному ве</w:t>
            </w:r>
            <w:r w:rsidRPr="006A6AD6">
              <w:t>бс</w:t>
            </w:r>
            <w:r w:rsidRPr="00F67634">
              <w:t xml:space="preserve">айті Держстату </w:t>
            </w:r>
            <w:r w:rsidR="006A6AD6" w:rsidRPr="00EE32C9">
              <w:t>у розділі "Діяльність"/"Статистичні спостереження"/"Звіти з якості"/</w:t>
            </w:r>
            <w:r w:rsidR="006A6AD6">
              <w:t xml:space="preserve"> </w:t>
            </w:r>
            <w:r w:rsidR="006A6AD6" w:rsidRPr="00EE32C9">
              <w:t>"Діяльність підприємств".</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lastRenderedPageBreak/>
              <w:t xml:space="preserve">S.12.  </w:t>
            </w:r>
            <w:r w:rsidRPr="00EE32C9">
              <w:rPr>
                <w:szCs w:val="20"/>
                <w:lang w:eastAsia="ru-RU"/>
              </w:rPr>
              <w:t>Актуальність</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 xml:space="preserve">S.12.1. Потреби користувачів  </w:t>
            </w:r>
          </w:p>
        </w:tc>
        <w:tc>
          <w:tcPr>
            <w:tcW w:w="8221" w:type="dxa"/>
            <w:shd w:val="clear" w:color="auto" w:fill="auto"/>
          </w:tcPr>
          <w:p w:rsidR="00755505" w:rsidRPr="00EE32C9" w:rsidRDefault="00755505" w:rsidP="00F5736F">
            <w:pPr>
              <w:ind w:left="-108" w:firstLine="538"/>
            </w:pPr>
            <w:r w:rsidRPr="00EE32C9">
              <w:t>Користувачем є Національний банк України (НБУ).</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S.12.2. Задоволення користувачів</w:t>
            </w:r>
          </w:p>
        </w:tc>
        <w:tc>
          <w:tcPr>
            <w:tcW w:w="8221" w:type="dxa"/>
            <w:shd w:val="clear" w:color="auto" w:fill="auto"/>
          </w:tcPr>
          <w:p w:rsidR="00755505" w:rsidRPr="00EE32C9" w:rsidRDefault="00755505" w:rsidP="00824207">
            <w:pPr>
              <w:ind w:firstLine="459"/>
              <w:jc w:val="both"/>
            </w:pPr>
            <w:r w:rsidRPr="00EE32C9">
              <w:t>Показники та методологія їх складання узгоджуються з єдиним користувачем інформації НБУ з урахуванням вимог складання платіжного балансу.</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S.12.3. Рівень релевантності інформації (R1(U))</w:t>
            </w:r>
          </w:p>
        </w:tc>
        <w:tc>
          <w:tcPr>
            <w:tcW w:w="8221" w:type="dxa"/>
            <w:shd w:val="clear" w:color="auto" w:fill="auto"/>
          </w:tcPr>
          <w:p w:rsidR="00755505" w:rsidRPr="00EE32C9" w:rsidRDefault="00755505" w:rsidP="00824207">
            <w:pPr>
              <w:ind w:firstLine="459"/>
              <w:jc w:val="both"/>
            </w:pPr>
            <w:r w:rsidRPr="00EE32C9">
              <w:rPr>
                <w:spacing w:val="-1"/>
              </w:rPr>
              <w:t>Інформація цього спостереження надається у повному обсязі відповідно до плану державних статистичних спостережень, затверджено</w:t>
            </w:r>
            <w:r w:rsidR="00D8571C" w:rsidRPr="00824207">
              <w:rPr>
                <w:spacing w:val="-1"/>
              </w:rPr>
              <w:t>го</w:t>
            </w:r>
            <w:r w:rsidR="00824207" w:rsidRPr="00824207">
              <w:rPr>
                <w:spacing w:val="-1"/>
                <w:lang w:val="ru-RU"/>
              </w:rPr>
              <w:t xml:space="preserve"> </w:t>
            </w:r>
            <w:r w:rsidRPr="00EE32C9">
              <w:rPr>
                <w:spacing w:val="-1"/>
              </w:rPr>
              <w:t xml:space="preserve"> Кабінетом Міністрів України</w:t>
            </w:r>
            <w:r w:rsidRPr="00EE32C9">
              <w:rPr>
                <w:rStyle w:val="jlqj4b"/>
              </w:rPr>
              <w:t>.  Тому цей показник становить 1.</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S.12.3.1. Рівень повноти інформації (R1(Р))</w:t>
            </w:r>
          </w:p>
        </w:tc>
        <w:tc>
          <w:tcPr>
            <w:tcW w:w="8221" w:type="dxa"/>
            <w:shd w:val="clear" w:color="auto" w:fill="auto"/>
          </w:tcPr>
          <w:p w:rsidR="00755505" w:rsidRPr="00EE32C9" w:rsidRDefault="00755505" w:rsidP="00F5736F">
            <w:pPr>
              <w:ind w:firstLine="317"/>
              <w:jc w:val="both"/>
            </w:pPr>
            <w:r w:rsidRPr="002F5186">
              <w:t>Рівень</w:t>
            </w:r>
            <w:r w:rsidRPr="00EE32C9">
              <w:t xml:space="preserve"> повноти</w:t>
            </w:r>
            <w:r w:rsidRPr="00EE32C9">
              <w:rPr>
                <w:i/>
              </w:rPr>
              <w:t xml:space="preserve"> </w:t>
            </w:r>
            <w:r w:rsidRPr="00EE32C9">
              <w:t xml:space="preserve">статистичної інформації, що </w:t>
            </w:r>
            <w:r w:rsidRPr="00C95D57">
              <w:t>поширюється</w:t>
            </w:r>
            <w:r w:rsidRPr="00EE32C9">
              <w:t xml:space="preserve"> за результатами цього ДСС, складає 0,776. </w:t>
            </w:r>
          </w:p>
          <w:p w:rsidR="00755505" w:rsidRPr="00EE32C9" w:rsidRDefault="001737EC" w:rsidP="00D8571C">
            <w:pPr>
              <w:widowControl w:val="0"/>
              <w:autoSpaceDE w:val="0"/>
              <w:autoSpaceDN w:val="0"/>
              <w:adjustRightInd w:val="0"/>
              <w:ind w:firstLine="312"/>
              <w:jc w:val="both"/>
            </w:pPr>
            <w:r w:rsidRPr="00D1766A">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 а також інформація про респондентів, що звітували до органів державної статистики.</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t>S.13.  Точність і надійність</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S.13.1.  Загальна точність</w:t>
            </w:r>
          </w:p>
        </w:tc>
        <w:tc>
          <w:tcPr>
            <w:tcW w:w="8221" w:type="dxa"/>
            <w:shd w:val="clear" w:color="auto" w:fill="auto"/>
          </w:tcPr>
          <w:p w:rsidR="00755505" w:rsidRPr="00EE32C9" w:rsidRDefault="00755505" w:rsidP="00F5736F">
            <w:pPr>
              <w:ind w:firstLine="430"/>
              <w:jc w:val="both"/>
            </w:pPr>
            <w:r w:rsidRPr="00D1766A">
              <w:t xml:space="preserve">Відповідно до Методологічних положень </w:t>
            </w:r>
            <w:r w:rsidR="001737EC" w:rsidRPr="00D1766A">
              <w:rPr>
                <w:lang w:val="ru-RU"/>
              </w:rPr>
              <w:t>д</w:t>
            </w:r>
            <w:r w:rsidR="001737EC" w:rsidRPr="00D1766A">
              <w:t xml:space="preserve">ля проведення ДСС </w:t>
            </w:r>
            <w:r w:rsidR="001737EC" w:rsidRPr="00D1766A">
              <w:lastRenderedPageBreak/>
              <w:t>використовується метод несуцільного обстеження безпосередньо одиниць статистичного спостереження методом невипадкового (спрямованого) відбору цих одиниць за їх розміром</w:t>
            </w:r>
            <w:r w:rsidRPr="00D1766A">
              <w:t>.</w:t>
            </w:r>
          </w:p>
          <w:p w:rsidR="00755505" w:rsidRPr="00EE32C9" w:rsidRDefault="00755505" w:rsidP="00D8571C">
            <w:pPr>
              <w:ind w:firstLine="454"/>
              <w:jc w:val="both"/>
              <w:rPr>
                <w:color w:val="000000"/>
              </w:rPr>
            </w:pPr>
            <w:r w:rsidRPr="00824207">
              <w:t>Ф</w:t>
            </w:r>
            <w:r w:rsidRPr="00EE32C9">
              <w:t xml:space="preserve">ормування </w:t>
            </w:r>
            <w:r w:rsidR="00FF1B04" w:rsidRPr="00D1766A">
              <w:t>генеральної</w:t>
            </w:r>
            <w:r w:rsidR="00FF1B04" w:rsidRPr="00FF1B04">
              <w:rPr>
                <w:lang w:val="ru-RU"/>
              </w:rPr>
              <w:t xml:space="preserve"> </w:t>
            </w:r>
            <w:r w:rsidRPr="00EE32C9">
              <w:t xml:space="preserve">сукупності одиниць ДСС </w:t>
            </w:r>
            <w:r w:rsidRPr="00EE32C9">
              <w:rPr>
                <w:color w:val="000000"/>
              </w:rPr>
              <w:t>здійснюється на основі Реєстру статистичних одиниць (у частині СРП) та включає одиниці, які є активними станом на 01 листопада року T,</w:t>
            </w:r>
            <w:r w:rsidRPr="00EE32C9">
              <w:t xml:space="preserve"> у </w:t>
            </w:r>
            <w:r w:rsidRPr="00EE32C9">
              <w:rPr>
                <w:color w:val="000000"/>
                <w:kern w:val="19"/>
              </w:rPr>
              <w:t>якому здійснюється формування сукупностей одиниць ДСС</w:t>
            </w:r>
            <w:r w:rsidRPr="00EE32C9">
              <w:rPr>
                <w:color w:val="000000"/>
              </w:rPr>
              <w:t>.</w:t>
            </w:r>
          </w:p>
          <w:p w:rsidR="00755505" w:rsidRPr="00EE32C9" w:rsidRDefault="00755505" w:rsidP="00D8571C">
            <w:pPr>
              <w:ind w:firstLine="454"/>
              <w:jc w:val="both"/>
              <w:rPr>
                <w:color w:val="000000"/>
              </w:rPr>
            </w:pPr>
            <w:r w:rsidRPr="00824207">
              <w:rPr>
                <w:color w:val="000000"/>
              </w:rPr>
              <w:t>Да</w:t>
            </w:r>
            <w:r w:rsidRPr="00EE32C9">
              <w:rPr>
                <w:color w:val="000000"/>
              </w:rPr>
              <w:t>ні ДСС опрацьовуються із застосуванням методів аналізу абсолютних, відносних та середніх величин, сумнівних агрегатів та динаміки показників.</w:t>
            </w:r>
          </w:p>
          <w:p w:rsidR="00755505" w:rsidRPr="00EE32C9" w:rsidRDefault="00755505" w:rsidP="00F5736F">
            <w:pPr>
              <w:pStyle w:val="3"/>
              <w:spacing w:after="0"/>
              <w:ind w:firstLine="430"/>
              <w:jc w:val="both"/>
              <w:rPr>
                <w:rFonts w:cs="Times New Roman"/>
                <w:sz w:val="28"/>
                <w:szCs w:val="28"/>
              </w:rPr>
            </w:pPr>
            <w:r w:rsidRPr="00EE32C9">
              <w:rPr>
                <w:rFonts w:cs="Times New Roman"/>
                <w:sz w:val="28"/>
                <w:szCs w:val="28"/>
              </w:rPr>
              <w:t xml:space="preserve">У випадках відсутності даних від окремих респондентів з'ясовуються причини неотримання інформації. Аналіз причин неподання звітності свідчить, що переважна більшість випадків неотримання інформації від респондентів пов’язана з об’єктивними </w:t>
            </w:r>
            <w:r w:rsidRPr="00841444">
              <w:rPr>
                <w:rFonts w:cs="Times New Roman"/>
                <w:sz w:val="28"/>
                <w:szCs w:val="28"/>
              </w:rPr>
              <w:t xml:space="preserve">причинами, наприклад, з відмовою підприємства звітувати, відсутністю підприємства за наявними контактами </w:t>
            </w:r>
            <w:r w:rsidRPr="00EE32C9">
              <w:rPr>
                <w:rFonts w:cs="Times New Roman"/>
                <w:sz w:val="28"/>
                <w:szCs w:val="28"/>
              </w:rPr>
              <w:t>тощо. Рівень невідповідей, як правило</w:t>
            </w:r>
            <w:r w:rsidR="00D8571C" w:rsidRPr="00824207">
              <w:rPr>
                <w:rFonts w:cs="Times New Roman"/>
                <w:sz w:val="28"/>
                <w:szCs w:val="28"/>
              </w:rPr>
              <w:t>,</w:t>
            </w:r>
            <w:r w:rsidRPr="00EE32C9">
              <w:rPr>
                <w:rFonts w:cs="Times New Roman"/>
                <w:sz w:val="28"/>
                <w:szCs w:val="28"/>
              </w:rPr>
              <w:t xml:space="preserve"> не перевищує 2,2%. </w:t>
            </w:r>
          </w:p>
          <w:p w:rsidR="00755505" w:rsidRPr="00EE32C9" w:rsidRDefault="00755505" w:rsidP="00F5736F">
            <w:pPr>
              <w:ind w:firstLine="430"/>
              <w:jc w:val="both"/>
            </w:pPr>
            <w:r w:rsidRPr="00EE32C9">
              <w:t>При проведенні спостереження методи імпутації не застосовуються, сезонні коригування не здійснюються.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S.13.2.  Похибки вибірки (A1 (U))</w:t>
            </w:r>
          </w:p>
        </w:tc>
        <w:tc>
          <w:tcPr>
            <w:tcW w:w="8221" w:type="dxa"/>
            <w:shd w:val="clear" w:color="auto" w:fill="auto"/>
          </w:tcPr>
          <w:p w:rsidR="00755505" w:rsidRPr="00EE32C9" w:rsidRDefault="00755505" w:rsidP="00F5736F">
            <w:pPr>
              <w:ind w:firstLine="430"/>
              <w:jc w:val="both"/>
            </w:pPr>
            <w:r w:rsidRPr="00EE32C9">
              <w:rPr>
                <w:bCs/>
              </w:rPr>
              <w:t>Не застосовується</w:t>
            </w:r>
            <w:r w:rsidRPr="00D1766A">
              <w:rPr>
                <w:bCs/>
              </w:rPr>
              <w:t xml:space="preserve">.  </w:t>
            </w:r>
            <w:r w:rsidR="00FF1B04" w:rsidRPr="00D1766A">
              <w:rPr>
                <w:bCs/>
              </w:rPr>
              <w:t xml:space="preserve">За цим ДСС не розраховуються </w:t>
            </w:r>
            <w:r w:rsidR="00FF1B04" w:rsidRPr="00D1766A">
              <w:t>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S.13.2.1.  Похибки вибірки (A1(P))</w:t>
            </w:r>
          </w:p>
        </w:tc>
        <w:tc>
          <w:tcPr>
            <w:tcW w:w="8221" w:type="dxa"/>
            <w:shd w:val="clear" w:color="auto" w:fill="auto"/>
          </w:tcPr>
          <w:p w:rsidR="00755505" w:rsidRPr="00EE32C9" w:rsidRDefault="00755505" w:rsidP="00F5736F">
            <w:pPr>
              <w:ind w:firstLine="430"/>
              <w:jc w:val="both"/>
            </w:pPr>
            <w:r w:rsidRPr="00EE32C9">
              <w:t>Не застосовується.</w:t>
            </w:r>
            <w:r w:rsidRPr="00EE32C9">
              <w:rPr>
                <w:bCs/>
              </w:rPr>
              <w:t xml:space="preserve"> </w:t>
            </w:r>
            <w:r w:rsidR="00FF1B04" w:rsidRPr="00D1766A">
              <w:rPr>
                <w:bCs/>
              </w:rPr>
              <w:t xml:space="preserve">За цим ДСС не розраховуються </w:t>
            </w:r>
            <w:r w:rsidR="00FF1B04" w:rsidRPr="00D1766A">
              <w:t xml:space="preserve">показники точності (надійності), а саме: дисперсія вибіркових оцінок, </w:t>
            </w:r>
            <w:r w:rsidR="00FF1B04" w:rsidRPr="00D1766A">
              <w:lastRenderedPageBreak/>
              <w:t>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S.13.3. Похибки, що не стосуються вибірки та A4.  Невідповіді одиниць і рівень невідповідей одиниць (A5)</w:t>
            </w:r>
          </w:p>
        </w:tc>
        <w:tc>
          <w:tcPr>
            <w:tcW w:w="8221" w:type="dxa"/>
            <w:shd w:val="clear" w:color="auto" w:fill="auto"/>
          </w:tcPr>
          <w:p w:rsidR="00755505" w:rsidRPr="00EE32C9" w:rsidRDefault="00755505" w:rsidP="00F5736F">
            <w:pPr>
              <w:jc w:val="both"/>
              <w:rPr>
                <w:rStyle w:val="jlqj4b"/>
              </w:rPr>
            </w:pPr>
            <w:r w:rsidRPr="00F67634">
              <w:rPr>
                <w:rStyle w:val="jlqj4b"/>
              </w:rPr>
              <w:t>Рівень невідповідей за 2021 рік становить 2,2%.</w:t>
            </w:r>
            <w:r w:rsidRPr="00EE32C9">
              <w:rPr>
                <w:rStyle w:val="jlqj4b"/>
              </w:rPr>
              <w:t xml:space="preserve"> </w:t>
            </w:r>
          </w:p>
          <w:p w:rsidR="00755505" w:rsidRPr="00915938" w:rsidRDefault="00755505" w:rsidP="00F5736F">
            <w:pPr>
              <w:ind w:firstLine="459"/>
              <w:jc w:val="both"/>
              <w:rPr>
                <w:strike/>
              </w:rPr>
            </w:pPr>
          </w:p>
        </w:tc>
      </w:tr>
      <w:tr w:rsidR="00755505" w:rsidRPr="00EE32C9" w:rsidTr="00F5736F">
        <w:tc>
          <w:tcPr>
            <w:tcW w:w="6663" w:type="dxa"/>
            <w:shd w:val="clear" w:color="auto" w:fill="auto"/>
          </w:tcPr>
          <w:p w:rsidR="00755505" w:rsidRPr="00EE32C9" w:rsidRDefault="00755505" w:rsidP="00462668">
            <w:pPr>
              <w:widowControl w:val="0"/>
              <w:autoSpaceDE w:val="0"/>
              <w:autoSpaceDN w:val="0"/>
              <w:adjustRightInd w:val="0"/>
            </w:pPr>
            <w:r w:rsidRPr="00EE32C9">
              <w:t xml:space="preserve">S.13.3.1.  Похибки охоплення </w:t>
            </w:r>
          </w:p>
        </w:tc>
        <w:tc>
          <w:tcPr>
            <w:tcW w:w="8221" w:type="dxa"/>
            <w:shd w:val="clear" w:color="auto" w:fill="auto"/>
          </w:tcPr>
          <w:p w:rsidR="00755505" w:rsidRPr="00EE32C9" w:rsidRDefault="00755505" w:rsidP="00F5736F">
            <w:pPr>
              <w:pStyle w:val="a5"/>
              <w:ind w:firstLine="430"/>
              <w:jc w:val="both"/>
              <w:rPr>
                <w:sz w:val="28"/>
                <w:szCs w:val="28"/>
              </w:rPr>
            </w:pPr>
            <w:r>
              <w:rPr>
                <w:sz w:val="28"/>
                <w:szCs w:val="28"/>
              </w:rPr>
              <w:t xml:space="preserve">З </w:t>
            </w:r>
            <w:r w:rsidRPr="00EE32C9">
              <w:rPr>
                <w:sz w:val="28"/>
                <w:szCs w:val="28"/>
              </w:rPr>
              <w:t xml:space="preserve">метою уникнення надмірного охоплення або недоохоплення для формування сукупності одиниць, </w:t>
            </w:r>
            <w:r w:rsidRPr="00D1766A">
              <w:rPr>
                <w:sz w:val="28"/>
                <w:szCs w:val="28"/>
              </w:rPr>
              <w:t>яка вивча</w:t>
            </w:r>
            <w:r w:rsidR="00FF1B04" w:rsidRPr="00D1766A">
              <w:rPr>
                <w:sz w:val="28"/>
                <w:szCs w:val="28"/>
              </w:rPr>
              <w:t>ється</w:t>
            </w:r>
            <w:r w:rsidRPr="00EE32C9">
              <w:rPr>
                <w:sz w:val="28"/>
                <w:szCs w:val="28"/>
              </w:rPr>
              <w:t xml:space="preserve"> при проведенні ДСС, використовуються переліки підприємств: </w:t>
            </w:r>
          </w:p>
          <w:p w:rsidR="00462668" w:rsidRPr="00462668" w:rsidRDefault="00755505" w:rsidP="00462668">
            <w:pPr>
              <w:ind w:firstLine="572"/>
              <w:jc w:val="both"/>
              <w:rPr>
                <w:bCs/>
              </w:rPr>
            </w:pPr>
            <w:r w:rsidRPr="00EE32C9">
              <w:t xml:space="preserve">з обсягом експорту/імпорту товарів більше нуля станом на 01.10 року Т (на основі даних з електронних копій митних декларацій) та які увійшли до сукупності одиниць, що вивчається, при проведені ДСС "Зовнішня торгівля товарами" </w:t>
            </w:r>
            <w:r w:rsidR="00462668" w:rsidRPr="00462668">
              <w:rPr>
                <w:bCs/>
              </w:rPr>
              <w:t xml:space="preserve">у звітному році (Т); </w:t>
            </w:r>
          </w:p>
          <w:p w:rsidR="00F5736F" w:rsidRPr="00F5736F" w:rsidRDefault="00755505" w:rsidP="00462668">
            <w:pPr>
              <w:pStyle w:val="a5"/>
              <w:ind w:firstLine="572"/>
              <w:jc w:val="both"/>
              <w:rPr>
                <w:i/>
                <w:sz w:val="28"/>
                <w:szCs w:val="28"/>
              </w:rPr>
            </w:pPr>
            <w:r w:rsidRPr="00EE32C9">
              <w:rPr>
                <w:sz w:val="28"/>
                <w:szCs w:val="28"/>
              </w:rPr>
              <w:t xml:space="preserve">які увійшли до сукупності одиниць, що вивчається, при проведенні ДСС "Зовнішня торгівля послугами" </w:t>
            </w:r>
            <w:r w:rsidR="00462668" w:rsidRPr="00462668">
              <w:rPr>
                <w:bCs/>
                <w:sz w:val="28"/>
                <w:szCs w:val="28"/>
              </w:rPr>
              <w:t>" у наступному за звітним роком (Т+1).</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S.13.3.1.1. Рівень надмірного охоплення (A2)</w:t>
            </w:r>
          </w:p>
        </w:tc>
        <w:tc>
          <w:tcPr>
            <w:tcW w:w="8221" w:type="dxa"/>
            <w:shd w:val="clear" w:color="auto" w:fill="auto"/>
          </w:tcPr>
          <w:p w:rsidR="00755505" w:rsidRPr="00EE32C9" w:rsidRDefault="00755505" w:rsidP="00F5736F">
            <w:pPr>
              <w:ind w:firstLine="430"/>
              <w:jc w:val="both"/>
            </w:pPr>
            <w:r w:rsidRPr="00EE32C9">
              <w:rPr>
                <w:rStyle w:val="jlqj4b"/>
              </w:rPr>
              <w:t>На даний час цей показник не розраховується.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 xml:space="preserve">S.13.3.1.2.  Частка спільних одиниць (A3) </w:t>
            </w:r>
          </w:p>
        </w:tc>
        <w:tc>
          <w:tcPr>
            <w:tcW w:w="8221" w:type="dxa"/>
            <w:shd w:val="clear" w:color="auto" w:fill="auto"/>
          </w:tcPr>
          <w:p w:rsidR="00075F49" w:rsidRPr="00075F49" w:rsidRDefault="00075F49" w:rsidP="00F5736F">
            <w:pPr>
              <w:ind w:firstLine="430"/>
              <w:jc w:val="both"/>
              <w:rPr>
                <w:lang w:val="ru-RU"/>
              </w:rPr>
            </w:pPr>
            <w:r w:rsidRPr="000B762F">
              <w:t xml:space="preserve">Показник не розраховується, оскільки для проведення ДСС використовуються тільки одне джерело інформації – </w:t>
            </w:r>
            <w:r w:rsidRPr="000B762F">
              <w:rPr>
                <w:rStyle w:val="jlqj4b"/>
              </w:rPr>
              <w:t>дані від респондентів.</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S.13.3.2. Похибки вимірювання</w:t>
            </w:r>
          </w:p>
        </w:tc>
        <w:tc>
          <w:tcPr>
            <w:tcW w:w="8221" w:type="dxa"/>
            <w:shd w:val="clear" w:color="auto" w:fill="auto"/>
          </w:tcPr>
          <w:p w:rsidR="00755505" w:rsidRPr="00EE32C9" w:rsidRDefault="00755505" w:rsidP="00F5736F">
            <w:pPr>
              <w:ind w:firstLine="430"/>
              <w:jc w:val="both"/>
            </w:pPr>
            <w:r w:rsidRPr="00EE32C9">
              <w:t>Для запобігання уникнення похибок вимірювання здійснюється аналіз даних, що надійшли від респондентів, з попереднім періодом.</w:t>
            </w:r>
            <w:r w:rsidRPr="00EE32C9">
              <w:rPr>
                <w:color w:val="000000"/>
              </w:rPr>
              <w:t xml:space="preserve"> У разі виявлення неузгодженостей може здійснюватися зв’язок із респондентами і відповідне редагування інформації.</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 xml:space="preserve">S.13.3.3.   Похибки невідповідей одиниць    </w:t>
            </w:r>
          </w:p>
        </w:tc>
        <w:tc>
          <w:tcPr>
            <w:tcW w:w="8221" w:type="dxa"/>
            <w:shd w:val="clear" w:color="auto" w:fill="auto"/>
          </w:tcPr>
          <w:p w:rsidR="00755505" w:rsidRPr="00EE32C9" w:rsidRDefault="00755505" w:rsidP="00F5736F">
            <w:pPr>
              <w:ind w:firstLine="430"/>
              <w:jc w:val="both"/>
              <w:rPr>
                <w:rStyle w:val="jlqj4b"/>
              </w:rPr>
            </w:pPr>
            <w:r w:rsidRPr="00EE32C9">
              <w:rPr>
                <w:rStyle w:val="jlqj4b"/>
              </w:rPr>
              <w:t xml:space="preserve">За результатами спостереження розраховується рівень участі респондентів у ньому й аналізується основні причини їх неучасті. Так рівень участі респондентів в цілому по Україні у 2021 році склав 97,8%. </w:t>
            </w:r>
          </w:p>
          <w:p w:rsidR="00755505" w:rsidRPr="00EE32C9" w:rsidRDefault="00755505" w:rsidP="00F5736F">
            <w:pPr>
              <w:ind w:firstLine="430"/>
              <w:jc w:val="both"/>
              <w:rPr>
                <w:rStyle w:val="jlqj4b"/>
              </w:rPr>
            </w:pPr>
            <w:r w:rsidRPr="00EE32C9">
              <w:rPr>
                <w:rStyle w:val="jlqj4b"/>
              </w:rPr>
              <w:t>Діями з підвищення рівня відповідей є телефонне та електронне контактування з респондентами. Ніяких зміщень стосовно перших результатів не спостерігається.</w:t>
            </w:r>
          </w:p>
          <w:p w:rsidR="00755505" w:rsidRPr="00EE32C9" w:rsidRDefault="00755505" w:rsidP="00F5736F">
            <w:pPr>
              <w:widowControl w:val="0"/>
              <w:autoSpaceDE w:val="0"/>
              <w:autoSpaceDN w:val="0"/>
              <w:adjustRightInd w:val="0"/>
              <w:ind w:firstLine="430"/>
              <w:jc w:val="both"/>
            </w:pPr>
            <w:r w:rsidRPr="00EE32C9">
              <w:t>Імпутація, з метою компенсації неотриманої через невідповіді інформації, не застосовується</w:t>
            </w:r>
            <w:r>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S.13.3.3.1. Частка невідповідей одиниць (A4)</w:t>
            </w:r>
          </w:p>
        </w:tc>
        <w:tc>
          <w:tcPr>
            <w:tcW w:w="8221" w:type="dxa"/>
            <w:shd w:val="clear" w:color="auto" w:fill="auto"/>
          </w:tcPr>
          <w:p w:rsidR="00755505" w:rsidRDefault="00755505" w:rsidP="00F5736F">
            <w:pPr>
              <w:ind w:firstLine="430"/>
              <w:jc w:val="both"/>
            </w:pPr>
            <w:r w:rsidRPr="00EE32C9">
              <w:t>У статистичному спостереженні було обрано 6715 респондентів, з них 6569 респондентів надали інформацію, 146 – не прозвітували.</w:t>
            </w:r>
          </w:p>
          <w:p w:rsidR="00036404" w:rsidRPr="00EE6AF0" w:rsidRDefault="00036404" w:rsidP="00F5736F">
            <w:pPr>
              <w:ind w:firstLine="430"/>
              <w:jc w:val="both"/>
              <w:rPr>
                <w:lang w:val="ru-RU"/>
              </w:rPr>
            </w:pPr>
            <w:r w:rsidRPr="00D1766A">
              <w:rPr>
                <w:lang w:val="ru-RU"/>
              </w:rPr>
              <w:t>А</w:t>
            </w:r>
            <w:r w:rsidR="00EE6AF0" w:rsidRPr="00D1766A">
              <w:rPr>
                <w:lang w:val="ru-RU"/>
              </w:rPr>
              <w:t>4</w:t>
            </w:r>
            <w:r w:rsidR="00D1766A">
              <w:rPr>
                <w:lang w:val="ru-RU"/>
              </w:rPr>
              <w:t xml:space="preserve"> = 0,02</w:t>
            </w:r>
            <w:r w:rsidR="009D55FD">
              <w:rPr>
                <w:lang w:val="ru-RU"/>
              </w:rPr>
              <w:t>2</w:t>
            </w:r>
            <w:r w:rsidR="00D1766A">
              <w:rPr>
                <w:lang w:val="ru-RU"/>
              </w:rPr>
              <w:t>.</w:t>
            </w:r>
          </w:p>
          <w:p w:rsidR="00755505" w:rsidRPr="00EE32C9" w:rsidRDefault="00755505" w:rsidP="001F2E48">
            <w:pPr>
              <w:tabs>
                <w:tab w:val="left" w:pos="455"/>
              </w:tabs>
              <w:ind w:firstLine="455"/>
              <w:jc w:val="both"/>
            </w:pPr>
            <w:r w:rsidRPr="00824207">
              <w:t>2</w:t>
            </w:r>
            <w:r w:rsidRPr="00EE32C9">
              <w:t>,2 % одиниць із сукупності не прозвітували</w:t>
            </w:r>
            <w:r>
              <w:t>.</w:t>
            </w:r>
            <w:r w:rsidRPr="00EE32C9">
              <w:t xml:space="preserve"> </w:t>
            </w:r>
          </w:p>
          <w:p w:rsidR="00755505" w:rsidRPr="00EE32C9" w:rsidRDefault="00755505" w:rsidP="00F5736F">
            <w:pPr>
              <w:ind w:firstLine="430"/>
              <w:jc w:val="both"/>
            </w:pPr>
            <w:r w:rsidRPr="00EE32C9">
              <w:t>Серед причин невідповідей найпоширенішими були такі:</w:t>
            </w:r>
          </w:p>
          <w:p w:rsidR="00755505" w:rsidRPr="00EE32C9" w:rsidRDefault="00755505" w:rsidP="00F5736F">
            <w:pPr>
              <w:jc w:val="both"/>
            </w:pPr>
            <w:r w:rsidRPr="00EE32C9">
              <w:t>одиниця відмовилась звітувати (61,6 %);</w:t>
            </w:r>
            <w:r w:rsidRPr="00EE32C9">
              <w:tab/>
            </w:r>
          </w:p>
          <w:p w:rsidR="00755505" w:rsidRPr="00EE32C9" w:rsidRDefault="00755505" w:rsidP="00F5736F">
            <w:pPr>
              <w:jc w:val="both"/>
            </w:pPr>
            <w:r w:rsidRPr="00EE32C9">
              <w:t>одиниця не знайдена за наявними контактами (21,9 %).</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S.13.3.3.2. Рівень невідповідей одиниць (A5)</w:t>
            </w:r>
          </w:p>
        </w:tc>
        <w:tc>
          <w:tcPr>
            <w:tcW w:w="8221" w:type="dxa"/>
            <w:shd w:val="clear" w:color="auto" w:fill="auto"/>
          </w:tcPr>
          <w:p w:rsidR="00755505" w:rsidRPr="00EE32C9" w:rsidRDefault="00755505" w:rsidP="00F5736F">
            <w:pPr>
              <w:widowControl w:val="0"/>
              <w:autoSpaceDE w:val="0"/>
              <w:autoSpaceDN w:val="0"/>
              <w:adjustRightInd w:val="0"/>
              <w:ind w:firstLine="430"/>
              <w:jc w:val="both"/>
            </w:pPr>
            <w:r w:rsidRPr="00EE32C9">
              <w:t>Цей показник не розраховується, оскільки часткові невідповіді усуваються на етапі збору даних шляхом зворотного зв’язку з респондентом ДСС.</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S.13.3.4. Похибки обробки даних</w:t>
            </w:r>
          </w:p>
        </w:tc>
        <w:tc>
          <w:tcPr>
            <w:tcW w:w="8221" w:type="dxa"/>
            <w:shd w:val="clear" w:color="auto" w:fill="auto"/>
          </w:tcPr>
          <w:p w:rsidR="00755505" w:rsidRPr="00EE32C9" w:rsidRDefault="00755505" w:rsidP="00F5736F">
            <w:pPr>
              <w:ind w:firstLine="430"/>
              <w:jc w:val="both"/>
            </w:pPr>
            <w:r w:rsidRPr="00EE32C9">
              <w:rPr>
                <w:rStyle w:val="jlqj4b"/>
              </w:rPr>
              <w:t>Вся зібрана інформація щодо заборгованості підприємств за розрахунками з нерезидентами перевіряється на мікрорівні та на макрорівні. Дані зі значними змінами або з великим впливом на загальний результат виводяться до спеціального списку для додаткового вивчення. У разі сумнівів, для уточнення зв’язуються з респондентом. Це джерело похибок має незначний вплив на невизначеність статистичних даних.</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 xml:space="preserve">S.13.3.5. Похибки вибору моделі   </w:t>
            </w:r>
          </w:p>
        </w:tc>
        <w:tc>
          <w:tcPr>
            <w:tcW w:w="8221" w:type="dxa"/>
            <w:shd w:val="clear" w:color="auto" w:fill="auto"/>
          </w:tcPr>
          <w:p w:rsidR="00755505" w:rsidRPr="00EE32C9" w:rsidRDefault="00755505" w:rsidP="000B762F">
            <w:pPr>
              <w:widowControl w:val="0"/>
              <w:autoSpaceDE w:val="0"/>
              <w:autoSpaceDN w:val="0"/>
              <w:adjustRightInd w:val="0"/>
              <w:ind w:firstLine="430"/>
              <w:jc w:val="both"/>
            </w:pPr>
            <w:r w:rsidRPr="00EE32C9">
              <w:rPr>
                <w:lang w:eastAsia="ru-RU"/>
              </w:rPr>
              <w:t xml:space="preserve">Не застосовується, оскільки </w:t>
            </w:r>
            <w:r w:rsidR="000B762F">
              <w:rPr>
                <w:lang w:eastAsia="ru-RU"/>
              </w:rPr>
              <w:t>явище не є обов</w:t>
            </w:r>
            <w:r w:rsidR="000B762F" w:rsidRPr="000B762F">
              <w:rPr>
                <w:lang w:eastAsia="ru-RU"/>
              </w:rPr>
              <w:t>'</w:t>
            </w:r>
            <w:r w:rsidR="000B762F">
              <w:rPr>
                <w:lang w:eastAsia="ru-RU"/>
              </w:rPr>
              <w:t xml:space="preserve">язковим </w:t>
            </w:r>
            <w:r w:rsidRPr="00EE32C9">
              <w:rPr>
                <w:lang w:eastAsia="ru-RU"/>
              </w:rPr>
              <w:t xml:space="preserve">для </w:t>
            </w:r>
            <w:r w:rsidR="000B762F">
              <w:rPr>
                <w:lang w:eastAsia="ru-RU"/>
              </w:rPr>
              <w:lastRenderedPageBreak/>
              <w:t xml:space="preserve">працюючих підприємств. </w:t>
            </w:r>
          </w:p>
        </w:tc>
      </w:tr>
      <w:tr w:rsidR="00755505" w:rsidRPr="00EE32C9" w:rsidTr="00DD03B1">
        <w:trPr>
          <w:trHeight w:val="363"/>
        </w:trPr>
        <w:tc>
          <w:tcPr>
            <w:tcW w:w="14884" w:type="dxa"/>
            <w:gridSpan w:val="2"/>
            <w:shd w:val="clear" w:color="auto" w:fill="auto"/>
          </w:tcPr>
          <w:p w:rsidR="00755505" w:rsidRPr="00EE32C9" w:rsidRDefault="00755505" w:rsidP="00F5736F">
            <w:pPr>
              <w:widowControl w:val="0"/>
              <w:autoSpaceDE w:val="0"/>
              <w:autoSpaceDN w:val="0"/>
              <w:adjustRightInd w:val="0"/>
            </w:pPr>
            <w:r w:rsidRPr="00EE32C9">
              <w:lastRenderedPageBreak/>
              <w:t>S.14. Своєчасність і пунктуальність</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S.14.1. Своєчасність і тривалість часу до оприлюднення інформації (TP2)</w:t>
            </w:r>
          </w:p>
        </w:tc>
        <w:tc>
          <w:tcPr>
            <w:tcW w:w="8221" w:type="dxa"/>
            <w:shd w:val="clear" w:color="auto" w:fill="auto"/>
          </w:tcPr>
          <w:p w:rsidR="00755505" w:rsidRPr="00EE32C9" w:rsidRDefault="00755505" w:rsidP="00F5736F">
            <w:pPr>
              <w:ind w:firstLine="430"/>
              <w:jc w:val="both"/>
            </w:pPr>
            <w:r w:rsidRPr="00EE32C9">
              <w:t xml:space="preserve">Збір первинних даних цього ДСС здійснюється до </w:t>
            </w:r>
            <w:r w:rsidR="00DD03B1" w:rsidRPr="009023BB">
              <w:t>0</w:t>
            </w:r>
            <w:r w:rsidRPr="00EE32C9">
              <w:t xml:space="preserve">9 лютого наступного за звітним року; </w:t>
            </w:r>
            <w:r w:rsidR="00DD03B1" w:rsidRPr="000B762F">
              <w:t>поширення</w:t>
            </w:r>
            <w:r w:rsidR="00DD03B1">
              <w:t xml:space="preserve"> </w:t>
            </w:r>
            <w:r w:rsidRPr="00EE32C9">
              <w:t xml:space="preserve">статистичної інформації </w:t>
            </w:r>
            <w:r w:rsidR="001F2E48" w:rsidRPr="009023BB">
              <w:t>–</w:t>
            </w:r>
            <w:r w:rsidR="00DD03B1" w:rsidRPr="009023BB">
              <w:t xml:space="preserve"> 0</w:t>
            </w:r>
            <w:r w:rsidRPr="009023BB">
              <w:t>4</w:t>
            </w:r>
            <w:r w:rsidRPr="00EE32C9">
              <w:t xml:space="preserve"> березня наступного за звітним року.</w:t>
            </w:r>
          </w:p>
          <w:p w:rsidR="00755505" w:rsidRPr="00EE32C9" w:rsidRDefault="00755505" w:rsidP="00F5736F">
            <w:pPr>
              <w:ind w:firstLine="430"/>
              <w:jc w:val="both"/>
            </w:pPr>
            <w:r w:rsidRPr="00EE32C9">
              <w:t xml:space="preserve"> Кількість днів з останнього дня звітного періоду до дня публікації результатів становить 23.  </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S.14.1.1. Тривалість часу до оприлюднення попередніх результатів ДСС (TP1)</w:t>
            </w:r>
          </w:p>
        </w:tc>
        <w:tc>
          <w:tcPr>
            <w:tcW w:w="8221" w:type="dxa"/>
            <w:shd w:val="clear" w:color="auto" w:fill="auto"/>
          </w:tcPr>
          <w:p w:rsidR="00755505" w:rsidRPr="00EE32C9" w:rsidRDefault="00755505" w:rsidP="000B762F">
            <w:pPr>
              <w:ind w:firstLine="430"/>
              <w:jc w:val="both"/>
            </w:pPr>
            <w:r w:rsidRPr="00F67634">
              <w:t xml:space="preserve">За цим ДСС не </w:t>
            </w:r>
            <w:r w:rsidRPr="009D55FD">
              <w:t>проводи</w:t>
            </w:r>
            <w:r w:rsidR="00EE6AF0" w:rsidRPr="009D55FD">
              <w:rPr>
                <w:lang w:val="ru-RU"/>
              </w:rPr>
              <w:t>вся</w:t>
            </w:r>
            <w:r w:rsidRPr="00F67634">
              <w:t xml:space="preserve"> перегляд статистичної інформації</w:t>
            </w:r>
            <w:r w:rsidR="00DD03B1" w:rsidRPr="009023BB">
              <w:t>,</w:t>
            </w:r>
            <w:r w:rsidRPr="00F67634">
              <w:t xml:space="preserve"> </w:t>
            </w:r>
            <w:r w:rsidRPr="000B762F">
              <w:t>тому</w:t>
            </w:r>
            <w:r w:rsidR="00DD03B1" w:rsidRPr="000B762F">
              <w:t xml:space="preserve"> поширюються</w:t>
            </w:r>
            <w:r w:rsidRPr="000B762F">
              <w:t xml:space="preserve"> </w:t>
            </w:r>
            <w:r w:rsidR="002538C4" w:rsidRPr="006617A7">
              <w:t>тільки</w:t>
            </w:r>
            <w:r w:rsidR="002538C4">
              <w:t xml:space="preserve"> </w:t>
            </w:r>
            <w:r w:rsidRPr="00F67634">
              <w:t>остаточні дані.</w:t>
            </w:r>
            <w:r>
              <w:t xml:space="preserve"> </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S.14.1.2. Тривалість часу до оприлюднення остаточних результатів ДСС (TP2)</w:t>
            </w:r>
          </w:p>
        </w:tc>
        <w:tc>
          <w:tcPr>
            <w:tcW w:w="8221" w:type="dxa"/>
            <w:shd w:val="clear" w:color="auto" w:fill="auto"/>
          </w:tcPr>
          <w:p w:rsidR="00755505" w:rsidRPr="00EE32C9" w:rsidRDefault="00755505" w:rsidP="000B762F">
            <w:pPr>
              <w:ind w:firstLine="430"/>
              <w:jc w:val="both"/>
            </w:pPr>
            <w:r w:rsidRPr="00EE32C9">
              <w:rPr>
                <w:rStyle w:val="jlqj4b"/>
              </w:rPr>
              <w:t xml:space="preserve">За цим ДСС </w:t>
            </w:r>
            <w:r w:rsidR="00DD03B1" w:rsidRPr="000B762F">
              <w:rPr>
                <w:rStyle w:val="jlqj4b"/>
              </w:rPr>
              <w:t>поширюються</w:t>
            </w:r>
            <w:r w:rsidR="00DD03B1">
              <w:rPr>
                <w:rStyle w:val="jlqj4b"/>
              </w:rPr>
              <w:t xml:space="preserve"> </w:t>
            </w:r>
            <w:r w:rsidRPr="00EE32C9">
              <w:rPr>
                <w:rStyle w:val="jlqj4b"/>
              </w:rPr>
              <w:t>тільки остаточні дані.</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rPr>
                <w:highlight w:val="yellow"/>
              </w:rPr>
            </w:pPr>
            <w:r w:rsidRPr="00EE32C9">
              <w:t>S.14.2. Пунктуальність і оприлюднення (TP3(U))</w:t>
            </w:r>
          </w:p>
        </w:tc>
        <w:tc>
          <w:tcPr>
            <w:tcW w:w="8221" w:type="dxa"/>
            <w:shd w:val="clear" w:color="auto" w:fill="auto"/>
          </w:tcPr>
          <w:p w:rsidR="00755505" w:rsidRPr="00EE32C9" w:rsidRDefault="00755505" w:rsidP="009D55FD">
            <w:pPr>
              <w:ind w:firstLine="430"/>
              <w:jc w:val="both"/>
            </w:pPr>
            <w:r w:rsidRPr="00EE32C9">
              <w:t>Інформація за результатами ДСС</w:t>
            </w:r>
            <w:r w:rsidR="00DD03B1">
              <w:t xml:space="preserve"> </w:t>
            </w:r>
            <w:r w:rsidR="00DD03B1" w:rsidRPr="000B762F">
              <w:t>поширюється</w:t>
            </w:r>
            <w:r w:rsidRPr="000B762F">
              <w:t xml:space="preserve"> в заплановані терміни, випадків порушення термінів </w:t>
            </w:r>
            <w:r w:rsidR="00DD03B1" w:rsidRPr="000B762F">
              <w:t xml:space="preserve">поширення </w:t>
            </w:r>
            <w:r w:rsidRPr="000B762F">
              <w:t>статистичних</w:t>
            </w:r>
            <w:r w:rsidRPr="00EE32C9">
              <w:t xml:space="preserve"> продуктів не було. </w:t>
            </w:r>
            <w:r w:rsidRPr="00984FB1">
              <w:t xml:space="preserve">Відсоток </w:t>
            </w:r>
            <w:r w:rsidR="00EE6AF0" w:rsidRPr="00984FB1">
              <w:t>вчасно поширеної інформації</w:t>
            </w:r>
            <w:r w:rsidRPr="00984FB1">
              <w:t xml:space="preserve"> с</w:t>
            </w:r>
            <w:r w:rsidR="00B00A6A" w:rsidRPr="00984FB1">
              <w:t>тановить</w:t>
            </w:r>
            <w:r w:rsidRPr="00984FB1">
              <w:t xml:space="preserve"> 100 %</w:t>
            </w:r>
            <w:r w:rsidR="009D55FD" w:rsidRPr="00984FB1">
              <w:t xml:space="preserve">. </w:t>
            </w:r>
            <w:r w:rsidR="00984FB1" w:rsidRPr="00984FB1">
              <w:t xml:space="preserve"> </w:t>
            </w:r>
            <w:r w:rsidR="009D55FD" w:rsidRPr="00984FB1">
              <w:t xml:space="preserve"> </w:t>
            </w:r>
            <w:r w:rsidRPr="00984FB1">
              <w:t>ТР3</w:t>
            </w:r>
            <w:r w:rsidRPr="00984FB1">
              <w:rPr>
                <w:vertAlign w:val="subscript"/>
              </w:rPr>
              <w:t xml:space="preserve"> </w:t>
            </w:r>
            <w:r w:rsidRPr="00984FB1">
              <w:rPr>
                <w:lang w:val="en-US"/>
              </w:rPr>
              <w:t>(U)</w:t>
            </w:r>
            <w:r w:rsidRPr="00984FB1">
              <w:rPr>
                <w:vertAlign w:val="subscript"/>
              </w:rPr>
              <w:t xml:space="preserve"> </w:t>
            </w:r>
            <w:r w:rsidRPr="00984FB1">
              <w:rPr>
                <w:vertAlign w:val="subscript"/>
                <w:lang w:val="ru-RU"/>
              </w:rPr>
              <w:t xml:space="preserve"> </w:t>
            </w:r>
            <w:r w:rsidRPr="00984FB1">
              <w:t xml:space="preserve">= </w:t>
            </w:r>
            <w:r w:rsidR="009D55FD" w:rsidRPr="00984FB1">
              <w:rPr>
                <w:lang w:val="ru-RU"/>
              </w:rPr>
              <w:t>1</w:t>
            </w:r>
            <w:r w:rsidRPr="00984FB1">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S.14.2.1. Пунктуальність і оприлюднення (TP3(Р))</w:t>
            </w:r>
          </w:p>
        </w:tc>
        <w:tc>
          <w:tcPr>
            <w:tcW w:w="8221" w:type="dxa"/>
            <w:shd w:val="clear" w:color="auto" w:fill="auto"/>
          </w:tcPr>
          <w:p w:rsidR="00755505" w:rsidRPr="00EE32C9" w:rsidRDefault="00DD03B1" w:rsidP="000B762F">
            <w:pPr>
              <w:widowControl w:val="0"/>
              <w:autoSpaceDE w:val="0"/>
              <w:autoSpaceDN w:val="0"/>
              <w:adjustRightInd w:val="0"/>
              <w:ind w:firstLine="430"/>
              <w:jc w:val="both"/>
            </w:pPr>
            <w:r w:rsidRPr="000B762F">
              <w:t xml:space="preserve">Терміни поширення </w:t>
            </w:r>
            <w:r w:rsidR="00755505" w:rsidRPr="000B762F">
              <w:t>інформації за цим ДСС жодного разу не порушува</w:t>
            </w:r>
            <w:r w:rsidRPr="000B762F">
              <w:t>лися</w:t>
            </w:r>
            <w:r w:rsidR="00755505" w:rsidRPr="000B762F">
              <w:t>.</w:t>
            </w:r>
            <w:r w:rsidR="00755505" w:rsidRPr="00EE32C9">
              <w:t xml:space="preserve">   </w:t>
            </w:r>
            <w:r w:rsidR="00755505" w:rsidRPr="00F67634">
              <w:t>ТР3</w:t>
            </w:r>
            <w:r w:rsidR="00755505" w:rsidRPr="00F67634">
              <w:rPr>
                <w:vertAlign w:val="subscript"/>
              </w:rPr>
              <w:t xml:space="preserve"> </w:t>
            </w:r>
            <w:r w:rsidR="00755505" w:rsidRPr="00F67634">
              <w:t>(Р)</w:t>
            </w:r>
            <w:r w:rsidR="00755505" w:rsidRPr="000B762F">
              <w:rPr>
                <w:vertAlign w:val="subscript"/>
                <w:lang w:val="ru-RU"/>
              </w:rPr>
              <w:t xml:space="preserve"> </w:t>
            </w:r>
            <w:r w:rsidR="00755505" w:rsidRPr="00F67634">
              <w:t>= 0.</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t xml:space="preserve">S.15. Узгодженість і порівнянність  </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 xml:space="preserve">S.15.1. </w:t>
            </w:r>
            <w:r w:rsidRPr="00EE32C9">
              <w:rPr>
                <w:szCs w:val="20"/>
                <w:lang w:eastAsia="ru-RU"/>
              </w:rPr>
              <w:t>Узгодженість</w:t>
            </w:r>
            <w:r w:rsidRPr="00EE32C9">
              <w:t xml:space="preserve"> ‒ географічна</w:t>
            </w:r>
          </w:p>
        </w:tc>
        <w:tc>
          <w:tcPr>
            <w:tcW w:w="8221" w:type="dxa"/>
            <w:shd w:val="clear" w:color="auto" w:fill="auto"/>
          </w:tcPr>
          <w:p w:rsidR="00755505" w:rsidRPr="00EE32C9" w:rsidRDefault="00755505" w:rsidP="00F5736F">
            <w:pPr>
              <w:ind w:firstLine="430"/>
              <w:jc w:val="both"/>
            </w:pPr>
            <w:r w:rsidRPr="00EE32C9">
              <w:rPr>
                <w:rStyle w:val="jlqj4b"/>
              </w:rPr>
              <w:t>Дані за регіонами не розробляються.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S.15.1.1. Розмір асиметрії для дзеркальної статистики  (CC1)</w:t>
            </w:r>
          </w:p>
        </w:tc>
        <w:tc>
          <w:tcPr>
            <w:tcW w:w="8221" w:type="dxa"/>
            <w:shd w:val="clear" w:color="auto" w:fill="auto"/>
          </w:tcPr>
          <w:p w:rsidR="00755505" w:rsidRPr="00EE32C9" w:rsidRDefault="00755505" w:rsidP="00F5736F">
            <w:pPr>
              <w:ind w:firstLine="430"/>
              <w:jc w:val="both"/>
            </w:pPr>
            <w:r w:rsidRPr="00EE32C9">
              <w:rPr>
                <w:rStyle w:val="jlqj4b"/>
              </w:rPr>
              <w:t>Не застосовується. Жодних вимірюваних дзеркальних потоків щодо цих статистичних даних не існує.</w:t>
            </w:r>
          </w:p>
        </w:tc>
      </w:tr>
      <w:tr w:rsidR="00755505" w:rsidRPr="00EE32C9" w:rsidTr="00F5736F">
        <w:tc>
          <w:tcPr>
            <w:tcW w:w="6663" w:type="dxa"/>
            <w:shd w:val="clear" w:color="auto" w:fill="auto"/>
          </w:tcPr>
          <w:p w:rsidR="00755505" w:rsidRPr="00E676B2" w:rsidRDefault="00755505" w:rsidP="00F5736F">
            <w:pPr>
              <w:widowControl w:val="0"/>
              <w:autoSpaceDE w:val="0"/>
              <w:autoSpaceDN w:val="0"/>
              <w:adjustRightInd w:val="0"/>
              <w:rPr>
                <w:highlight w:val="yellow"/>
              </w:rPr>
            </w:pPr>
            <w:r w:rsidRPr="00AA3BE7">
              <w:t>S.15.2. Порівнянність ‒ у часі. Довжина порівнюваних часових рядів (CC2(U))</w:t>
            </w:r>
          </w:p>
        </w:tc>
        <w:tc>
          <w:tcPr>
            <w:tcW w:w="8221" w:type="dxa"/>
            <w:shd w:val="clear" w:color="auto" w:fill="auto"/>
          </w:tcPr>
          <w:p w:rsidR="00755505" w:rsidRPr="00BC67D8" w:rsidRDefault="00AA3BE7" w:rsidP="00D76DBF">
            <w:pPr>
              <w:ind w:firstLine="459"/>
              <w:jc w:val="both"/>
              <w:rPr>
                <w:lang w:val="ru-RU"/>
              </w:rPr>
            </w:pPr>
            <w:r w:rsidRPr="00D76DBF">
              <w:t>П</w:t>
            </w:r>
            <w:r w:rsidR="00691040" w:rsidRPr="00D76DBF">
              <w:t>оказники цього спостереження за певний обраний рік можна порівнювати з даними попереднього року.</w:t>
            </w:r>
          </w:p>
        </w:tc>
      </w:tr>
      <w:tr w:rsidR="00755505" w:rsidRPr="00EE32C9" w:rsidTr="00D27B8D">
        <w:tc>
          <w:tcPr>
            <w:tcW w:w="6663" w:type="dxa"/>
            <w:shd w:val="clear" w:color="auto" w:fill="auto"/>
          </w:tcPr>
          <w:p w:rsidR="00755505" w:rsidRPr="00E676B2" w:rsidRDefault="00755505" w:rsidP="00F5736F">
            <w:pPr>
              <w:widowControl w:val="0"/>
              <w:autoSpaceDE w:val="0"/>
              <w:autoSpaceDN w:val="0"/>
              <w:adjustRightInd w:val="0"/>
              <w:rPr>
                <w:highlight w:val="yellow"/>
              </w:rPr>
            </w:pPr>
            <w:r w:rsidRPr="00AA3BE7">
              <w:t>S.15.2.1. Порівнянність. Довжина порівнюваних часових рядів (CC2 (Р))</w:t>
            </w:r>
          </w:p>
        </w:tc>
        <w:tc>
          <w:tcPr>
            <w:tcW w:w="8221" w:type="dxa"/>
            <w:shd w:val="clear" w:color="auto" w:fill="auto"/>
            <w:vAlign w:val="bottom"/>
          </w:tcPr>
          <w:p w:rsidR="004A0208" w:rsidRPr="00D76DBF" w:rsidRDefault="004A0208" w:rsidP="00D27B8D">
            <w:pPr>
              <w:ind w:firstLine="459"/>
            </w:pPr>
            <w:r w:rsidRPr="00D76DBF">
              <w:t xml:space="preserve">Статистичні показники цього спостереження можна порівнювати </w:t>
            </w:r>
            <w:r w:rsidR="00454196" w:rsidRPr="00D76DBF">
              <w:t xml:space="preserve">з даними попереднього року </w:t>
            </w:r>
            <w:r w:rsidR="00E676B2" w:rsidRPr="00D76DBF">
              <w:t xml:space="preserve">по економіці </w:t>
            </w:r>
            <w:r w:rsidRPr="00D76DBF">
              <w:t>в цілому з 199</w:t>
            </w:r>
            <w:r w:rsidR="00637EE7" w:rsidRPr="00D76DBF">
              <w:t>2</w:t>
            </w:r>
            <w:r w:rsidRPr="00D76DBF">
              <w:t xml:space="preserve"> року у т. ч.:</w:t>
            </w:r>
          </w:p>
          <w:p w:rsidR="004A0208" w:rsidRPr="00D76DBF" w:rsidRDefault="004A0208" w:rsidP="00D27B8D">
            <w:pPr>
              <w:ind w:firstLine="459"/>
            </w:pPr>
            <w:r w:rsidRPr="00D76DBF">
              <w:t>з 199</w:t>
            </w:r>
            <w:r w:rsidR="00637EE7" w:rsidRPr="00D76DBF">
              <w:t>2</w:t>
            </w:r>
            <w:r w:rsidRPr="00D76DBF">
              <w:t xml:space="preserve"> по 2001 рік – за галузями </w:t>
            </w:r>
            <w:r w:rsidR="00637EE7" w:rsidRPr="00D76DBF">
              <w:t>народного господарства</w:t>
            </w:r>
            <w:r w:rsidRPr="00D76DBF">
              <w:t xml:space="preserve"> </w:t>
            </w:r>
            <w:r w:rsidRPr="00D76DBF">
              <w:lastRenderedPageBreak/>
              <w:t>відповідно до Загального класифікатора галузей народного господарства:</w:t>
            </w:r>
          </w:p>
          <w:p w:rsidR="004A0208" w:rsidRPr="00D76DBF" w:rsidRDefault="004A0208" w:rsidP="00D27B8D">
            <w:pPr>
              <w:ind w:firstLine="742"/>
            </w:pPr>
            <w:r w:rsidRPr="00D76DBF">
              <w:t>СС2</w:t>
            </w:r>
            <w:r w:rsidRPr="00D76DBF">
              <w:rPr>
                <w:vertAlign w:val="subscript"/>
              </w:rPr>
              <w:t>1</w:t>
            </w:r>
            <w:r w:rsidRPr="00D76DBF">
              <w:t xml:space="preserve"> = (200</w:t>
            </w:r>
            <w:r w:rsidR="00637EE7" w:rsidRPr="00D76DBF">
              <w:t>1</w:t>
            </w:r>
            <w:r w:rsidRPr="00D76DBF">
              <w:t>-199</w:t>
            </w:r>
            <w:r w:rsidR="00637EE7" w:rsidRPr="00D76DBF">
              <w:t>2</w:t>
            </w:r>
            <w:r w:rsidRPr="00D76DBF">
              <w:t>)</w:t>
            </w:r>
            <w:r w:rsidR="00E676B2" w:rsidRPr="00D76DBF">
              <w:t xml:space="preserve"> </w:t>
            </w:r>
            <w:r w:rsidRPr="00D76DBF">
              <w:t>+1 = 1</w:t>
            </w:r>
            <w:r w:rsidR="00637EE7" w:rsidRPr="00D76DBF">
              <w:t>0</w:t>
            </w:r>
            <w:r w:rsidRPr="00D76DBF">
              <w:t>;</w:t>
            </w:r>
          </w:p>
          <w:p w:rsidR="004A0208" w:rsidRPr="00D76DBF" w:rsidRDefault="004A0208" w:rsidP="00D27B8D">
            <w:pPr>
              <w:ind w:firstLine="459"/>
            </w:pPr>
            <w:r w:rsidRPr="00D76DBF">
              <w:t>з 2002 по 201</w:t>
            </w:r>
            <w:r w:rsidR="00637EE7" w:rsidRPr="00D76DBF">
              <w:t>1</w:t>
            </w:r>
            <w:r w:rsidRPr="00D76DBF">
              <w:t xml:space="preserve"> рік – за видами економічної діяльності відповідно до Класифікації видів економічної діяльності ДК 009:2005:</w:t>
            </w:r>
          </w:p>
          <w:p w:rsidR="004A0208" w:rsidRPr="00D76DBF" w:rsidRDefault="004A0208" w:rsidP="00D27B8D">
            <w:pPr>
              <w:ind w:firstLine="742"/>
            </w:pPr>
            <w:r w:rsidRPr="00D76DBF">
              <w:t>СС2</w:t>
            </w:r>
            <w:r w:rsidRPr="00D76DBF">
              <w:rPr>
                <w:vertAlign w:val="subscript"/>
              </w:rPr>
              <w:t>2</w:t>
            </w:r>
            <w:r w:rsidRPr="00D76DBF">
              <w:t xml:space="preserve"> = (201</w:t>
            </w:r>
            <w:r w:rsidR="00637EE7" w:rsidRPr="00D76DBF">
              <w:t>1</w:t>
            </w:r>
            <w:r w:rsidRPr="00D76DBF">
              <w:t>-2002)</w:t>
            </w:r>
            <w:r w:rsidR="00E676B2" w:rsidRPr="00D76DBF">
              <w:t xml:space="preserve"> </w:t>
            </w:r>
            <w:r w:rsidRPr="00D76DBF">
              <w:t>+1 = 1</w:t>
            </w:r>
            <w:r w:rsidR="00637EE7" w:rsidRPr="00D76DBF">
              <w:t>0</w:t>
            </w:r>
            <w:r w:rsidRPr="00D76DBF">
              <w:t>;</w:t>
            </w:r>
          </w:p>
          <w:p w:rsidR="004A0208" w:rsidRPr="00D76DBF" w:rsidRDefault="004A0208" w:rsidP="00D27B8D">
            <w:pPr>
              <w:ind w:firstLine="459"/>
            </w:pPr>
            <w:r w:rsidRPr="00D76DBF">
              <w:t>з  201</w:t>
            </w:r>
            <w:r w:rsidR="00637EE7" w:rsidRPr="00D76DBF">
              <w:t>2</w:t>
            </w:r>
            <w:r w:rsidRPr="00D76DBF">
              <w:t xml:space="preserve"> року –  за видами економічної діяльності відповідно до  Класифікації видів економічної діяльності ДК 009:2010:</w:t>
            </w:r>
          </w:p>
          <w:p w:rsidR="004A0208" w:rsidRPr="00D76DBF" w:rsidRDefault="004A0208" w:rsidP="00D27B8D">
            <w:pPr>
              <w:ind w:firstLine="742"/>
              <w:rPr>
                <w:lang w:val="ru-RU"/>
              </w:rPr>
            </w:pPr>
            <w:r w:rsidRPr="00D76DBF">
              <w:t>СС2</w:t>
            </w:r>
            <w:r w:rsidRPr="00D76DBF">
              <w:rPr>
                <w:vertAlign w:val="subscript"/>
              </w:rPr>
              <w:t>3</w:t>
            </w:r>
            <w:r w:rsidRPr="00D76DBF">
              <w:t xml:space="preserve"> = (20</w:t>
            </w:r>
            <w:r w:rsidR="00637EE7" w:rsidRPr="00D76DBF">
              <w:t>21</w:t>
            </w:r>
            <w:r w:rsidRPr="00D76DBF">
              <w:t>-201</w:t>
            </w:r>
            <w:r w:rsidR="00637EE7" w:rsidRPr="00D76DBF">
              <w:t>2</w:t>
            </w:r>
            <w:r w:rsidRPr="00D76DBF">
              <w:t>)</w:t>
            </w:r>
            <w:r w:rsidR="00E676B2" w:rsidRPr="00D76DBF">
              <w:t xml:space="preserve"> </w:t>
            </w:r>
            <w:r w:rsidRPr="00D76DBF">
              <w:t xml:space="preserve">+1 = </w:t>
            </w:r>
            <w:r w:rsidR="00637EE7" w:rsidRPr="00D76DBF">
              <w:t>10</w:t>
            </w:r>
            <w:r w:rsidR="00BC67D8" w:rsidRPr="00D76DBF">
              <w:rPr>
                <w:lang w:val="ru-RU"/>
              </w:rPr>
              <w:t>;</w:t>
            </w:r>
          </w:p>
          <w:p w:rsidR="00984FB1" w:rsidRPr="00D76DBF" w:rsidRDefault="00984FB1" w:rsidP="00984FB1">
            <w:pPr>
              <w:ind w:firstLine="459"/>
              <w:jc w:val="both"/>
            </w:pPr>
            <w:r w:rsidRPr="00D76DBF">
              <w:t xml:space="preserve">Також статистичні показники цього обстеження порівнювались за інституційними секторами економіки: </w:t>
            </w:r>
          </w:p>
          <w:p w:rsidR="00CC17B2" w:rsidRPr="00D76DBF" w:rsidRDefault="00D27B8D" w:rsidP="00D27B8D">
            <w:pPr>
              <w:pStyle w:val="21"/>
              <w:spacing w:after="40"/>
              <w:ind w:firstLine="459"/>
              <w:jc w:val="left"/>
              <w:rPr>
                <w:color w:val="000000"/>
                <w:szCs w:val="28"/>
                <w:lang w:val="uk-UA"/>
              </w:rPr>
            </w:pPr>
            <w:r w:rsidRPr="00D76DBF">
              <w:rPr>
                <w:color w:val="000000"/>
                <w:szCs w:val="28"/>
                <w:lang w:val="uk-UA"/>
              </w:rPr>
              <w:t xml:space="preserve">з 2006 по 2014 рік </w:t>
            </w:r>
            <w:r w:rsidRPr="00D76DBF">
              <w:rPr>
                <w:szCs w:val="28"/>
                <w:lang w:val="uk-UA"/>
              </w:rPr>
              <w:t xml:space="preserve">–відповідно </w:t>
            </w:r>
            <w:r w:rsidRPr="00D76DBF">
              <w:rPr>
                <w:color w:val="000000"/>
                <w:szCs w:val="28"/>
                <w:lang w:val="uk-UA"/>
              </w:rPr>
              <w:t xml:space="preserve">до </w:t>
            </w:r>
            <w:r w:rsidR="00E676B2" w:rsidRPr="00D76DBF">
              <w:rPr>
                <w:color w:val="000000"/>
                <w:szCs w:val="28"/>
                <w:lang w:val="uk-UA"/>
              </w:rPr>
              <w:t>Класифікаці</w:t>
            </w:r>
            <w:r w:rsidRPr="00D76DBF">
              <w:rPr>
                <w:color w:val="000000"/>
                <w:szCs w:val="28"/>
                <w:lang w:val="uk-UA"/>
              </w:rPr>
              <w:t>ї</w:t>
            </w:r>
            <w:r w:rsidR="00E676B2" w:rsidRPr="00D76DBF">
              <w:rPr>
                <w:color w:val="000000"/>
                <w:szCs w:val="28"/>
                <w:lang w:val="uk-UA"/>
              </w:rPr>
              <w:t xml:space="preserve"> інституційних секторів економіки, </w:t>
            </w:r>
            <w:r w:rsidR="00E676B2" w:rsidRPr="00D76DBF">
              <w:rPr>
                <w:szCs w:val="28"/>
                <w:lang w:val="uk-UA"/>
              </w:rPr>
              <w:t>затверджен</w:t>
            </w:r>
            <w:r w:rsidRPr="00D76DBF">
              <w:rPr>
                <w:szCs w:val="28"/>
                <w:lang w:val="uk-UA"/>
              </w:rPr>
              <w:t>ої</w:t>
            </w:r>
            <w:r w:rsidR="00E676B2" w:rsidRPr="00D76DBF">
              <w:rPr>
                <w:szCs w:val="28"/>
                <w:lang w:val="uk-UA"/>
              </w:rPr>
              <w:t xml:space="preserve"> наказом Держкомстату від 18 квітня 2005 р. № 96 (зі змінами)</w:t>
            </w:r>
            <w:r w:rsidRPr="00D76DBF">
              <w:rPr>
                <w:color w:val="000000"/>
                <w:szCs w:val="28"/>
                <w:lang w:val="uk-UA"/>
              </w:rPr>
              <w:t>:</w:t>
            </w:r>
          </w:p>
          <w:p w:rsidR="00D27B8D" w:rsidRPr="00D76DBF" w:rsidRDefault="00D27B8D" w:rsidP="00D27B8D">
            <w:pPr>
              <w:ind w:firstLine="742"/>
            </w:pPr>
            <w:r w:rsidRPr="00D76DBF">
              <w:t>СС2</w:t>
            </w:r>
            <w:r w:rsidRPr="00D76DBF">
              <w:rPr>
                <w:vertAlign w:val="subscript"/>
              </w:rPr>
              <w:t>4</w:t>
            </w:r>
            <w:r w:rsidRPr="00D76DBF">
              <w:t xml:space="preserve"> = (2014-2006) +1 = 9;</w:t>
            </w:r>
          </w:p>
          <w:p w:rsidR="00D27B8D" w:rsidRPr="00D76DBF" w:rsidRDefault="00D27B8D" w:rsidP="00D27B8D">
            <w:pPr>
              <w:pStyle w:val="21"/>
              <w:spacing w:after="40"/>
              <w:ind w:firstLine="459"/>
              <w:jc w:val="left"/>
              <w:rPr>
                <w:color w:val="000000"/>
                <w:szCs w:val="28"/>
                <w:lang w:val="uk-UA"/>
              </w:rPr>
            </w:pPr>
            <w:r w:rsidRPr="00D76DBF">
              <w:rPr>
                <w:color w:val="000000"/>
                <w:szCs w:val="28"/>
                <w:lang w:val="uk-UA"/>
              </w:rPr>
              <w:t xml:space="preserve">з 2015 по 2021 рік </w:t>
            </w:r>
            <w:r w:rsidRPr="00D76DBF">
              <w:rPr>
                <w:szCs w:val="28"/>
                <w:lang w:val="uk-UA"/>
              </w:rPr>
              <w:t xml:space="preserve">–відповідно </w:t>
            </w:r>
            <w:r w:rsidRPr="00D76DBF">
              <w:rPr>
                <w:color w:val="000000"/>
                <w:szCs w:val="28"/>
                <w:lang w:val="uk-UA"/>
              </w:rPr>
              <w:t xml:space="preserve">до Класифікації інституційних секторів економіки, </w:t>
            </w:r>
            <w:r w:rsidRPr="00D76DBF">
              <w:rPr>
                <w:szCs w:val="28"/>
                <w:lang w:val="uk-UA"/>
              </w:rPr>
              <w:t>затвердженої наказом Держкомстату від 03 грудня 2014 р. № 378 (зі змінами)</w:t>
            </w:r>
            <w:r w:rsidRPr="00D76DBF">
              <w:rPr>
                <w:color w:val="000000"/>
                <w:szCs w:val="28"/>
                <w:lang w:val="uk-UA"/>
              </w:rPr>
              <w:t>:</w:t>
            </w:r>
          </w:p>
          <w:p w:rsidR="00D27B8D" w:rsidRPr="00D27B8D" w:rsidRDefault="00D27B8D" w:rsidP="00D27B8D">
            <w:pPr>
              <w:ind w:firstLine="742"/>
            </w:pPr>
            <w:r w:rsidRPr="00D76DBF">
              <w:t>СС2</w:t>
            </w:r>
            <w:r w:rsidRPr="00D76DBF">
              <w:rPr>
                <w:vertAlign w:val="subscript"/>
              </w:rPr>
              <w:t>5</w:t>
            </w:r>
            <w:r w:rsidRPr="00D76DBF">
              <w:t xml:space="preserve"> = (2021-2015) +1 = 7.</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S.15.3. Узгодженість ‒ перехресні області</w:t>
            </w:r>
          </w:p>
        </w:tc>
        <w:tc>
          <w:tcPr>
            <w:tcW w:w="8221" w:type="dxa"/>
            <w:shd w:val="clear" w:color="auto" w:fill="auto"/>
          </w:tcPr>
          <w:p w:rsidR="00755505" w:rsidRPr="00B00A6A" w:rsidRDefault="00755505" w:rsidP="000B762F">
            <w:pPr>
              <w:widowControl w:val="0"/>
              <w:autoSpaceDE w:val="0"/>
              <w:autoSpaceDN w:val="0"/>
              <w:adjustRightInd w:val="0"/>
              <w:ind w:firstLine="430"/>
              <w:jc w:val="both"/>
              <w:rPr>
                <w:lang w:val="ru-RU"/>
              </w:rPr>
            </w:pPr>
            <w:r w:rsidRPr="00EE32C9">
              <w:t>Узгодженість з показниками, отриманих з різних джерел, відсутня</w:t>
            </w:r>
            <w:r w:rsidR="002937E1" w:rsidRPr="009023BB">
              <w:t>,</w:t>
            </w:r>
            <w:r w:rsidRPr="00EE32C9">
              <w:t xml:space="preserve"> </w:t>
            </w:r>
            <w:r w:rsidR="002937E1" w:rsidRPr="009023BB">
              <w:t>оскільки</w:t>
            </w:r>
            <w:r w:rsidR="002937E1">
              <w:t xml:space="preserve"> </w:t>
            </w:r>
            <w:r w:rsidRPr="00EE32C9">
              <w:t xml:space="preserve">дані для цього спостереження отримуються тільки з одного джерела (від респондента), а результати використовуються </w:t>
            </w:r>
            <w:r w:rsidR="002937E1" w:rsidRPr="006617A7">
              <w:t>лише</w:t>
            </w:r>
            <w:r w:rsidRPr="00EE32C9">
              <w:t xml:space="preserve"> НБУ для </w:t>
            </w:r>
            <w:r w:rsidR="000B762F">
              <w:t xml:space="preserve">здійснення ним подальших </w:t>
            </w:r>
            <w:r w:rsidR="000B762F" w:rsidRPr="009D55FD">
              <w:t>розрахунків</w:t>
            </w:r>
            <w:r w:rsidR="00B00A6A" w:rsidRPr="009D55FD">
              <w:rPr>
                <w:lang w:val="ru-RU"/>
              </w:rPr>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 xml:space="preserve">S.15.3.1. Узгодженість ‒ внутрішньорічна та річна статистика  </w:t>
            </w:r>
          </w:p>
        </w:tc>
        <w:tc>
          <w:tcPr>
            <w:tcW w:w="8221" w:type="dxa"/>
            <w:shd w:val="clear" w:color="auto" w:fill="auto"/>
          </w:tcPr>
          <w:p w:rsidR="00755505" w:rsidRPr="00EE32C9" w:rsidRDefault="00755505" w:rsidP="000B762F">
            <w:pPr>
              <w:ind w:left="62" w:firstLine="368"/>
              <w:jc w:val="both"/>
            </w:pPr>
            <w:r w:rsidRPr="00EE32C9">
              <w:t>Не застосовується, оскільки за цим ДСС</w:t>
            </w:r>
            <w:r w:rsidR="000B762F">
              <w:t xml:space="preserve"> </w:t>
            </w:r>
            <w:r w:rsidR="002937E1" w:rsidRPr="000B762F">
              <w:t>поширюються</w:t>
            </w:r>
            <w:r w:rsidR="002937E1">
              <w:t xml:space="preserve"> </w:t>
            </w:r>
            <w:r w:rsidRPr="00EE32C9">
              <w:t>тільки річні дані.</w:t>
            </w:r>
          </w:p>
        </w:tc>
      </w:tr>
      <w:tr w:rsidR="00755505" w:rsidRPr="00EE32C9" w:rsidTr="002937E1">
        <w:trPr>
          <w:trHeight w:val="713"/>
        </w:trPr>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S.15.3.2. Узгодженість ‒ національні рахунки</w:t>
            </w:r>
          </w:p>
        </w:tc>
        <w:tc>
          <w:tcPr>
            <w:tcW w:w="8221" w:type="dxa"/>
            <w:shd w:val="clear" w:color="auto" w:fill="auto"/>
          </w:tcPr>
          <w:p w:rsidR="00755505" w:rsidRPr="00B00A6A" w:rsidRDefault="00755505" w:rsidP="00601E18">
            <w:pPr>
              <w:ind w:left="62" w:firstLine="368"/>
              <w:jc w:val="both"/>
              <w:rPr>
                <w:lang w:val="ru-RU"/>
              </w:rPr>
            </w:pPr>
            <w:r w:rsidRPr="00EE32C9">
              <w:t>Не застосовується,</w:t>
            </w:r>
            <w:r w:rsidR="001F2E48" w:rsidRPr="00EE32C9">
              <w:t xml:space="preserve"> оскільки дані статистичного спостереження не використовуються для статистики національних </w:t>
            </w:r>
            <w:r w:rsidR="001F2E48" w:rsidRPr="009D55FD">
              <w:t>рахунків</w:t>
            </w:r>
            <w:r w:rsidR="00B00A6A" w:rsidRPr="009D55FD">
              <w:rPr>
                <w:lang w:val="ru-RU"/>
              </w:rPr>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S.15.4. Узгодженість ‒ внутрішня</w:t>
            </w:r>
          </w:p>
        </w:tc>
        <w:tc>
          <w:tcPr>
            <w:tcW w:w="8221" w:type="dxa"/>
            <w:shd w:val="clear" w:color="auto" w:fill="auto"/>
          </w:tcPr>
          <w:p w:rsidR="00755505" w:rsidRPr="00EE32C9" w:rsidRDefault="002937E1" w:rsidP="00F5736F">
            <w:pPr>
              <w:ind w:firstLine="430"/>
              <w:jc w:val="both"/>
            </w:pPr>
            <w:r w:rsidRPr="000B762F">
              <w:rPr>
                <w:rStyle w:val="jlqj4b"/>
              </w:rPr>
              <w:t>У поширених</w:t>
            </w:r>
            <w:r w:rsidRPr="002937E1">
              <w:rPr>
                <w:rStyle w:val="jlqj4b"/>
              </w:rPr>
              <w:t xml:space="preserve"> </w:t>
            </w:r>
            <w:r w:rsidR="00755505" w:rsidRPr="00EE32C9">
              <w:rPr>
                <w:rStyle w:val="jlqj4b"/>
              </w:rPr>
              <w:t>даних не існує ніяких відомих невідповідностей.</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S.16. Витрати та навантаження</w:t>
            </w:r>
          </w:p>
        </w:tc>
        <w:tc>
          <w:tcPr>
            <w:tcW w:w="8221" w:type="dxa"/>
            <w:shd w:val="clear" w:color="auto" w:fill="auto"/>
          </w:tcPr>
          <w:p w:rsidR="00755505" w:rsidRPr="00EE32C9" w:rsidRDefault="00755505" w:rsidP="00F5736F">
            <w:pPr>
              <w:ind w:firstLine="459"/>
              <w:jc w:val="both"/>
            </w:pPr>
            <w:r w:rsidRPr="00EE32C9">
              <w:t>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від 14 травня 2013 року № 149. За останньою оцінкою в цілому по Україні у 2021 році звітне навантаження на респондентів порівняно з 2020 роком за формою ДСС № 1-Б (річна) збільшилося на 2,4% за рахунок збільшення кількості респондентів (за даними матриці участі респондентів у державних статистичних спостереженнях).</w:t>
            </w:r>
          </w:p>
          <w:p w:rsidR="00755505" w:rsidRPr="00EE32C9" w:rsidRDefault="00755505" w:rsidP="00F5736F">
            <w:pPr>
              <w:ind w:firstLine="459"/>
              <w:jc w:val="both"/>
            </w:pPr>
            <w:r w:rsidRPr="00EE32C9">
              <w:t>За результатами анкетного опитування для визначення звітного навантаження на респондентів середні витрати часу на заповнення форми ДСС № 1-Б (річна) становлять 47 хв. Більшості з числа опитаних респондентів (83%) було нескладно зрозуміти зміст показників та інструкцію (роз'яснення) щодо заповнення форми, підготувати інформацію та заповнити форму. Індекс задоволеності респондентів за формою ДСС № 1-Б (річна) становить 89</w:t>
            </w:r>
            <w:r>
              <w:t> </w:t>
            </w:r>
            <w:r w:rsidRPr="00EE32C9">
              <w:t>% (при середньому показнику за формами державних статистичних спостережень – 88% ).</w:t>
            </w:r>
          </w:p>
          <w:p w:rsidR="00755505" w:rsidRPr="00EE32C9" w:rsidRDefault="00755505" w:rsidP="00F5736F">
            <w:pPr>
              <w:ind w:firstLine="459"/>
              <w:jc w:val="both"/>
            </w:pPr>
            <w:r w:rsidRPr="00EE32C9">
              <w:t>Для спрощення процедури подання респондентами форм ДСС передбачено подання електронного звіту. Відсоток звітування в електронній формі за формою ДСС № 1-Б (річна) становить 99,4%.</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t>S.17. Перегляд</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S.17.1. Перегляд ‒ політика</w:t>
            </w:r>
          </w:p>
        </w:tc>
        <w:tc>
          <w:tcPr>
            <w:tcW w:w="8221" w:type="dxa"/>
            <w:shd w:val="clear" w:color="auto" w:fill="auto"/>
          </w:tcPr>
          <w:p w:rsidR="00755505" w:rsidRPr="00EE32C9" w:rsidRDefault="00755505" w:rsidP="00075F49">
            <w:pPr>
              <w:widowControl w:val="0"/>
              <w:autoSpaceDE w:val="0"/>
              <w:autoSpaceDN w:val="0"/>
              <w:adjustRightInd w:val="0"/>
              <w:ind w:firstLine="430"/>
              <w:jc w:val="both"/>
            </w:pPr>
            <w:r w:rsidRPr="00EE32C9">
              <w:t xml:space="preserve">Перегляд  інформації ДСС відбувається відповідно до </w:t>
            </w:r>
            <w:r w:rsidRPr="00EE32C9">
              <w:lastRenderedPageBreak/>
              <w:t xml:space="preserve">визначеної методології, зокрема, розділу ІХ Методологічних положень </w:t>
            </w:r>
            <w:r w:rsidR="002937E1" w:rsidRPr="00075F49">
              <w:t>державного статистичного спостереження "Взаєморозрахунки підприємств України з нерезидентами"</w:t>
            </w:r>
            <w:r w:rsidRPr="00EE32C9">
              <w:t xml:space="preserve"> (наказ Держстату від 12 липня 2021 р. № 183 (зі змінами</w:t>
            </w:r>
            <w:r w:rsidRPr="00075F49">
              <w:t>)</w:t>
            </w:r>
            <w:r w:rsidR="002937E1" w:rsidRPr="00075F49">
              <w:t>)</w:t>
            </w:r>
            <w:r w:rsidRPr="00075F49">
              <w:t>.</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S.17.2. Перегляд ‒ середній розмір перегляду (A6 (U))</w:t>
            </w:r>
          </w:p>
        </w:tc>
        <w:tc>
          <w:tcPr>
            <w:tcW w:w="8221" w:type="dxa"/>
            <w:shd w:val="clear" w:color="auto" w:fill="auto"/>
          </w:tcPr>
          <w:p w:rsidR="00755505" w:rsidRPr="00EE32C9" w:rsidRDefault="00755505" w:rsidP="00F5736F">
            <w:pPr>
              <w:ind w:firstLine="430"/>
              <w:jc w:val="both"/>
            </w:pPr>
            <w:r w:rsidRPr="00EE32C9">
              <w:t>Не застосовується, оскільки запланований перегляд статистичної інформації за цим спостереженням не проводиться.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S.17.2.1. Перегляд ‒ середній розмір перегляду (A6 (Р))</w:t>
            </w:r>
          </w:p>
        </w:tc>
        <w:tc>
          <w:tcPr>
            <w:tcW w:w="8221" w:type="dxa"/>
            <w:shd w:val="clear" w:color="auto" w:fill="auto"/>
          </w:tcPr>
          <w:p w:rsidR="00755505" w:rsidRPr="00EE32C9" w:rsidRDefault="00755505" w:rsidP="00F5736F">
            <w:pPr>
              <w:ind w:firstLine="430"/>
              <w:jc w:val="both"/>
            </w:pPr>
            <w:r w:rsidRPr="00EE32C9">
              <w:t>Не застосовується, оскільки запланований перегляд статистичної інформації за цим спостереженням не проводиться.</w:t>
            </w:r>
          </w:p>
        </w:tc>
      </w:tr>
      <w:tr w:rsidR="00755505" w:rsidRPr="00EE32C9" w:rsidTr="00F5736F">
        <w:tc>
          <w:tcPr>
            <w:tcW w:w="14884" w:type="dxa"/>
            <w:gridSpan w:val="2"/>
            <w:shd w:val="clear" w:color="auto" w:fill="auto"/>
          </w:tcPr>
          <w:p w:rsidR="00755505" w:rsidRPr="00EE32C9" w:rsidRDefault="00755505" w:rsidP="00F5736F">
            <w:pPr>
              <w:widowControl w:val="0"/>
              <w:autoSpaceDE w:val="0"/>
              <w:autoSpaceDN w:val="0"/>
              <w:adjustRightInd w:val="0"/>
            </w:pPr>
            <w:r w:rsidRPr="00EE32C9">
              <w:t>S.18. Статистична обробка</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S.18.1. Джерела інформації для проведення ДСС</w:t>
            </w:r>
          </w:p>
        </w:tc>
        <w:tc>
          <w:tcPr>
            <w:tcW w:w="8221" w:type="dxa"/>
            <w:shd w:val="clear" w:color="auto" w:fill="auto"/>
          </w:tcPr>
          <w:p w:rsidR="00755505" w:rsidRPr="00EE32C9" w:rsidRDefault="00755505" w:rsidP="00F5736F">
            <w:pPr>
              <w:widowControl w:val="0"/>
              <w:autoSpaceDE w:val="0"/>
              <w:autoSpaceDN w:val="0"/>
              <w:adjustRightInd w:val="0"/>
              <w:ind w:firstLine="430"/>
              <w:jc w:val="both"/>
            </w:pPr>
            <w:r w:rsidRPr="00EE32C9">
              <w:t>Джерелами інформації ДСС є дані за формою № 1-Б (річна) "Звіт про взаєморозрахунки з нерезидентами".</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S.18.2. Періодичність отримання інформації</w:t>
            </w:r>
          </w:p>
        </w:tc>
        <w:tc>
          <w:tcPr>
            <w:tcW w:w="8221" w:type="dxa"/>
            <w:shd w:val="clear" w:color="auto" w:fill="auto"/>
          </w:tcPr>
          <w:p w:rsidR="00755505" w:rsidRPr="00EE32C9" w:rsidRDefault="00755505" w:rsidP="002937E1">
            <w:pPr>
              <w:widowControl w:val="0"/>
              <w:autoSpaceDE w:val="0"/>
              <w:autoSpaceDN w:val="0"/>
              <w:adjustRightInd w:val="0"/>
              <w:ind w:firstLine="430"/>
              <w:jc w:val="both"/>
            </w:pPr>
            <w:r w:rsidRPr="00EE32C9">
              <w:t xml:space="preserve">Збір даних для розрахунків показників статистичного спостереження проводиться щорічно до </w:t>
            </w:r>
            <w:r w:rsidR="002937E1" w:rsidRPr="00075F49">
              <w:t>0</w:t>
            </w:r>
            <w:r w:rsidRPr="00EE32C9">
              <w:t>9 лютого наступного за звітним року.</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S.18.3. Збір інформації</w:t>
            </w:r>
          </w:p>
        </w:tc>
        <w:tc>
          <w:tcPr>
            <w:tcW w:w="8221" w:type="dxa"/>
            <w:shd w:val="clear" w:color="auto" w:fill="auto"/>
          </w:tcPr>
          <w:p w:rsidR="00755505" w:rsidRPr="00EE32C9" w:rsidRDefault="00755505" w:rsidP="00F5736F">
            <w:pPr>
              <w:ind w:firstLine="430"/>
              <w:jc w:val="both"/>
            </w:pPr>
            <w:r w:rsidRPr="00EE32C9">
              <w:t>Спостереження проводиться шляхом збору даних безпосередньо від респондентів (за формою №</w:t>
            </w:r>
            <w:r w:rsidR="002937E1">
              <w:t xml:space="preserve"> </w:t>
            </w:r>
            <w:r w:rsidRPr="00EE32C9">
              <w:t>1-Б (річна) "Звіт про взаєморозрахунки з нерезидентами").</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rPr>
                <w:highlight w:val="yellow"/>
              </w:rPr>
            </w:pPr>
            <w:r w:rsidRPr="00EE32C9">
              <w:t xml:space="preserve">S.18.4. Валідація даних. Підтвердження інформації, необхідної для проведення ДСС  </w:t>
            </w:r>
          </w:p>
        </w:tc>
        <w:tc>
          <w:tcPr>
            <w:tcW w:w="8221" w:type="dxa"/>
            <w:shd w:val="clear" w:color="auto" w:fill="auto"/>
          </w:tcPr>
          <w:p w:rsidR="00755505" w:rsidRPr="00EE32C9" w:rsidRDefault="00755505" w:rsidP="00F5736F">
            <w:pPr>
              <w:ind w:firstLine="430"/>
              <w:jc w:val="both"/>
            </w:pPr>
            <w:r w:rsidRPr="00EE32C9">
              <w:t>На територіальному рівні здійснюється:</w:t>
            </w:r>
          </w:p>
          <w:p w:rsidR="00755505" w:rsidRPr="00EE32C9" w:rsidRDefault="00755505" w:rsidP="000B762F">
            <w:pPr>
              <w:widowControl w:val="0"/>
              <w:autoSpaceDE w:val="0"/>
              <w:autoSpaceDN w:val="0"/>
              <w:adjustRightInd w:val="0"/>
              <w:ind w:firstLine="455"/>
              <w:jc w:val="both"/>
            </w:pPr>
            <w:r w:rsidRPr="00D4106D">
              <w:t>к</w:t>
            </w:r>
            <w:r w:rsidRPr="00EE32C9">
              <w:t xml:space="preserve">онтроль повноти та правильності заповнення статистичного формуляру; проведення </w:t>
            </w:r>
            <w:r w:rsidRPr="000B762F">
              <w:t>арифметичн</w:t>
            </w:r>
            <w:r w:rsidR="000B762F" w:rsidRPr="000B762F">
              <w:t>их</w:t>
            </w:r>
            <w:r w:rsidRPr="000B762F">
              <w:t xml:space="preserve"> та логічн</w:t>
            </w:r>
            <w:r w:rsidR="000B762F" w:rsidRPr="000B762F">
              <w:t>их</w:t>
            </w:r>
            <w:r w:rsidRPr="00EE32C9">
              <w:t xml:space="preserve">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У разі виявлення неузгодженостей може здійснюватися зв’язок з респондентами і відповідне редагування інформації буде проведено.</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S.18.5. Об’єднання даних</w:t>
            </w:r>
          </w:p>
        </w:tc>
        <w:tc>
          <w:tcPr>
            <w:tcW w:w="8221" w:type="dxa"/>
            <w:shd w:val="clear" w:color="auto" w:fill="auto"/>
          </w:tcPr>
          <w:p w:rsidR="00755505" w:rsidRDefault="00755505" w:rsidP="00F5736F">
            <w:pPr>
              <w:pStyle w:val="a7"/>
              <w:spacing w:before="0" w:beforeAutospacing="0" w:after="0" w:afterAutospacing="0"/>
              <w:ind w:firstLine="430"/>
              <w:contextualSpacing/>
              <w:jc w:val="both"/>
              <w:rPr>
                <w:sz w:val="28"/>
                <w:szCs w:val="28"/>
                <w:lang w:val="uk-UA"/>
              </w:rPr>
            </w:pPr>
            <w:r w:rsidRPr="00EE32C9">
              <w:rPr>
                <w:sz w:val="28"/>
                <w:szCs w:val="28"/>
                <w:lang w:val="uk-UA"/>
              </w:rPr>
              <w:t xml:space="preserve">Формування показників ДСС відбувається </w:t>
            </w:r>
            <w:r>
              <w:rPr>
                <w:sz w:val="28"/>
                <w:szCs w:val="28"/>
                <w:lang w:val="uk-UA"/>
              </w:rPr>
              <w:t>шляхом</w:t>
            </w:r>
            <w:r w:rsidRPr="00EE32C9">
              <w:rPr>
                <w:sz w:val="28"/>
                <w:szCs w:val="28"/>
                <w:lang w:val="uk-UA"/>
              </w:rPr>
              <w:t xml:space="preserve"> </w:t>
            </w:r>
            <w:r w:rsidRPr="00EE32C9">
              <w:rPr>
                <w:sz w:val="28"/>
                <w:szCs w:val="28"/>
                <w:lang w:val="uk-UA"/>
              </w:rPr>
              <w:lastRenderedPageBreak/>
              <w:t xml:space="preserve">арифметичного підсумовування даних, отриманих за результатами </w:t>
            </w:r>
            <w:r>
              <w:rPr>
                <w:sz w:val="28"/>
                <w:szCs w:val="28"/>
                <w:lang w:val="uk-UA"/>
              </w:rPr>
              <w:t xml:space="preserve">спостереження </w:t>
            </w:r>
            <w:r w:rsidRPr="00D27076">
              <w:rPr>
                <w:sz w:val="28"/>
                <w:szCs w:val="28"/>
                <w:lang w:val="uk-UA"/>
              </w:rPr>
              <w:t>сукупності одиниць, що вивчається.</w:t>
            </w:r>
          </w:p>
          <w:p w:rsidR="00755505" w:rsidRPr="00EE32C9" w:rsidRDefault="00755505" w:rsidP="00F5736F">
            <w:pPr>
              <w:pStyle w:val="a7"/>
              <w:spacing w:before="0" w:beforeAutospacing="0" w:after="0" w:afterAutospacing="0"/>
              <w:ind w:firstLine="430"/>
              <w:contextualSpacing/>
              <w:jc w:val="both"/>
              <w:rPr>
                <w:lang w:val="uk-UA"/>
              </w:rPr>
            </w:pPr>
            <w:r w:rsidRPr="00EE32C9">
              <w:rPr>
                <w:color w:val="000000"/>
                <w:sz w:val="28"/>
                <w:szCs w:val="28"/>
                <w:lang w:val="uk-UA"/>
              </w:rPr>
              <w:t xml:space="preserve">Методи компенсації відсутніх даних не застосовуються.  </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 xml:space="preserve">S.18.5.1. Рівень імпутації (A7)    </w:t>
            </w:r>
          </w:p>
        </w:tc>
        <w:tc>
          <w:tcPr>
            <w:tcW w:w="8221" w:type="dxa"/>
            <w:shd w:val="clear" w:color="auto" w:fill="auto"/>
          </w:tcPr>
          <w:p w:rsidR="00755505" w:rsidRPr="00EE32C9" w:rsidRDefault="00755505" w:rsidP="00F5736F">
            <w:pPr>
              <w:ind w:left="-108" w:firstLine="538"/>
            </w:pPr>
            <w:r w:rsidRPr="00EE32C9">
              <w:t>Не застосовується.  Метод</w:t>
            </w:r>
            <w:r w:rsidR="000D7663" w:rsidRPr="00075F49">
              <w:t>и</w:t>
            </w:r>
            <w:r w:rsidRPr="00EE32C9">
              <w:t xml:space="preserve"> імпутації не застосову</w:t>
            </w:r>
            <w:r w:rsidR="000D7663" w:rsidRPr="00075F49">
              <w:t>ю</w:t>
            </w:r>
            <w:r w:rsidRPr="00EE32C9">
              <w:t>ться.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S.18.6. Коригування</w:t>
            </w:r>
          </w:p>
        </w:tc>
        <w:tc>
          <w:tcPr>
            <w:tcW w:w="8221" w:type="dxa"/>
            <w:shd w:val="clear" w:color="auto" w:fill="auto"/>
          </w:tcPr>
          <w:p w:rsidR="00755505" w:rsidRPr="00EE32C9" w:rsidRDefault="00755505" w:rsidP="00F5736F">
            <w:pPr>
              <w:ind w:left="5" w:firstLine="394"/>
              <w:jc w:val="both"/>
            </w:pPr>
            <w:r w:rsidRPr="00EE32C9">
              <w:t>Обробка даних ДСС складається з опрацювання даних, що надійшли від респондентів. У разі виявлення неузгодженостей може здійснюватися зв’язок з респондентами і відповідне редагування інформації.</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S.18.6.1. Сезонне коригування</w:t>
            </w:r>
          </w:p>
        </w:tc>
        <w:tc>
          <w:tcPr>
            <w:tcW w:w="8221" w:type="dxa"/>
            <w:shd w:val="clear" w:color="auto" w:fill="auto"/>
          </w:tcPr>
          <w:p w:rsidR="00755505" w:rsidRPr="00EE32C9" w:rsidRDefault="00755505" w:rsidP="00F5736F">
            <w:pPr>
              <w:spacing w:line="228" w:lineRule="auto"/>
              <w:ind w:firstLine="430"/>
              <w:jc w:val="both"/>
            </w:pPr>
            <w:r w:rsidRPr="00EE32C9">
              <w:t>Не застосовується, оскільки ДСС проводиться з річною періодичністю й методи  коригування сезонних коливань для цього ДСС не застосовуються.</w:t>
            </w:r>
          </w:p>
        </w:tc>
      </w:tr>
      <w:tr w:rsidR="00755505" w:rsidRPr="00EE32C9" w:rsidTr="00F5736F">
        <w:tc>
          <w:tcPr>
            <w:tcW w:w="6663" w:type="dxa"/>
            <w:shd w:val="clear" w:color="auto" w:fill="auto"/>
          </w:tcPr>
          <w:p w:rsidR="00755505" w:rsidRPr="00EE32C9" w:rsidRDefault="00755505" w:rsidP="00F5736F">
            <w:pPr>
              <w:widowControl w:val="0"/>
              <w:autoSpaceDE w:val="0"/>
              <w:autoSpaceDN w:val="0"/>
              <w:adjustRightInd w:val="0"/>
            </w:pPr>
            <w:r w:rsidRPr="00EE32C9">
              <w:t>S.19. Коментарі</w:t>
            </w:r>
          </w:p>
        </w:tc>
        <w:tc>
          <w:tcPr>
            <w:tcW w:w="8221" w:type="dxa"/>
            <w:shd w:val="clear" w:color="auto" w:fill="auto"/>
          </w:tcPr>
          <w:p w:rsidR="00755505" w:rsidRPr="00EE32C9" w:rsidRDefault="00755505" w:rsidP="00F5736F">
            <w:pPr>
              <w:ind w:firstLine="459"/>
              <w:jc w:val="both"/>
            </w:pPr>
            <w:r w:rsidRPr="00EE32C9">
              <w:t>Упродовж найближчих років відбуватиметься вдосконалення методології та звітно-статистичної документації</w:t>
            </w:r>
            <w:r w:rsidR="002F4C89">
              <w:t>, в частині показників, джерел інформації</w:t>
            </w:r>
            <w:r w:rsidRPr="00EE32C9">
              <w:t>.</w:t>
            </w:r>
          </w:p>
        </w:tc>
      </w:tr>
    </w:tbl>
    <w:p w:rsidR="00755505" w:rsidRPr="00EE32C9" w:rsidRDefault="00755505" w:rsidP="00755505">
      <w:pPr>
        <w:autoSpaceDE w:val="0"/>
        <w:autoSpaceDN w:val="0"/>
        <w:adjustRightInd w:val="0"/>
        <w:spacing w:before="120"/>
        <w:jc w:val="center"/>
        <w:rPr>
          <w:bCs/>
        </w:rPr>
      </w:pPr>
    </w:p>
    <w:sectPr w:rsidR="00755505"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BA8" w:rsidRDefault="00AE5BA8" w:rsidP="00D26284">
      <w:r>
        <w:separator/>
      </w:r>
    </w:p>
  </w:endnote>
  <w:endnote w:type="continuationSeparator" w:id="0">
    <w:p w:rsidR="00AE5BA8" w:rsidRDefault="00AE5BA8"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BA8" w:rsidRDefault="00AE5BA8" w:rsidP="00D26284">
      <w:r>
        <w:separator/>
      </w:r>
    </w:p>
  </w:footnote>
  <w:footnote w:type="continuationSeparator" w:id="0">
    <w:p w:rsidR="00AE5BA8" w:rsidRDefault="00AE5BA8"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rsidR="00F5736F" w:rsidRDefault="0070297E">
        <w:pPr>
          <w:pStyle w:val="a9"/>
          <w:jc w:val="center"/>
        </w:pPr>
        <w:r>
          <w:fldChar w:fldCharType="begin"/>
        </w:r>
        <w:r w:rsidR="001B29D5">
          <w:instrText xml:space="preserve"> PAGE   \* MERGEFORMAT </w:instrText>
        </w:r>
        <w:r>
          <w:fldChar w:fldCharType="separate"/>
        </w:r>
        <w:r w:rsidR="007D1671">
          <w:rPr>
            <w:noProof/>
          </w:rPr>
          <w:t>3</w:t>
        </w:r>
        <w:r>
          <w:rPr>
            <w:noProof/>
          </w:rPr>
          <w:fldChar w:fldCharType="end"/>
        </w:r>
      </w:p>
    </w:sdtContent>
  </w:sdt>
  <w:p w:rsidR="00F5736F" w:rsidRDefault="00F5736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5505"/>
    <w:rsid w:val="00004EAC"/>
    <w:rsid w:val="00036404"/>
    <w:rsid w:val="00061121"/>
    <w:rsid w:val="00075F49"/>
    <w:rsid w:val="000B23E6"/>
    <w:rsid w:val="000B762F"/>
    <w:rsid w:val="000C751C"/>
    <w:rsid w:val="000D3284"/>
    <w:rsid w:val="000D7663"/>
    <w:rsid w:val="000F4022"/>
    <w:rsid w:val="001662F0"/>
    <w:rsid w:val="0017308F"/>
    <w:rsid w:val="001737EC"/>
    <w:rsid w:val="001B29D5"/>
    <w:rsid w:val="001B7AB2"/>
    <w:rsid w:val="001D054D"/>
    <w:rsid w:val="001F2E48"/>
    <w:rsid w:val="0021624A"/>
    <w:rsid w:val="002250B2"/>
    <w:rsid w:val="002538C4"/>
    <w:rsid w:val="0028290A"/>
    <w:rsid w:val="002937E1"/>
    <w:rsid w:val="002B6030"/>
    <w:rsid w:val="002D61D1"/>
    <w:rsid w:val="002F4C89"/>
    <w:rsid w:val="003843BC"/>
    <w:rsid w:val="003B6972"/>
    <w:rsid w:val="003B72A2"/>
    <w:rsid w:val="003E734C"/>
    <w:rsid w:val="00452FBF"/>
    <w:rsid w:val="00454196"/>
    <w:rsid w:val="00462668"/>
    <w:rsid w:val="004A0208"/>
    <w:rsid w:val="004F6EFA"/>
    <w:rsid w:val="00526B09"/>
    <w:rsid w:val="00574B0E"/>
    <w:rsid w:val="005D3F07"/>
    <w:rsid w:val="005D55B3"/>
    <w:rsid w:val="00601E18"/>
    <w:rsid w:val="00637EE7"/>
    <w:rsid w:val="006617A7"/>
    <w:rsid w:val="00685A18"/>
    <w:rsid w:val="00691040"/>
    <w:rsid w:val="006A6AD6"/>
    <w:rsid w:val="0070297E"/>
    <w:rsid w:val="00720816"/>
    <w:rsid w:val="007357A4"/>
    <w:rsid w:val="00755505"/>
    <w:rsid w:val="00762E23"/>
    <w:rsid w:val="007707B8"/>
    <w:rsid w:val="00790488"/>
    <w:rsid w:val="00794B66"/>
    <w:rsid w:val="007D1671"/>
    <w:rsid w:val="00824207"/>
    <w:rsid w:val="00841444"/>
    <w:rsid w:val="00855975"/>
    <w:rsid w:val="008E2D93"/>
    <w:rsid w:val="009023BB"/>
    <w:rsid w:val="00961CA3"/>
    <w:rsid w:val="00984FB1"/>
    <w:rsid w:val="009C3E70"/>
    <w:rsid w:val="009D55FD"/>
    <w:rsid w:val="009F4CA8"/>
    <w:rsid w:val="00A47565"/>
    <w:rsid w:val="00A54C5B"/>
    <w:rsid w:val="00AA3BE7"/>
    <w:rsid w:val="00AE5BA8"/>
    <w:rsid w:val="00AF4996"/>
    <w:rsid w:val="00B00A6A"/>
    <w:rsid w:val="00B111C0"/>
    <w:rsid w:val="00B360A9"/>
    <w:rsid w:val="00B71096"/>
    <w:rsid w:val="00BC67D8"/>
    <w:rsid w:val="00BE5001"/>
    <w:rsid w:val="00CC17B2"/>
    <w:rsid w:val="00D1766A"/>
    <w:rsid w:val="00D24490"/>
    <w:rsid w:val="00D26284"/>
    <w:rsid w:val="00D27B8D"/>
    <w:rsid w:val="00D4106D"/>
    <w:rsid w:val="00D51FE4"/>
    <w:rsid w:val="00D76DBF"/>
    <w:rsid w:val="00D8571C"/>
    <w:rsid w:val="00DA527A"/>
    <w:rsid w:val="00DD03B1"/>
    <w:rsid w:val="00E12964"/>
    <w:rsid w:val="00E676B2"/>
    <w:rsid w:val="00EB231B"/>
    <w:rsid w:val="00EB3A1A"/>
    <w:rsid w:val="00EE6AF0"/>
    <w:rsid w:val="00F52D4B"/>
    <w:rsid w:val="00F5736F"/>
    <w:rsid w:val="00FB00B0"/>
    <w:rsid w:val="00FD1F26"/>
    <w:rsid w:val="00FE5BC0"/>
    <w:rsid w:val="00FE732E"/>
    <w:rsid w:val="00FF1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557D8-07C9-49B8-9733-4FA72B48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ечания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о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basedOn w:val="a"/>
    <w:link w:val="a8"/>
    <w:uiPriority w:val="99"/>
    <w:rsid w:val="00755505"/>
    <w:pPr>
      <w:spacing w:before="100" w:beforeAutospacing="1" w:after="100" w:afterAutospacing="1"/>
    </w:pPr>
    <w:rPr>
      <w:sz w:val="24"/>
      <w:szCs w:val="24"/>
      <w:lang w:val="ru-RU" w:eastAsia="ru-RU"/>
    </w:rPr>
  </w:style>
  <w:style w:type="character" w:customStyle="1" w:styleId="a8">
    <w:name w:val="Текст Знак"/>
    <w:basedOn w:val="a0"/>
    <w:link w:val="a7"/>
    <w:uiPriority w:val="99"/>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и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semiHidden/>
    <w:unhideWhenUsed/>
    <w:rsid w:val="00D26284"/>
    <w:pPr>
      <w:tabs>
        <w:tab w:val="center" w:pos="4677"/>
        <w:tab w:val="right" w:pos="9355"/>
      </w:tabs>
    </w:pPr>
  </w:style>
  <w:style w:type="character" w:customStyle="1" w:styleId="ac">
    <w:name w:val="Нижний колонтитул Знак"/>
    <w:basedOn w:val="a0"/>
    <w:link w:val="ab"/>
    <w:uiPriority w:val="99"/>
    <w:semiHidden/>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выноски Знак"/>
    <w:basedOn w:val="a0"/>
    <w:link w:val="ad"/>
    <w:uiPriority w:val="99"/>
    <w:semiHidden/>
    <w:rsid w:val="00D27B8D"/>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hyperlink" Target="http://www.ukrstat.gov.ua/operativ/menu/menu_u/td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8C88-9805-464A-A521-142FF408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17377</Words>
  <Characters>9905</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V.Vlasuk</cp:lastModifiedBy>
  <cp:revision>4</cp:revision>
  <dcterms:created xsi:type="dcterms:W3CDTF">2023-03-21T08:17:00Z</dcterms:created>
  <dcterms:modified xsi:type="dcterms:W3CDTF">2023-04-19T14:21:00Z</dcterms:modified>
</cp:coreProperties>
</file>