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1B5FD6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Default="001B5FD6">
      <w:pPr>
        <w:spacing w:after="60" w:line="240" w:lineRule="auto"/>
        <w:ind w:right="4362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6C6BB1" w:rsidRDefault="00682A3F" w:rsidP="00682A3F">
      <w:pPr>
        <w:spacing w:after="11" w:line="246" w:lineRule="auto"/>
        <w:ind w:left="3544" w:right="2646"/>
        <w:jc w:val="center"/>
      </w:pPr>
      <w:r w:rsidRPr="00682A3F">
        <w:rPr>
          <w:rFonts w:ascii="Times New Roman" w:eastAsia="Times New Roman" w:hAnsi="Times New Roman" w:cs="Times New Roman"/>
          <w:b/>
          <w:sz w:val="28"/>
        </w:rPr>
        <w:t>Фонду загальнообов'язкового державного соціального страхування України на випадок безробіття</w:t>
      </w:r>
      <w:r>
        <w:t xml:space="preserve"> </w:t>
      </w:r>
    </w:p>
    <w:p w:rsidR="00A20972" w:rsidRDefault="007D5211" w:rsidP="00682A3F">
      <w:pPr>
        <w:spacing w:after="11" w:line="246" w:lineRule="auto"/>
        <w:ind w:left="3544" w:right="2646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ДСС 1.06</w:t>
      </w:r>
      <w:r w:rsidR="001B5FD6">
        <w:rPr>
          <w:rFonts w:ascii="Times New Roman" w:eastAsia="Times New Roman" w:hAnsi="Times New Roman" w:cs="Times New Roman"/>
          <w:b/>
          <w:sz w:val="28"/>
        </w:rPr>
        <w:t>.00.0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="001B5FD6"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 w:rsidR="001B5FD6"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Default="001B5FD6">
      <w:pPr>
        <w:spacing w:after="7"/>
        <w:ind w:left="994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1B5FD6">
            <w:pPr>
              <w:ind w:left="23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3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509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682A3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Ні</w:t>
            </w:r>
            <w:r w:rsidR="0030597E">
              <w:rPr>
                <w:rFonts w:ascii="Times New Roman" w:eastAsia="Times New Roman" w:hAnsi="Times New Roman" w:cs="Times New Roman"/>
                <w:sz w:val="28"/>
              </w:rPr>
              <w:t xml:space="preserve"> (0</w:t>
            </w:r>
            <w:r w:rsidR="001B5FD6">
              <w:rPr>
                <w:rFonts w:ascii="Times New Roman" w:eastAsia="Times New Roman" w:hAnsi="Times New Roman" w:cs="Times New Roman"/>
                <w:sz w:val="28"/>
              </w:rPr>
              <w:t xml:space="preserve">) </w:t>
            </w:r>
          </w:p>
        </w:tc>
      </w:tr>
      <w:tr w:rsidR="00A20972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 w:right="434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AA55E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Ні (0)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1051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F3371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Ні (0)</w:t>
            </w:r>
          </w:p>
        </w:tc>
      </w:tr>
      <w:tr w:rsidR="00A20972" w:rsidTr="006C6BB1">
        <w:trPr>
          <w:trHeight w:val="55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077AD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  <w:r w:rsidR="001B5FD6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A20972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 w:firstLine="43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C6BB1">
        <w:trPr>
          <w:trHeight w:val="50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25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1B5FD6" w:rsidP="00A77FED">
            <w:pPr>
              <w:spacing w:after="57" w:line="235" w:lineRule="auto"/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Для проведення аналізу та оцінювання адміністративних даних </w:t>
            </w:r>
          </w:p>
          <w:p w:rsidR="00A20972" w:rsidRDefault="001B5FD6" w:rsidP="00A77FED">
            <w:pPr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використовуються дані </w:t>
            </w:r>
            <w:r w:rsidR="006730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Звіту про виконання бюджету </w:t>
            </w:r>
            <w:r w:rsidR="00BE10AC">
              <w:rPr>
                <w:rFonts w:ascii="Times New Roman" w:eastAsia="Times New Roman" w:hAnsi="Times New Roman" w:cs="Times New Roman"/>
                <w:i/>
                <w:sz w:val="28"/>
              </w:rPr>
              <w:t xml:space="preserve">Фонду </w:t>
            </w:r>
            <w:r w:rsidR="00DC4647">
              <w:rPr>
                <w:rFonts w:ascii="Times New Roman" w:eastAsia="Times New Roman" w:hAnsi="Times New Roman" w:cs="Times New Roman"/>
                <w:i/>
                <w:sz w:val="28"/>
              </w:rPr>
              <w:t>загальнообов'язкового</w:t>
            </w:r>
            <w:r w:rsidR="00332513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державного соціального страхування</w:t>
            </w:r>
            <w:r w:rsidR="00BE10AC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(річні) попередніх звітних </w:t>
            </w:r>
            <w:r w:rsidR="00F33714">
              <w:rPr>
                <w:rFonts w:ascii="Times New Roman" w:eastAsia="Times New Roman" w:hAnsi="Times New Roman" w:cs="Times New Roman"/>
                <w:i/>
                <w:sz w:val="28"/>
              </w:rPr>
              <w:t>років</w:t>
            </w:r>
            <w:r w:rsidR="00AB05DC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248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проводився аналіз адміністративних даних з використанням інформації, зазначеної в пункті 3.1?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 w:firstLine="4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Tr="006C6BB1">
        <w:trPr>
          <w:trHeight w:val="46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F33714">
        <w:trPr>
          <w:trHeight w:val="8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714" w:rsidRDefault="00077ADF" w:rsidP="00F33714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Ні (0</w:t>
            </w:r>
            <w:r w:rsidR="00F33714">
              <w:rPr>
                <w:rFonts w:ascii="Times New Roman" w:eastAsia="Times New Roman" w:hAnsi="Times New Roman" w:cs="Times New Roman"/>
                <w:sz w:val="28"/>
              </w:rPr>
              <w:t xml:space="preserve">) </w:t>
            </w:r>
          </w:p>
          <w:p w:rsidR="00A20972" w:rsidRDefault="001B5FD6" w:rsidP="007F09BA">
            <w:pPr>
              <w:spacing w:after="51" w:line="228" w:lineRule="auto"/>
              <w:ind w:left="725" w:hanging="46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 w:rsidTr="006C6BB1">
        <w:trPr>
          <w:trHeight w:val="45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077AD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</w:tr>
      <w:tr w:rsidR="00A20972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077ADF">
        <w:trPr>
          <w:trHeight w:val="15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D45E6B" w:rsidP="00BE10AC">
            <w:pPr>
              <w:ind w:left="106" w:right="10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</w:t>
            </w:r>
            <w:r w:rsidR="001B5F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овністю зіставні, тому довжина динамічного ряду становить більше 10 років. </w:t>
            </w:r>
          </w:p>
        </w:tc>
      </w:tr>
      <w:tr w:rsidR="00A20972" w:rsidTr="006C6BB1">
        <w:trPr>
          <w:trHeight w:val="45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 w:rsidTr="00077ADF">
        <w:trPr>
          <w:trHeight w:val="381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DC4647">
            <w:pPr>
              <w:spacing w:after="5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  <w:p w:rsidR="00A20972" w:rsidRDefault="001B5FD6" w:rsidP="00D45E6B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</w:t>
            </w:r>
            <w:r w:rsidR="00096F08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ості адміністративних даних 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>"Звіт про виконання бюджету</w:t>
            </w:r>
            <w:r w:rsidR="00D45E6B">
              <w:rPr>
                <w:rFonts w:ascii="Times New Roman" w:eastAsia="Times New Roman" w:hAnsi="Times New Roman" w:cs="Times New Roman"/>
                <w:i/>
                <w:sz w:val="28"/>
              </w:rPr>
              <w:t xml:space="preserve">…"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для проведення ДСС 1.0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соціального захисту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" – хороша. Адміністративні дані можуть вважатися релевантними для використання їх для статистичних цілей.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1B5FD6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1B5FD6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1B5FD6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77ADF"/>
    <w:rsid w:val="00096F08"/>
    <w:rsid w:val="001B5FD6"/>
    <w:rsid w:val="002C70BA"/>
    <w:rsid w:val="0030597E"/>
    <w:rsid w:val="00332513"/>
    <w:rsid w:val="003763E4"/>
    <w:rsid w:val="003C661E"/>
    <w:rsid w:val="00424DB4"/>
    <w:rsid w:val="005220DE"/>
    <w:rsid w:val="006730B4"/>
    <w:rsid w:val="00682A3F"/>
    <w:rsid w:val="006C6BB1"/>
    <w:rsid w:val="007D5211"/>
    <w:rsid w:val="007F09BA"/>
    <w:rsid w:val="00A20972"/>
    <w:rsid w:val="00A77FED"/>
    <w:rsid w:val="00AA55E5"/>
    <w:rsid w:val="00AB05DC"/>
    <w:rsid w:val="00BE10AC"/>
    <w:rsid w:val="00C559D5"/>
    <w:rsid w:val="00C83888"/>
    <w:rsid w:val="00D45E6B"/>
    <w:rsid w:val="00DC4647"/>
    <w:rsid w:val="00F33714"/>
    <w:rsid w:val="00F53959"/>
    <w:rsid w:val="00F646F0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10</cp:revision>
  <dcterms:created xsi:type="dcterms:W3CDTF">2022-10-13T14:20:00Z</dcterms:created>
  <dcterms:modified xsi:type="dcterms:W3CDTF">2022-11-23T07:09:00Z</dcterms:modified>
</cp:coreProperties>
</file>