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B7FA" w14:textId="77777777" w:rsidR="00755505" w:rsidRPr="00731E2A" w:rsidRDefault="00755505" w:rsidP="00755505">
      <w:pPr>
        <w:autoSpaceDE w:val="0"/>
        <w:autoSpaceDN w:val="0"/>
        <w:adjustRightInd w:val="0"/>
        <w:jc w:val="right"/>
        <w:rPr>
          <w:bCs/>
          <w:color w:val="000000"/>
        </w:rPr>
      </w:pPr>
    </w:p>
    <w:p w14:paraId="2079CFDC" w14:textId="77777777" w:rsidR="00755505" w:rsidRPr="00DD6D4B" w:rsidRDefault="00755505" w:rsidP="00755505">
      <w:pPr>
        <w:autoSpaceDE w:val="0"/>
        <w:autoSpaceDN w:val="0"/>
        <w:adjustRightInd w:val="0"/>
        <w:jc w:val="center"/>
        <w:rPr>
          <w:color w:val="000000"/>
        </w:rPr>
      </w:pPr>
      <w:r w:rsidRPr="00DD6D4B">
        <w:rPr>
          <w:bCs/>
          <w:color w:val="000000"/>
        </w:rPr>
        <w:t>Державна служба статистики України</w:t>
      </w:r>
    </w:p>
    <w:p w14:paraId="7C27DCD2" w14:textId="6AED7130" w:rsidR="00755505" w:rsidRPr="00DD6D4B" w:rsidRDefault="00755505" w:rsidP="00755505">
      <w:pPr>
        <w:autoSpaceDE w:val="0"/>
        <w:autoSpaceDN w:val="0"/>
        <w:adjustRightInd w:val="0"/>
        <w:rPr>
          <w:color w:val="000000"/>
        </w:rPr>
      </w:pPr>
    </w:p>
    <w:p w14:paraId="321C3799" w14:textId="77777777" w:rsidR="006163B8" w:rsidRPr="00DD6D4B" w:rsidRDefault="006163B8" w:rsidP="00755505">
      <w:pPr>
        <w:autoSpaceDE w:val="0"/>
        <w:autoSpaceDN w:val="0"/>
        <w:adjustRightInd w:val="0"/>
        <w:rPr>
          <w:color w:val="000000"/>
        </w:rPr>
      </w:pPr>
    </w:p>
    <w:p w14:paraId="204F6372" w14:textId="77777777" w:rsidR="00755505" w:rsidRPr="00DD6D4B"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DD6D4B" w14:paraId="7FF9B908" w14:textId="77777777" w:rsidTr="00F5736F">
        <w:trPr>
          <w:trHeight w:val="610"/>
        </w:trPr>
        <w:tc>
          <w:tcPr>
            <w:tcW w:w="4003" w:type="dxa"/>
            <w:tcBorders>
              <w:top w:val="nil"/>
              <w:left w:val="nil"/>
              <w:bottom w:val="nil"/>
              <w:right w:val="nil"/>
            </w:tcBorders>
            <w:hideMark/>
          </w:tcPr>
          <w:p w14:paraId="20A6C955" w14:textId="77777777" w:rsidR="00755505" w:rsidRPr="00DD6D4B" w:rsidRDefault="00755505" w:rsidP="00F5736F">
            <w:pPr>
              <w:autoSpaceDE w:val="0"/>
              <w:autoSpaceDN w:val="0"/>
              <w:adjustRightInd w:val="0"/>
              <w:spacing w:line="360" w:lineRule="auto"/>
              <w:rPr>
                <w:color w:val="000000"/>
              </w:rPr>
            </w:pPr>
            <w:r w:rsidRPr="00DD6D4B">
              <w:rPr>
                <w:color w:val="000000"/>
              </w:rPr>
              <w:t>СХВАЛЕНО</w:t>
            </w:r>
          </w:p>
          <w:p w14:paraId="39868F35" w14:textId="77777777" w:rsidR="00755505" w:rsidRPr="00DD6D4B" w:rsidRDefault="00755505" w:rsidP="00F5736F">
            <w:pPr>
              <w:autoSpaceDE w:val="0"/>
              <w:autoSpaceDN w:val="0"/>
              <w:adjustRightInd w:val="0"/>
              <w:rPr>
                <w:color w:val="000000"/>
              </w:rPr>
            </w:pPr>
            <w:r w:rsidRPr="00DD6D4B">
              <w:rPr>
                <w:color w:val="000000"/>
              </w:rPr>
              <w:t>Рішення Комісії з питань</w:t>
            </w:r>
          </w:p>
          <w:p w14:paraId="7A30A91C" w14:textId="77777777" w:rsidR="00755505" w:rsidRPr="00DD6D4B" w:rsidRDefault="00755505" w:rsidP="00F5736F">
            <w:pPr>
              <w:autoSpaceDE w:val="0"/>
              <w:autoSpaceDN w:val="0"/>
              <w:adjustRightInd w:val="0"/>
              <w:rPr>
                <w:color w:val="000000"/>
              </w:rPr>
            </w:pPr>
            <w:r w:rsidRPr="00DD6D4B">
              <w:rPr>
                <w:color w:val="000000"/>
              </w:rPr>
              <w:t>удосконалення методології</w:t>
            </w:r>
          </w:p>
          <w:p w14:paraId="37D4949A" w14:textId="77777777" w:rsidR="00755505" w:rsidRPr="00DD6D4B" w:rsidRDefault="00755505" w:rsidP="00F5736F">
            <w:pPr>
              <w:autoSpaceDE w:val="0"/>
              <w:autoSpaceDN w:val="0"/>
              <w:adjustRightInd w:val="0"/>
              <w:rPr>
                <w:color w:val="000000"/>
              </w:rPr>
            </w:pPr>
            <w:r w:rsidRPr="00DD6D4B">
              <w:rPr>
                <w:color w:val="000000"/>
              </w:rPr>
              <w:t>та звітної документації</w:t>
            </w:r>
          </w:p>
          <w:p w14:paraId="7155B47B" w14:textId="36E1D6FB" w:rsidR="00755505" w:rsidRPr="00DD6D4B" w:rsidRDefault="00755505" w:rsidP="00F5736F">
            <w:pPr>
              <w:autoSpaceDE w:val="0"/>
              <w:autoSpaceDN w:val="0"/>
              <w:adjustRightInd w:val="0"/>
              <w:rPr>
                <w:color w:val="000000"/>
              </w:rPr>
            </w:pPr>
            <w:r w:rsidRPr="00DD6D4B">
              <w:rPr>
                <w:color w:val="000000"/>
              </w:rPr>
              <w:t xml:space="preserve">(протокол від </w:t>
            </w:r>
            <w:r w:rsidR="00053824" w:rsidRPr="00DD6D4B">
              <w:rPr>
                <w:color w:val="000000"/>
              </w:rPr>
              <w:t>11</w:t>
            </w:r>
            <w:r w:rsidR="00C85402" w:rsidRPr="00DD6D4B">
              <w:rPr>
                <w:color w:val="000000"/>
              </w:rPr>
              <w:t>.</w:t>
            </w:r>
            <w:r w:rsidR="00053824" w:rsidRPr="00DD6D4B">
              <w:rPr>
                <w:color w:val="000000"/>
              </w:rPr>
              <w:t>1</w:t>
            </w:r>
            <w:r w:rsidR="00B04878" w:rsidRPr="00DD6D4B">
              <w:rPr>
                <w:color w:val="000000"/>
              </w:rPr>
              <w:t>0</w:t>
            </w:r>
            <w:r w:rsidR="00C85402" w:rsidRPr="00DD6D4B">
              <w:rPr>
                <w:color w:val="000000"/>
              </w:rPr>
              <w:t>.202</w:t>
            </w:r>
            <w:r w:rsidR="00F4003C" w:rsidRPr="00DD6D4B">
              <w:rPr>
                <w:color w:val="000000"/>
              </w:rPr>
              <w:t>4</w:t>
            </w:r>
            <w:r w:rsidR="00C85402" w:rsidRPr="00DD6D4B">
              <w:rPr>
                <w:color w:val="000000"/>
              </w:rPr>
              <w:br/>
            </w:r>
            <w:r w:rsidRPr="00DD6D4B">
              <w:rPr>
                <w:color w:val="000000"/>
              </w:rPr>
              <w:t xml:space="preserve">№ </w:t>
            </w:r>
            <w:r w:rsidR="00C85402" w:rsidRPr="00DD6D4B">
              <w:rPr>
                <w:color w:val="000000"/>
              </w:rPr>
              <w:t>КПУМ/</w:t>
            </w:r>
            <w:r w:rsidR="00BC231B" w:rsidRPr="00DD6D4B">
              <w:rPr>
                <w:color w:val="000000"/>
              </w:rPr>
              <w:t>18</w:t>
            </w:r>
            <w:r w:rsidR="00C85402" w:rsidRPr="00DD6D4B">
              <w:rPr>
                <w:color w:val="000000"/>
              </w:rPr>
              <w:t>-2</w:t>
            </w:r>
            <w:r w:rsidR="00B04878" w:rsidRPr="00DD6D4B">
              <w:rPr>
                <w:color w:val="000000"/>
              </w:rPr>
              <w:t>4</w:t>
            </w:r>
            <w:r w:rsidRPr="00DD6D4B">
              <w:rPr>
                <w:color w:val="000000"/>
              </w:rPr>
              <w:t>)</w:t>
            </w:r>
          </w:p>
        </w:tc>
      </w:tr>
    </w:tbl>
    <w:p w14:paraId="2A3C6CE8" w14:textId="77777777" w:rsidR="00755505" w:rsidRPr="00DD6D4B" w:rsidRDefault="00755505" w:rsidP="00755505"/>
    <w:p w14:paraId="6B2AC3A4" w14:textId="77777777" w:rsidR="00755505" w:rsidRPr="00DD6D4B" w:rsidRDefault="00755505" w:rsidP="00755505"/>
    <w:p w14:paraId="62A04FBB" w14:textId="77777777" w:rsidR="00755505" w:rsidRPr="00DD6D4B" w:rsidRDefault="00755505" w:rsidP="00755505"/>
    <w:p w14:paraId="3B1F9B2A" w14:textId="77777777" w:rsidR="00755505" w:rsidRPr="00DD6D4B" w:rsidRDefault="00755505" w:rsidP="00755505">
      <w:pPr>
        <w:autoSpaceDE w:val="0"/>
        <w:autoSpaceDN w:val="0"/>
        <w:adjustRightInd w:val="0"/>
        <w:rPr>
          <w:color w:val="000000"/>
        </w:rPr>
      </w:pPr>
    </w:p>
    <w:p w14:paraId="4690791E" w14:textId="77777777" w:rsidR="00755505" w:rsidRPr="00DD6D4B" w:rsidRDefault="00755505" w:rsidP="00755505">
      <w:pPr>
        <w:autoSpaceDE w:val="0"/>
        <w:autoSpaceDN w:val="0"/>
        <w:adjustRightInd w:val="0"/>
        <w:rPr>
          <w:color w:val="000000"/>
        </w:rPr>
      </w:pPr>
    </w:p>
    <w:p w14:paraId="2F834C17" w14:textId="77777777" w:rsidR="00755505" w:rsidRPr="00DD6D4B" w:rsidRDefault="00755505" w:rsidP="00755505">
      <w:pPr>
        <w:autoSpaceDE w:val="0"/>
        <w:autoSpaceDN w:val="0"/>
        <w:adjustRightInd w:val="0"/>
        <w:rPr>
          <w:color w:val="000000"/>
        </w:rPr>
      </w:pPr>
    </w:p>
    <w:p w14:paraId="5B0AE02D" w14:textId="77777777" w:rsidR="00755505" w:rsidRPr="00DD6D4B" w:rsidRDefault="00755505" w:rsidP="00F4003C">
      <w:pPr>
        <w:autoSpaceDE w:val="0"/>
        <w:autoSpaceDN w:val="0"/>
        <w:adjustRightInd w:val="0"/>
        <w:jc w:val="center"/>
        <w:rPr>
          <w:b/>
          <w:bCs/>
          <w:caps/>
        </w:rPr>
      </w:pPr>
      <w:r w:rsidRPr="00DD6D4B">
        <w:rPr>
          <w:b/>
          <w:bCs/>
        </w:rPr>
        <w:t xml:space="preserve">СТАНДАРТНИЙ ЗВІТ З ЯКОСТІ </w:t>
      </w:r>
    </w:p>
    <w:p w14:paraId="4B4705AC" w14:textId="77777777" w:rsidR="00755505" w:rsidRPr="00DD6D4B" w:rsidRDefault="00755505" w:rsidP="00F4003C">
      <w:pPr>
        <w:autoSpaceDE w:val="0"/>
        <w:autoSpaceDN w:val="0"/>
        <w:adjustRightInd w:val="0"/>
        <w:jc w:val="center"/>
        <w:rPr>
          <w:b/>
          <w:bCs/>
          <w:caps/>
        </w:rPr>
      </w:pPr>
      <w:r w:rsidRPr="00DD6D4B">
        <w:rPr>
          <w:b/>
          <w:color w:val="000000"/>
        </w:rPr>
        <w:t>ДЕРЖАВНОГО СТАТИСТИЧНОГО СПОСТЕРЕЖЕННЯ</w:t>
      </w:r>
    </w:p>
    <w:p w14:paraId="7EB183D4" w14:textId="5E1B70FC" w:rsidR="00755505" w:rsidRPr="00DD6D4B" w:rsidRDefault="00755505" w:rsidP="00F4003C">
      <w:pPr>
        <w:autoSpaceDE w:val="0"/>
        <w:autoSpaceDN w:val="0"/>
        <w:adjustRightInd w:val="0"/>
        <w:jc w:val="center"/>
        <w:rPr>
          <w:b/>
          <w:bCs/>
          <w:caps/>
        </w:rPr>
      </w:pPr>
      <w:r w:rsidRPr="00DD6D4B">
        <w:rPr>
          <w:b/>
          <w:bCs/>
          <w:caps/>
        </w:rPr>
        <w:t>"</w:t>
      </w:r>
      <w:r w:rsidR="00B04878" w:rsidRPr="00DD6D4B">
        <w:rPr>
          <w:b/>
          <w:bCs/>
          <w:caps/>
        </w:rPr>
        <w:t>ЗМІНИ ЦІН (ТАРИФІВ) НА СПОЖИВЧІ ТОВАРИ (ПОСЛУГИ)</w:t>
      </w:r>
      <w:r w:rsidRPr="00DD6D4B">
        <w:rPr>
          <w:b/>
          <w:bCs/>
          <w:caps/>
        </w:rPr>
        <w:t xml:space="preserve">" </w:t>
      </w:r>
    </w:p>
    <w:p w14:paraId="7B1B4EE1" w14:textId="36F32A86" w:rsidR="00755505" w:rsidRPr="00DD6D4B" w:rsidRDefault="00755505" w:rsidP="00F4003C">
      <w:pPr>
        <w:autoSpaceDE w:val="0"/>
        <w:autoSpaceDN w:val="0"/>
        <w:adjustRightInd w:val="0"/>
        <w:jc w:val="center"/>
        <w:rPr>
          <w:b/>
          <w:bCs/>
          <w:caps/>
        </w:rPr>
      </w:pPr>
      <w:r w:rsidRPr="00DD6D4B">
        <w:rPr>
          <w:b/>
          <w:color w:val="000000"/>
          <w:spacing w:val="-1"/>
        </w:rPr>
        <w:t>2.0</w:t>
      </w:r>
      <w:r w:rsidR="00B40373" w:rsidRPr="00DD6D4B">
        <w:rPr>
          <w:b/>
          <w:color w:val="000000"/>
          <w:spacing w:val="-1"/>
        </w:rPr>
        <w:t>6</w:t>
      </w:r>
      <w:r w:rsidRPr="00DD6D4B">
        <w:rPr>
          <w:b/>
          <w:color w:val="000000"/>
          <w:spacing w:val="-1"/>
        </w:rPr>
        <w:t>.0</w:t>
      </w:r>
      <w:r w:rsidR="00F4003C" w:rsidRPr="00DD6D4B">
        <w:rPr>
          <w:b/>
          <w:color w:val="000000"/>
          <w:spacing w:val="-1"/>
        </w:rPr>
        <w:t>1</w:t>
      </w:r>
      <w:r w:rsidRPr="00DD6D4B">
        <w:rPr>
          <w:b/>
          <w:color w:val="000000"/>
          <w:spacing w:val="-1"/>
        </w:rPr>
        <w:t>.</w:t>
      </w:r>
      <w:r w:rsidR="00B40373" w:rsidRPr="00DD6D4B">
        <w:rPr>
          <w:b/>
          <w:color w:val="000000"/>
          <w:spacing w:val="-1"/>
        </w:rPr>
        <w:t>0</w:t>
      </w:r>
      <w:r w:rsidR="00B04878" w:rsidRPr="00DD6D4B">
        <w:rPr>
          <w:b/>
          <w:color w:val="000000"/>
          <w:spacing w:val="-1"/>
        </w:rPr>
        <w:t>1</w:t>
      </w:r>
    </w:p>
    <w:p w14:paraId="61ADF91C" w14:textId="77777777" w:rsidR="00755505" w:rsidRPr="00DD6D4B" w:rsidRDefault="00755505" w:rsidP="00F4003C">
      <w:pPr>
        <w:jc w:val="center"/>
      </w:pPr>
    </w:p>
    <w:p w14:paraId="6A3A8C3F" w14:textId="77777777" w:rsidR="00755505" w:rsidRPr="00DD6D4B" w:rsidRDefault="00755505" w:rsidP="00F4003C">
      <w:pPr>
        <w:jc w:val="center"/>
      </w:pPr>
    </w:p>
    <w:p w14:paraId="63234E5C" w14:textId="77777777" w:rsidR="00755505" w:rsidRPr="00DD6D4B" w:rsidRDefault="00755505" w:rsidP="00755505">
      <w:pPr>
        <w:jc w:val="center"/>
      </w:pPr>
    </w:p>
    <w:p w14:paraId="5C821AD4" w14:textId="77777777" w:rsidR="00755505" w:rsidRPr="00DD6D4B" w:rsidRDefault="00755505" w:rsidP="00755505">
      <w:pPr>
        <w:jc w:val="center"/>
      </w:pPr>
    </w:p>
    <w:p w14:paraId="064C1714" w14:textId="77777777" w:rsidR="00755505" w:rsidRPr="00DD6D4B" w:rsidRDefault="00755505" w:rsidP="00755505">
      <w:pPr>
        <w:autoSpaceDE w:val="0"/>
        <w:autoSpaceDN w:val="0"/>
        <w:adjustRightInd w:val="0"/>
        <w:spacing w:before="120"/>
        <w:jc w:val="center"/>
        <w:rPr>
          <w:bCs/>
        </w:rPr>
      </w:pPr>
    </w:p>
    <w:p w14:paraId="301E087F" w14:textId="77777777" w:rsidR="00755505" w:rsidRPr="00DD6D4B" w:rsidRDefault="00755505" w:rsidP="00755505">
      <w:pPr>
        <w:autoSpaceDE w:val="0"/>
        <w:autoSpaceDN w:val="0"/>
        <w:adjustRightInd w:val="0"/>
        <w:spacing w:before="120"/>
        <w:jc w:val="center"/>
        <w:rPr>
          <w:bCs/>
        </w:rPr>
      </w:pPr>
    </w:p>
    <w:p w14:paraId="0B38CCC0" w14:textId="77777777" w:rsidR="00755505" w:rsidRPr="00DD6D4B" w:rsidRDefault="00755505" w:rsidP="00755505">
      <w:pPr>
        <w:autoSpaceDE w:val="0"/>
        <w:autoSpaceDN w:val="0"/>
        <w:adjustRightInd w:val="0"/>
        <w:spacing w:before="120"/>
        <w:jc w:val="center"/>
        <w:rPr>
          <w:bCs/>
        </w:rPr>
      </w:pPr>
    </w:p>
    <w:p w14:paraId="1D13A8B6" w14:textId="77777777" w:rsidR="00755505" w:rsidRPr="00DD6D4B" w:rsidRDefault="00755505" w:rsidP="00755505">
      <w:pPr>
        <w:autoSpaceDE w:val="0"/>
        <w:autoSpaceDN w:val="0"/>
        <w:adjustRightInd w:val="0"/>
        <w:spacing w:before="120"/>
        <w:jc w:val="center"/>
        <w:rPr>
          <w:bCs/>
        </w:rPr>
      </w:pPr>
    </w:p>
    <w:p w14:paraId="163C021F" w14:textId="77777777" w:rsidR="00755505" w:rsidRPr="00DD6D4B" w:rsidRDefault="00755505" w:rsidP="00755505">
      <w:pPr>
        <w:autoSpaceDE w:val="0"/>
        <w:autoSpaceDN w:val="0"/>
        <w:adjustRightInd w:val="0"/>
        <w:spacing w:before="120"/>
        <w:jc w:val="center"/>
        <w:rPr>
          <w:bCs/>
        </w:rPr>
      </w:pPr>
    </w:p>
    <w:p w14:paraId="172A14FD" w14:textId="77777777" w:rsidR="00755505" w:rsidRPr="00DD6D4B" w:rsidRDefault="00755505" w:rsidP="00755505">
      <w:pPr>
        <w:autoSpaceDE w:val="0"/>
        <w:autoSpaceDN w:val="0"/>
        <w:adjustRightInd w:val="0"/>
        <w:spacing w:before="120"/>
        <w:jc w:val="center"/>
        <w:rPr>
          <w:bCs/>
        </w:rPr>
      </w:pPr>
    </w:p>
    <w:p w14:paraId="4473EA74" w14:textId="77777777" w:rsidR="00755505" w:rsidRPr="00DD6D4B" w:rsidRDefault="00755505" w:rsidP="00755505">
      <w:pPr>
        <w:autoSpaceDE w:val="0"/>
        <w:autoSpaceDN w:val="0"/>
        <w:adjustRightInd w:val="0"/>
        <w:spacing w:before="120"/>
        <w:jc w:val="center"/>
        <w:rPr>
          <w:bCs/>
        </w:rPr>
      </w:pPr>
    </w:p>
    <w:p w14:paraId="2DF634FD" w14:textId="77777777" w:rsidR="00755505" w:rsidRPr="00DD6D4B" w:rsidRDefault="00755505" w:rsidP="00755505">
      <w:pPr>
        <w:autoSpaceDE w:val="0"/>
        <w:autoSpaceDN w:val="0"/>
        <w:adjustRightInd w:val="0"/>
        <w:spacing w:before="120"/>
        <w:jc w:val="center"/>
        <w:rPr>
          <w:bCs/>
        </w:rPr>
      </w:pPr>
    </w:p>
    <w:p w14:paraId="595BA760" w14:textId="77777777" w:rsidR="00755505" w:rsidRPr="00DD6D4B" w:rsidRDefault="00755505" w:rsidP="00755505">
      <w:pPr>
        <w:autoSpaceDE w:val="0"/>
        <w:autoSpaceDN w:val="0"/>
        <w:adjustRightInd w:val="0"/>
        <w:spacing w:before="120"/>
        <w:jc w:val="center"/>
        <w:rPr>
          <w:bCs/>
        </w:rPr>
      </w:pPr>
    </w:p>
    <w:p w14:paraId="2C30E312" w14:textId="77777777" w:rsidR="00755505" w:rsidRPr="00DD6D4B" w:rsidRDefault="00755505" w:rsidP="00755505">
      <w:pPr>
        <w:autoSpaceDE w:val="0"/>
        <w:autoSpaceDN w:val="0"/>
        <w:adjustRightInd w:val="0"/>
        <w:spacing w:before="120"/>
        <w:jc w:val="center"/>
        <w:rPr>
          <w:bCs/>
        </w:rPr>
      </w:pPr>
    </w:p>
    <w:p w14:paraId="6A83F12B" w14:textId="77777777" w:rsidR="00755505" w:rsidRPr="00DD6D4B" w:rsidRDefault="00755505" w:rsidP="00755505">
      <w:pPr>
        <w:autoSpaceDE w:val="0"/>
        <w:autoSpaceDN w:val="0"/>
        <w:adjustRightInd w:val="0"/>
        <w:spacing w:before="120"/>
        <w:jc w:val="center"/>
        <w:rPr>
          <w:bCs/>
        </w:rPr>
      </w:pPr>
    </w:p>
    <w:p w14:paraId="62C7F156" w14:textId="77777777" w:rsidR="00755505" w:rsidRPr="00DD6D4B" w:rsidRDefault="00755505" w:rsidP="00755505">
      <w:pPr>
        <w:autoSpaceDE w:val="0"/>
        <w:autoSpaceDN w:val="0"/>
        <w:adjustRightInd w:val="0"/>
        <w:spacing w:before="120"/>
        <w:jc w:val="center"/>
        <w:rPr>
          <w:bCs/>
        </w:rPr>
      </w:pPr>
    </w:p>
    <w:p w14:paraId="2B824D9B" w14:textId="1E2A03E5" w:rsidR="00755505" w:rsidRPr="00DD6D4B" w:rsidRDefault="00755505" w:rsidP="00755505">
      <w:pPr>
        <w:autoSpaceDE w:val="0"/>
        <w:autoSpaceDN w:val="0"/>
        <w:adjustRightInd w:val="0"/>
        <w:spacing w:before="120"/>
        <w:jc w:val="center"/>
        <w:rPr>
          <w:bCs/>
        </w:rPr>
      </w:pPr>
      <w:r w:rsidRPr="00DD6D4B">
        <w:rPr>
          <w:bCs/>
        </w:rPr>
        <w:t>Київ – 202</w:t>
      </w:r>
      <w:r w:rsidR="00F4003C" w:rsidRPr="00DD6D4B">
        <w:rPr>
          <w:bCs/>
        </w:rPr>
        <w:t>4</w:t>
      </w:r>
    </w:p>
    <w:p w14:paraId="40E7F339" w14:textId="77777777" w:rsidR="00755505" w:rsidRPr="00DD6D4B" w:rsidRDefault="00755505" w:rsidP="00755505">
      <w:pPr>
        <w:autoSpaceDE w:val="0"/>
        <w:autoSpaceDN w:val="0"/>
        <w:adjustRightInd w:val="0"/>
        <w:spacing w:before="120"/>
        <w:jc w:val="center"/>
        <w:rPr>
          <w:bCs/>
        </w:rPr>
        <w:sectPr w:rsidR="00755505" w:rsidRPr="00DD6D4B"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639"/>
      </w:tblGrid>
      <w:tr w:rsidR="00755505" w:rsidRPr="00DD6D4B" w14:paraId="4D6E3F0C" w14:textId="77777777" w:rsidTr="00394BC2">
        <w:trPr>
          <w:trHeight w:val="335"/>
        </w:trPr>
        <w:tc>
          <w:tcPr>
            <w:tcW w:w="5387" w:type="dxa"/>
            <w:shd w:val="clear" w:color="auto" w:fill="auto"/>
          </w:tcPr>
          <w:p w14:paraId="1FEACF8B" w14:textId="77777777" w:rsidR="00755505" w:rsidRPr="00DD6D4B" w:rsidRDefault="00755505" w:rsidP="00F5736F">
            <w:pPr>
              <w:widowControl w:val="0"/>
              <w:autoSpaceDE w:val="0"/>
              <w:autoSpaceDN w:val="0"/>
              <w:adjustRightInd w:val="0"/>
              <w:jc w:val="center"/>
            </w:pPr>
            <w:r w:rsidRPr="00DD6D4B">
              <w:lastRenderedPageBreak/>
              <w:t>Складові звіту з якості з урахуванням SIMS</w:t>
            </w:r>
          </w:p>
        </w:tc>
        <w:tc>
          <w:tcPr>
            <w:tcW w:w="9639" w:type="dxa"/>
            <w:shd w:val="clear" w:color="auto" w:fill="auto"/>
          </w:tcPr>
          <w:p w14:paraId="0E28C730" w14:textId="77777777" w:rsidR="00755505" w:rsidRPr="00DD6D4B" w:rsidRDefault="00755505" w:rsidP="00F5736F">
            <w:pPr>
              <w:widowControl w:val="0"/>
              <w:autoSpaceDE w:val="0"/>
              <w:autoSpaceDN w:val="0"/>
              <w:adjustRightInd w:val="0"/>
              <w:jc w:val="center"/>
            </w:pPr>
            <w:r w:rsidRPr="00DD6D4B">
              <w:t>Для заповнення керівником ДСС</w:t>
            </w:r>
          </w:p>
        </w:tc>
      </w:tr>
    </w:tbl>
    <w:p w14:paraId="19759B8F" w14:textId="77777777" w:rsidR="00755505" w:rsidRPr="00DD6D4B"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639"/>
      </w:tblGrid>
      <w:tr w:rsidR="00755505" w:rsidRPr="00DD6D4B" w14:paraId="49BA8346" w14:textId="77777777" w:rsidTr="00DA5A12">
        <w:trPr>
          <w:trHeight w:val="173"/>
          <w:tblHeader/>
        </w:trPr>
        <w:tc>
          <w:tcPr>
            <w:tcW w:w="5387" w:type="dxa"/>
            <w:shd w:val="clear" w:color="auto" w:fill="auto"/>
            <w:vAlign w:val="center"/>
          </w:tcPr>
          <w:p w14:paraId="4FDD7B84" w14:textId="77777777" w:rsidR="00755505" w:rsidRPr="00DD6D4B" w:rsidRDefault="00755505" w:rsidP="00F5736F">
            <w:pPr>
              <w:jc w:val="center"/>
            </w:pPr>
            <w:r w:rsidRPr="00DD6D4B">
              <w:t>1</w:t>
            </w:r>
          </w:p>
        </w:tc>
        <w:tc>
          <w:tcPr>
            <w:tcW w:w="9639" w:type="dxa"/>
            <w:shd w:val="clear" w:color="auto" w:fill="auto"/>
            <w:vAlign w:val="center"/>
          </w:tcPr>
          <w:p w14:paraId="7ED84420" w14:textId="77777777" w:rsidR="00755505" w:rsidRPr="00DD6D4B" w:rsidRDefault="00755505" w:rsidP="00F5736F">
            <w:pPr>
              <w:jc w:val="center"/>
            </w:pPr>
            <w:r w:rsidRPr="00DD6D4B">
              <w:t>2</w:t>
            </w:r>
          </w:p>
        </w:tc>
      </w:tr>
      <w:tr w:rsidR="00755505" w:rsidRPr="00DD6D4B" w14:paraId="3D78552B" w14:textId="77777777" w:rsidTr="005C01CE">
        <w:trPr>
          <w:trHeight w:val="397"/>
        </w:trPr>
        <w:tc>
          <w:tcPr>
            <w:tcW w:w="15026" w:type="dxa"/>
            <w:gridSpan w:val="2"/>
            <w:shd w:val="clear" w:color="auto" w:fill="auto"/>
          </w:tcPr>
          <w:p w14:paraId="134AF3D1" w14:textId="77777777" w:rsidR="00755505" w:rsidRPr="00DD6D4B" w:rsidRDefault="00755505" w:rsidP="003D1CA5">
            <w:pPr>
              <w:widowControl w:val="0"/>
              <w:autoSpaceDE w:val="0"/>
              <w:autoSpaceDN w:val="0"/>
              <w:adjustRightInd w:val="0"/>
            </w:pPr>
            <w:r w:rsidRPr="00DD6D4B">
              <w:t xml:space="preserve">S.1. Контакти самостійних структурних підрозділів апарату </w:t>
            </w:r>
            <w:proofErr w:type="spellStart"/>
            <w:r w:rsidRPr="00DD6D4B">
              <w:t>Держстату</w:t>
            </w:r>
            <w:proofErr w:type="spellEnd"/>
            <w:r w:rsidRPr="00DD6D4B">
              <w:t xml:space="preserve"> з питань даних і метаданих</w:t>
            </w:r>
          </w:p>
        </w:tc>
      </w:tr>
      <w:tr w:rsidR="00755505" w:rsidRPr="00DD6D4B" w14:paraId="53FCD956" w14:textId="77777777" w:rsidTr="00DA5A12">
        <w:trPr>
          <w:trHeight w:val="397"/>
        </w:trPr>
        <w:tc>
          <w:tcPr>
            <w:tcW w:w="5387" w:type="dxa"/>
            <w:shd w:val="clear" w:color="auto" w:fill="auto"/>
          </w:tcPr>
          <w:p w14:paraId="4C682DF5" w14:textId="77777777" w:rsidR="00755505" w:rsidRPr="00DD6D4B" w:rsidRDefault="00755505" w:rsidP="00D45A65">
            <w:pPr>
              <w:widowControl w:val="0"/>
              <w:autoSpaceDE w:val="0"/>
              <w:autoSpaceDN w:val="0"/>
              <w:adjustRightInd w:val="0"/>
            </w:pPr>
            <w:r w:rsidRPr="00DD6D4B">
              <w:t>S.1.1. Контактна організація</w:t>
            </w:r>
          </w:p>
        </w:tc>
        <w:tc>
          <w:tcPr>
            <w:tcW w:w="9639" w:type="dxa"/>
            <w:shd w:val="clear" w:color="auto" w:fill="auto"/>
          </w:tcPr>
          <w:p w14:paraId="53B7F9F4" w14:textId="77777777" w:rsidR="00755505" w:rsidRPr="00DD6D4B" w:rsidRDefault="00755505" w:rsidP="00C51876">
            <w:pPr>
              <w:widowControl w:val="0"/>
              <w:autoSpaceDE w:val="0"/>
              <w:autoSpaceDN w:val="0"/>
              <w:adjustRightInd w:val="0"/>
              <w:ind w:firstLine="397"/>
              <w:jc w:val="both"/>
            </w:pPr>
            <w:r w:rsidRPr="00DD6D4B">
              <w:rPr>
                <w:bCs/>
              </w:rPr>
              <w:t>Державна служба статистики України</w:t>
            </w:r>
          </w:p>
        </w:tc>
      </w:tr>
      <w:tr w:rsidR="0083262F" w:rsidRPr="00DD6D4B" w14:paraId="050C42DD" w14:textId="77777777" w:rsidTr="00DA5A12">
        <w:trPr>
          <w:trHeight w:val="397"/>
        </w:trPr>
        <w:tc>
          <w:tcPr>
            <w:tcW w:w="5387" w:type="dxa"/>
            <w:shd w:val="clear" w:color="auto" w:fill="auto"/>
          </w:tcPr>
          <w:p w14:paraId="262A8DF6" w14:textId="77777777" w:rsidR="0083262F" w:rsidRPr="00DD6D4B" w:rsidRDefault="0083262F" w:rsidP="00D45A65">
            <w:pPr>
              <w:widowControl w:val="0"/>
              <w:autoSpaceDE w:val="0"/>
              <w:autoSpaceDN w:val="0"/>
              <w:adjustRightInd w:val="0"/>
            </w:pPr>
            <w:r w:rsidRPr="00DD6D4B">
              <w:t>S.1.2. Контактний підрозділ в організації</w:t>
            </w:r>
          </w:p>
        </w:tc>
        <w:tc>
          <w:tcPr>
            <w:tcW w:w="9639" w:type="dxa"/>
            <w:shd w:val="clear" w:color="auto" w:fill="auto"/>
          </w:tcPr>
          <w:p w14:paraId="66B7EE5B" w14:textId="77777777" w:rsidR="00394BC2" w:rsidRPr="00DD6D4B" w:rsidRDefault="0083262F" w:rsidP="00D45A65">
            <w:pPr>
              <w:widowControl w:val="0"/>
              <w:autoSpaceDE w:val="0"/>
              <w:autoSpaceDN w:val="0"/>
              <w:adjustRightInd w:val="0"/>
              <w:ind w:firstLine="397"/>
              <w:jc w:val="both"/>
              <w:rPr>
                <w:bCs/>
              </w:rPr>
            </w:pPr>
            <w:r w:rsidRPr="00DD6D4B">
              <w:rPr>
                <w:bCs/>
              </w:rPr>
              <w:t>Департамент статистики цін,</w:t>
            </w:r>
          </w:p>
          <w:p w14:paraId="70A5005F" w14:textId="71CD2957" w:rsidR="0083262F" w:rsidRPr="00DD6D4B" w:rsidRDefault="0083262F" w:rsidP="00D45A65">
            <w:pPr>
              <w:widowControl w:val="0"/>
              <w:autoSpaceDE w:val="0"/>
              <w:autoSpaceDN w:val="0"/>
              <w:adjustRightInd w:val="0"/>
              <w:ind w:firstLine="397"/>
              <w:jc w:val="both"/>
              <w:rPr>
                <w:sz w:val="24"/>
                <w:szCs w:val="24"/>
              </w:rPr>
            </w:pPr>
            <w:r w:rsidRPr="00DD6D4B">
              <w:rPr>
                <w:bCs/>
              </w:rPr>
              <w:t xml:space="preserve">відділ </w:t>
            </w:r>
            <w:r w:rsidR="00B04878" w:rsidRPr="00DD6D4B">
              <w:rPr>
                <w:bCs/>
              </w:rPr>
              <w:t>статистики споживчих цін</w:t>
            </w:r>
          </w:p>
        </w:tc>
      </w:tr>
      <w:tr w:rsidR="0083262F" w:rsidRPr="00DD6D4B" w14:paraId="68F0CD8F" w14:textId="77777777" w:rsidTr="00DA5A12">
        <w:trPr>
          <w:trHeight w:val="397"/>
        </w:trPr>
        <w:tc>
          <w:tcPr>
            <w:tcW w:w="5387" w:type="dxa"/>
            <w:shd w:val="clear" w:color="auto" w:fill="auto"/>
          </w:tcPr>
          <w:p w14:paraId="426DBF9F" w14:textId="77777777" w:rsidR="0083262F" w:rsidRPr="00DD6D4B" w:rsidRDefault="0083262F" w:rsidP="00D45A65">
            <w:pPr>
              <w:widowControl w:val="0"/>
              <w:autoSpaceDE w:val="0"/>
              <w:autoSpaceDN w:val="0"/>
              <w:adjustRightInd w:val="0"/>
            </w:pPr>
            <w:r w:rsidRPr="00DD6D4B">
              <w:t>S.1.3. Власне ім’я, прізвище контактної особи</w:t>
            </w:r>
          </w:p>
        </w:tc>
        <w:tc>
          <w:tcPr>
            <w:tcW w:w="9639" w:type="dxa"/>
            <w:shd w:val="clear" w:color="auto" w:fill="auto"/>
          </w:tcPr>
          <w:p w14:paraId="2D7C42CA" w14:textId="77777777" w:rsidR="00394BC2" w:rsidRPr="00DD6D4B" w:rsidRDefault="0083262F" w:rsidP="00D45A65">
            <w:pPr>
              <w:ind w:firstLine="397"/>
              <w:jc w:val="both"/>
              <w:rPr>
                <w:bCs/>
                <w:color w:val="000000" w:themeColor="text1"/>
              </w:rPr>
            </w:pPr>
            <w:r w:rsidRPr="00DD6D4B">
              <w:rPr>
                <w:bCs/>
                <w:color w:val="000000" w:themeColor="text1"/>
              </w:rPr>
              <w:t>Ольга КАЛАБУХА,</w:t>
            </w:r>
          </w:p>
          <w:p w14:paraId="1A667DB2" w14:textId="114C0C30" w:rsidR="0083262F" w:rsidRPr="00DD6D4B" w:rsidRDefault="00B04878" w:rsidP="00D45A65">
            <w:pPr>
              <w:ind w:firstLine="397"/>
              <w:jc w:val="both"/>
            </w:pPr>
            <w:r w:rsidRPr="00DD6D4B">
              <w:rPr>
                <w:bCs/>
                <w:color w:val="000000" w:themeColor="text1"/>
              </w:rPr>
              <w:t>Надія ПРОФАЦЬКА</w:t>
            </w:r>
          </w:p>
        </w:tc>
      </w:tr>
      <w:tr w:rsidR="0083262F" w:rsidRPr="00DD6D4B" w14:paraId="4B67A3DC" w14:textId="77777777" w:rsidTr="00DA5A12">
        <w:trPr>
          <w:trHeight w:val="397"/>
        </w:trPr>
        <w:tc>
          <w:tcPr>
            <w:tcW w:w="5387" w:type="dxa"/>
            <w:shd w:val="clear" w:color="auto" w:fill="auto"/>
          </w:tcPr>
          <w:p w14:paraId="790AD41E" w14:textId="77777777" w:rsidR="0083262F" w:rsidRPr="00DD6D4B" w:rsidRDefault="0083262F" w:rsidP="00D45A65">
            <w:pPr>
              <w:widowControl w:val="0"/>
              <w:autoSpaceDE w:val="0"/>
              <w:autoSpaceDN w:val="0"/>
              <w:adjustRightInd w:val="0"/>
            </w:pPr>
            <w:r w:rsidRPr="00DD6D4B">
              <w:t>S.1.4. Посада контактної особи</w:t>
            </w:r>
          </w:p>
        </w:tc>
        <w:tc>
          <w:tcPr>
            <w:tcW w:w="9639" w:type="dxa"/>
            <w:shd w:val="clear" w:color="auto" w:fill="auto"/>
          </w:tcPr>
          <w:p w14:paraId="30B199AE" w14:textId="77777777" w:rsidR="00394BC2" w:rsidRPr="00DD6D4B" w:rsidRDefault="0083262F" w:rsidP="00D45A65">
            <w:pPr>
              <w:ind w:firstLine="397"/>
              <w:jc w:val="both"/>
              <w:rPr>
                <w:bCs/>
              </w:rPr>
            </w:pPr>
            <w:r w:rsidRPr="00DD6D4B">
              <w:rPr>
                <w:bCs/>
              </w:rPr>
              <w:t>Директор департаменту статистики цін,</w:t>
            </w:r>
          </w:p>
          <w:p w14:paraId="3B47C544" w14:textId="636878A3" w:rsidR="0083262F" w:rsidRPr="00DD6D4B" w:rsidRDefault="006B41D1" w:rsidP="00D45A65">
            <w:pPr>
              <w:ind w:firstLine="397"/>
              <w:jc w:val="both"/>
            </w:pPr>
            <w:r w:rsidRPr="00DD6D4B">
              <w:t>З</w:t>
            </w:r>
            <w:r w:rsidR="00B04878" w:rsidRPr="00DD6D4B">
              <w:t>аступник директора департаменту</w:t>
            </w:r>
            <w:r w:rsidR="003D1CA5" w:rsidRPr="00DD6D4B">
              <w:t xml:space="preserve"> статистики цін</w:t>
            </w:r>
            <w:r w:rsidR="00B04878" w:rsidRPr="00DD6D4B">
              <w:t>-начальник відділу статистики споживчих цін</w:t>
            </w:r>
          </w:p>
        </w:tc>
      </w:tr>
      <w:tr w:rsidR="0083262F" w:rsidRPr="00DD6D4B" w14:paraId="665FA3D2" w14:textId="77777777" w:rsidTr="00DA5A12">
        <w:trPr>
          <w:trHeight w:val="397"/>
        </w:trPr>
        <w:tc>
          <w:tcPr>
            <w:tcW w:w="5387" w:type="dxa"/>
            <w:shd w:val="clear" w:color="auto" w:fill="auto"/>
          </w:tcPr>
          <w:p w14:paraId="620606D0" w14:textId="77777777" w:rsidR="0083262F" w:rsidRPr="00DD6D4B" w:rsidRDefault="0083262F" w:rsidP="00D45A65">
            <w:pPr>
              <w:widowControl w:val="0"/>
              <w:autoSpaceDE w:val="0"/>
              <w:autoSpaceDN w:val="0"/>
              <w:adjustRightInd w:val="0"/>
            </w:pPr>
            <w:r w:rsidRPr="00DD6D4B">
              <w:t>S.1.5. Контактна поштова адреса</w:t>
            </w:r>
          </w:p>
        </w:tc>
        <w:tc>
          <w:tcPr>
            <w:tcW w:w="9639" w:type="dxa"/>
            <w:shd w:val="clear" w:color="auto" w:fill="auto"/>
          </w:tcPr>
          <w:p w14:paraId="1C4035E0" w14:textId="77777777" w:rsidR="0083262F" w:rsidRPr="00DD6D4B" w:rsidRDefault="0083262F" w:rsidP="00D45A65">
            <w:pPr>
              <w:ind w:firstLine="397"/>
              <w:jc w:val="both"/>
              <w:rPr>
                <w:bCs/>
                <w:u w:val="single"/>
              </w:rPr>
            </w:pPr>
            <w:r w:rsidRPr="00DD6D4B">
              <w:rPr>
                <w:bCs/>
              </w:rPr>
              <w:t>вул. Ш. Руставелі, 3, м. Київ, 01601, Україна</w:t>
            </w:r>
          </w:p>
        </w:tc>
      </w:tr>
      <w:tr w:rsidR="0083262F" w:rsidRPr="00DD6D4B" w14:paraId="16BEAF25" w14:textId="77777777" w:rsidTr="00DA5A12">
        <w:trPr>
          <w:trHeight w:val="397"/>
        </w:trPr>
        <w:tc>
          <w:tcPr>
            <w:tcW w:w="5387" w:type="dxa"/>
            <w:shd w:val="clear" w:color="auto" w:fill="auto"/>
          </w:tcPr>
          <w:p w14:paraId="7E1C9A22" w14:textId="77777777" w:rsidR="0083262F" w:rsidRPr="00DD6D4B" w:rsidRDefault="0083262F" w:rsidP="00D45A65">
            <w:pPr>
              <w:widowControl w:val="0"/>
              <w:autoSpaceDE w:val="0"/>
              <w:autoSpaceDN w:val="0"/>
              <w:adjustRightInd w:val="0"/>
            </w:pPr>
            <w:r w:rsidRPr="00DD6D4B">
              <w:t>S.1.6. Контактна електронна адреса</w:t>
            </w:r>
          </w:p>
        </w:tc>
        <w:tc>
          <w:tcPr>
            <w:tcW w:w="9639" w:type="dxa"/>
            <w:shd w:val="clear" w:color="auto" w:fill="auto"/>
          </w:tcPr>
          <w:p w14:paraId="5CB223AF" w14:textId="77777777" w:rsidR="00394BC2" w:rsidRPr="00DD6D4B" w:rsidRDefault="00164729" w:rsidP="00D45A65">
            <w:pPr>
              <w:ind w:firstLine="397"/>
              <w:jc w:val="both"/>
            </w:pPr>
            <w:hyperlink r:id="rId9" w:history="1">
              <w:r w:rsidRPr="00DD6D4B">
                <w:t>o.kalabukha@sssu.gov.ua</w:t>
              </w:r>
            </w:hyperlink>
            <w:r w:rsidRPr="00DD6D4B">
              <w:t xml:space="preserve"> </w:t>
            </w:r>
          </w:p>
          <w:p w14:paraId="28887A0B" w14:textId="390FE87F" w:rsidR="0083262F" w:rsidRPr="00DD6D4B" w:rsidRDefault="003D1CA5" w:rsidP="00D45A65">
            <w:pPr>
              <w:ind w:firstLine="397"/>
              <w:jc w:val="both"/>
            </w:pPr>
            <w:hyperlink r:id="rId10" w:history="1">
              <w:r w:rsidRPr="00DD6D4B">
                <w:t>n.profatska@sssu.gov.ua</w:t>
              </w:r>
            </w:hyperlink>
            <w:r w:rsidRPr="00DD6D4B">
              <w:t xml:space="preserve"> </w:t>
            </w:r>
          </w:p>
        </w:tc>
      </w:tr>
      <w:tr w:rsidR="0083262F" w:rsidRPr="00DD6D4B" w14:paraId="31653491" w14:textId="77777777" w:rsidTr="00DA5A12">
        <w:trPr>
          <w:trHeight w:val="397"/>
        </w:trPr>
        <w:tc>
          <w:tcPr>
            <w:tcW w:w="5387" w:type="dxa"/>
            <w:shd w:val="clear" w:color="auto" w:fill="auto"/>
          </w:tcPr>
          <w:p w14:paraId="2C51EC4B" w14:textId="77777777" w:rsidR="0083262F" w:rsidRPr="00DD6D4B" w:rsidRDefault="0083262F" w:rsidP="00D45A65">
            <w:pPr>
              <w:widowControl w:val="0"/>
              <w:autoSpaceDE w:val="0"/>
              <w:autoSpaceDN w:val="0"/>
              <w:adjustRightInd w:val="0"/>
            </w:pPr>
            <w:r w:rsidRPr="00DD6D4B">
              <w:t>S.1.7. Контактний номер телефону</w:t>
            </w:r>
          </w:p>
        </w:tc>
        <w:tc>
          <w:tcPr>
            <w:tcW w:w="9639" w:type="dxa"/>
            <w:shd w:val="clear" w:color="auto" w:fill="auto"/>
          </w:tcPr>
          <w:p w14:paraId="603376E6" w14:textId="122B0766" w:rsidR="0083262F" w:rsidRPr="00DD6D4B" w:rsidRDefault="0083262F" w:rsidP="00D45A65">
            <w:pPr>
              <w:ind w:firstLine="397"/>
              <w:jc w:val="both"/>
              <w:rPr>
                <w:bCs/>
              </w:rPr>
            </w:pPr>
            <w:r w:rsidRPr="00DD6D4B">
              <w:rPr>
                <w:bCs/>
              </w:rPr>
              <w:t>(044) 2</w:t>
            </w:r>
            <w:r w:rsidR="003D1CA5" w:rsidRPr="00DD6D4B">
              <w:rPr>
                <w:bCs/>
              </w:rPr>
              <w:t>35</w:t>
            </w:r>
            <w:r w:rsidRPr="00DD6D4B">
              <w:rPr>
                <w:bCs/>
              </w:rPr>
              <w:t xml:space="preserve"> </w:t>
            </w:r>
            <w:r w:rsidR="003D1CA5" w:rsidRPr="00DD6D4B">
              <w:rPr>
                <w:bCs/>
              </w:rPr>
              <w:t>30</w:t>
            </w:r>
            <w:r w:rsidRPr="00DD6D4B">
              <w:rPr>
                <w:bCs/>
              </w:rPr>
              <w:t xml:space="preserve"> </w:t>
            </w:r>
            <w:r w:rsidR="003D1CA5" w:rsidRPr="00DD6D4B">
              <w:rPr>
                <w:bCs/>
              </w:rPr>
              <w:t>11</w:t>
            </w:r>
          </w:p>
        </w:tc>
      </w:tr>
      <w:tr w:rsidR="0083262F" w:rsidRPr="00DD6D4B" w14:paraId="09FEAE91" w14:textId="77777777" w:rsidTr="00DA5A12">
        <w:trPr>
          <w:trHeight w:val="397"/>
        </w:trPr>
        <w:tc>
          <w:tcPr>
            <w:tcW w:w="5387" w:type="dxa"/>
            <w:shd w:val="clear" w:color="auto" w:fill="auto"/>
          </w:tcPr>
          <w:p w14:paraId="129E5E71" w14:textId="77777777" w:rsidR="0083262F" w:rsidRPr="00DD6D4B" w:rsidRDefault="0083262F" w:rsidP="00D45A65">
            <w:pPr>
              <w:widowControl w:val="0"/>
              <w:autoSpaceDE w:val="0"/>
              <w:autoSpaceDN w:val="0"/>
              <w:adjustRightInd w:val="0"/>
            </w:pPr>
            <w:r w:rsidRPr="00DD6D4B">
              <w:t>S.1.8. Контактний номер факсу</w:t>
            </w:r>
          </w:p>
        </w:tc>
        <w:tc>
          <w:tcPr>
            <w:tcW w:w="9639" w:type="dxa"/>
            <w:shd w:val="clear" w:color="auto" w:fill="auto"/>
          </w:tcPr>
          <w:p w14:paraId="6099DEA1" w14:textId="640D7018" w:rsidR="0083262F" w:rsidRPr="00DD6D4B" w:rsidRDefault="0083262F" w:rsidP="00D45A65">
            <w:pPr>
              <w:ind w:firstLine="397"/>
              <w:jc w:val="both"/>
              <w:rPr>
                <w:bCs/>
              </w:rPr>
            </w:pPr>
            <w:r w:rsidRPr="00DD6D4B">
              <w:rPr>
                <w:bCs/>
              </w:rPr>
              <w:t>(044)</w:t>
            </w:r>
            <w:r w:rsidR="00F4003C" w:rsidRPr="00DD6D4B">
              <w:rPr>
                <w:bCs/>
              </w:rPr>
              <w:t xml:space="preserve"> </w:t>
            </w:r>
            <w:r w:rsidRPr="00DD6D4B">
              <w:rPr>
                <w:bCs/>
              </w:rPr>
              <w:t>235 37 39</w:t>
            </w:r>
          </w:p>
        </w:tc>
      </w:tr>
      <w:tr w:rsidR="0083262F" w:rsidRPr="00DD6D4B" w14:paraId="460D0A0E" w14:textId="77777777" w:rsidTr="005C01CE">
        <w:trPr>
          <w:trHeight w:val="284"/>
        </w:trPr>
        <w:tc>
          <w:tcPr>
            <w:tcW w:w="15026" w:type="dxa"/>
            <w:gridSpan w:val="2"/>
            <w:shd w:val="clear" w:color="auto" w:fill="auto"/>
          </w:tcPr>
          <w:p w14:paraId="0A7BAF9F" w14:textId="77777777" w:rsidR="0083262F" w:rsidRPr="00DD6D4B" w:rsidRDefault="0083262F" w:rsidP="00D45A65">
            <w:pPr>
              <w:widowControl w:val="0"/>
              <w:autoSpaceDE w:val="0"/>
              <w:autoSpaceDN w:val="0"/>
              <w:adjustRightInd w:val="0"/>
            </w:pPr>
            <w:r w:rsidRPr="00DD6D4B">
              <w:t>S.2. Оновлення метаданих</w:t>
            </w:r>
          </w:p>
        </w:tc>
      </w:tr>
      <w:tr w:rsidR="0083262F" w:rsidRPr="00DD6D4B" w14:paraId="24D1BB12" w14:textId="77777777" w:rsidTr="00DA5A12">
        <w:trPr>
          <w:trHeight w:val="397"/>
        </w:trPr>
        <w:tc>
          <w:tcPr>
            <w:tcW w:w="5387" w:type="dxa"/>
            <w:shd w:val="clear" w:color="auto" w:fill="auto"/>
          </w:tcPr>
          <w:p w14:paraId="7D4783C3" w14:textId="77777777" w:rsidR="0083262F" w:rsidRPr="00DD6D4B" w:rsidRDefault="0083262F" w:rsidP="00D45A65">
            <w:pPr>
              <w:widowControl w:val="0"/>
              <w:autoSpaceDE w:val="0"/>
              <w:autoSpaceDN w:val="0"/>
              <w:adjustRightInd w:val="0"/>
            </w:pPr>
            <w:r w:rsidRPr="00DD6D4B">
              <w:t>S.2.1. Дата останнього оновлення метаданих</w:t>
            </w:r>
          </w:p>
        </w:tc>
        <w:tc>
          <w:tcPr>
            <w:tcW w:w="9639" w:type="dxa"/>
            <w:shd w:val="clear" w:color="auto" w:fill="auto"/>
          </w:tcPr>
          <w:p w14:paraId="3B96D763" w14:textId="09BBB4BD" w:rsidR="0083262F" w:rsidRPr="00DD6D4B" w:rsidRDefault="00164729" w:rsidP="00D45A65">
            <w:pPr>
              <w:ind w:firstLine="397"/>
              <w:jc w:val="both"/>
              <w:rPr>
                <w:bCs/>
                <w:color w:val="000000" w:themeColor="text1"/>
              </w:rPr>
            </w:pPr>
            <w:r w:rsidRPr="00DD6D4B">
              <w:t>25 грудня 2023 року</w:t>
            </w:r>
          </w:p>
        </w:tc>
      </w:tr>
      <w:tr w:rsidR="009D5C75" w:rsidRPr="00DD6D4B" w14:paraId="0FE7570C" w14:textId="77777777" w:rsidTr="00DA5A12">
        <w:trPr>
          <w:trHeight w:val="397"/>
        </w:trPr>
        <w:tc>
          <w:tcPr>
            <w:tcW w:w="5387" w:type="dxa"/>
            <w:shd w:val="clear" w:color="auto" w:fill="auto"/>
          </w:tcPr>
          <w:p w14:paraId="1D026DAB" w14:textId="77777777" w:rsidR="009D5C75" w:rsidRPr="00DD6D4B" w:rsidRDefault="009D5C75" w:rsidP="00D45A65">
            <w:pPr>
              <w:widowControl w:val="0"/>
              <w:autoSpaceDE w:val="0"/>
              <w:autoSpaceDN w:val="0"/>
              <w:adjustRightInd w:val="0"/>
            </w:pPr>
            <w:r w:rsidRPr="00DD6D4B">
              <w:t>S.2.2. Дата останнього розміщення метаданих</w:t>
            </w:r>
          </w:p>
        </w:tc>
        <w:tc>
          <w:tcPr>
            <w:tcW w:w="9639" w:type="dxa"/>
            <w:shd w:val="clear" w:color="auto" w:fill="auto"/>
          </w:tcPr>
          <w:p w14:paraId="01360195" w14:textId="159461B5" w:rsidR="009D5C75" w:rsidRPr="00DD6D4B" w:rsidRDefault="00164729" w:rsidP="00D45A65">
            <w:pPr>
              <w:ind w:firstLine="397"/>
              <w:jc w:val="both"/>
              <w:rPr>
                <w:strike/>
                <w:color w:val="000000" w:themeColor="text1"/>
              </w:rPr>
            </w:pPr>
            <w:r w:rsidRPr="00DD6D4B">
              <w:t>25 грудня 2023 року</w:t>
            </w:r>
          </w:p>
        </w:tc>
      </w:tr>
      <w:tr w:rsidR="009D5C75" w:rsidRPr="00DD6D4B" w14:paraId="48D0D20A" w14:textId="77777777" w:rsidTr="00DA5A12">
        <w:trPr>
          <w:trHeight w:val="397"/>
        </w:trPr>
        <w:tc>
          <w:tcPr>
            <w:tcW w:w="5387" w:type="dxa"/>
            <w:shd w:val="clear" w:color="auto" w:fill="auto"/>
          </w:tcPr>
          <w:p w14:paraId="39031764" w14:textId="77777777" w:rsidR="009D5C75" w:rsidRPr="00DD6D4B" w:rsidRDefault="009D5C75" w:rsidP="00D45A65">
            <w:pPr>
              <w:widowControl w:val="0"/>
              <w:autoSpaceDE w:val="0"/>
              <w:autoSpaceDN w:val="0"/>
              <w:adjustRightInd w:val="0"/>
            </w:pPr>
            <w:r w:rsidRPr="00DD6D4B">
              <w:t>S.2.3. Дата останнього оновлення вмісту метаданих</w:t>
            </w:r>
          </w:p>
        </w:tc>
        <w:tc>
          <w:tcPr>
            <w:tcW w:w="9639" w:type="dxa"/>
            <w:shd w:val="clear" w:color="auto" w:fill="auto"/>
          </w:tcPr>
          <w:p w14:paraId="46A526DD" w14:textId="3EBD1BF1" w:rsidR="009D5C75" w:rsidRPr="00DD6D4B" w:rsidRDefault="00164729" w:rsidP="00D45A65">
            <w:pPr>
              <w:ind w:firstLine="397"/>
              <w:jc w:val="both"/>
              <w:rPr>
                <w:strike/>
                <w:color w:val="000000" w:themeColor="text1"/>
              </w:rPr>
            </w:pPr>
            <w:r w:rsidRPr="00DD6D4B">
              <w:t>25 грудня 2023 року</w:t>
            </w:r>
          </w:p>
        </w:tc>
      </w:tr>
      <w:tr w:rsidR="0083262F" w:rsidRPr="00DD6D4B" w14:paraId="13A1809E" w14:textId="77777777" w:rsidTr="005C01CE">
        <w:tc>
          <w:tcPr>
            <w:tcW w:w="15026" w:type="dxa"/>
            <w:gridSpan w:val="2"/>
            <w:shd w:val="clear" w:color="auto" w:fill="auto"/>
          </w:tcPr>
          <w:p w14:paraId="0E1696BD" w14:textId="77777777" w:rsidR="0083262F" w:rsidRPr="00DD6D4B" w:rsidRDefault="0083262F" w:rsidP="00D45A65">
            <w:pPr>
              <w:widowControl w:val="0"/>
              <w:autoSpaceDE w:val="0"/>
              <w:autoSpaceDN w:val="0"/>
              <w:adjustRightInd w:val="0"/>
              <w:jc w:val="both"/>
            </w:pPr>
            <w:r w:rsidRPr="00DD6D4B">
              <w:t>S.3. Статистичне представлення</w:t>
            </w:r>
          </w:p>
        </w:tc>
      </w:tr>
      <w:tr w:rsidR="0083262F" w:rsidRPr="00DD6D4B" w14:paraId="0EF0B4CF" w14:textId="77777777" w:rsidTr="00DA5A12">
        <w:tc>
          <w:tcPr>
            <w:tcW w:w="5387" w:type="dxa"/>
            <w:shd w:val="clear" w:color="auto" w:fill="auto"/>
          </w:tcPr>
          <w:p w14:paraId="35CFEA77" w14:textId="77777777" w:rsidR="0083262F" w:rsidRPr="00DD6D4B" w:rsidRDefault="0083262F" w:rsidP="00D45A65">
            <w:pPr>
              <w:widowControl w:val="0"/>
              <w:autoSpaceDE w:val="0"/>
              <w:autoSpaceDN w:val="0"/>
              <w:adjustRightInd w:val="0"/>
            </w:pPr>
            <w:r w:rsidRPr="00DD6D4B">
              <w:t>S.3.1. Опис даних</w:t>
            </w:r>
          </w:p>
        </w:tc>
        <w:tc>
          <w:tcPr>
            <w:tcW w:w="9639" w:type="dxa"/>
            <w:shd w:val="clear" w:color="auto" w:fill="auto"/>
          </w:tcPr>
          <w:p w14:paraId="259C2B49" w14:textId="3E90AE3D" w:rsidR="006B41D1" w:rsidRPr="00DD6D4B" w:rsidRDefault="00AE3159" w:rsidP="006655D8">
            <w:pPr>
              <w:autoSpaceDE w:val="0"/>
              <w:autoSpaceDN w:val="0"/>
              <w:adjustRightInd w:val="0"/>
              <w:ind w:firstLine="397"/>
              <w:jc w:val="both"/>
            </w:pPr>
            <w:r w:rsidRPr="00DD6D4B">
              <w:t xml:space="preserve">Метою проведення </w:t>
            </w:r>
            <w:r w:rsidR="006B41D1" w:rsidRPr="00DD6D4B">
              <w:t>державного статистичного спостереження</w:t>
            </w:r>
            <w:r w:rsidRPr="00DD6D4B">
              <w:t xml:space="preserve"> "Зміни цін (тарифів) на споживчі товари (послуги)" </w:t>
            </w:r>
            <w:r w:rsidR="006B41D1" w:rsidRPr="00DD6D4B">
              <w:t xml:space="preserve">(далі – ДСС, спостереження) </w:t>
            </w:r>
            <w:r w:rsidRPr="00DD6D4B">
              <w:t xml:space="preserve">є </w:t>
            </w:r>
            <w:r w:rsidRPr="00DD6D4B">
              <w:lastRenderedPageBreak/>
              <w:t xml:space="preserve">формування інформації про </w:t>
            </w:r>
            <w:r w:rsidR="006B41D1" w:rsidRPr="00DD6D4B">
              <w:t>індекс споживчих цін</w:t>
            </w:r>
            <w:r w:rsidRPr="00DD6D4B">
              <w:t xml:space="preserve">, </w:t>
            </w:r>
            <w:r w:rsidR="006B41D1" w:rsidRPr="00DD6D4B">
              <w:t>базового індексу споживчих цін</w:t>
            </w:r>
            <w:r w:rsidRPr="00DD6D4B">
              <w:t xml:space="preserve"> та середніх споживчих цін для інформаційного забезпечення прогнозування й управління процесами ціноутворення на споживчому ринку, потреб статистики національних рахунків, короткотермінової та соціальної статистики.</w:t>
            </w:r>
          </w:p>
          <w:p w14:paraId="3F6A1D79" w14:textId="297A98B3" w:rsidR="006B41D1" w:rsidRPr="00DD6D4B" w:rsidRDefault="00870D9B" w:rsidP="006655D8">
            <w:pPr>
              <w:autoSpaceDE w:val="0"/>
              <w:autoSpaceDN w:val="0"/>
              <w:adjustRightInd w:val="0"/>
              <w:ind w:firstLine="397"/>
              <w:jc w:val="both"/>
              <w:rPr>
                <w:color w:val="000000"/>
                <w:spacing w:val="-2"/>
              </w:rPr>
            </w:pPr>
            <w:r w:rsidRPr="00DD6D4B">
              <w:rPr>
                <w:color w:val="000000"/>
                <w:spacing w:val="-2"/>
              </w:rPr>
              <w:t>З</w:t>
            </w:r>
            <w:r w:rsidR="004778B6" w:rsidRPr="00DD6D4B">
              <w:rPr>
                <w:color w:val="000000"/>
                <w:spacing w:val="-2"/>
              </w:rPr>
              <w:t xml:space="preserve"> цією метою з</w:t>
            </w:r>
            <w:r w:rsidRPr="00DD6D4B">
              <w:rPr>
                <w:color w:val="000000"/>
                <w:spacing w:val="-2"/>
              </w:rPr>
              <w:t>а р</w:t>
            </w:r>
            <w:r w:rsidRPr="00DD6D4B">
              <w:rPr>
                <w:bCs/>
              </w:rPr>
              <w:t xml:space="preserve">езультатами ДСС </w:t>
            </w:r>
            <w:r w:rsidR="00D553D5" w:rsidRPr="00DD6D4B">
              <w:rPr>
                <w:color w:val="000000"/>
                <w:spacing w:val="-2"/>
              </w:rPr>
              <w:t>формуються показники</w:t>
            </w:r>
            <w:r w:rsidR="006B41D1" w:rsidRPr="00DD6D4B">
              <w:rPr>
                <w:color w:val="000000"/>
                <w:spacing w:val="-2"/>
              </w:rPr>
              <w:t>:</w:t>
            </w:r>
          </w:p>
          <w:p w14:paraId="08F7D1FC" w14:textId="6864BD52" w:rsidR="00760AAE" w:rsidRPr="00DD6D4B" w:rsidRDefault="006B41D1" w:rsidP="006655D8">
            <w:pPr>
              <w:autoSpaceDE w:val="0"/>
              <w:autoSpaceDN w:val="0"/>
              <w:adjustRightInd w:val="0"/>
              <w:ind w:firstLine="397"/>
              <w:jc w:val="both"/>
              <w:rPr>
                <w:color w:val="000000"/>
                <w:spacing w:val="-2"/>
              </w:rPr>
            </w:pPr>
            <w:r w:rsidRPr="00DD6D4B">
              <w:rPr>
                <w:color w:val="000000"/>
                <w:spacing w:val="-2"/>
              </w:rPr>
              <w:t>1)</w:t>
            </w:r>
            <w:r w:rsidR="00031539" w:rsidRPr="00DD6D4B">
              <w:t> </w:t>
            </w:r>
            <w:r w:rsidR="00760AAE" w:rsidRPr="00DD6D4B">
              <w:rPr>
                <w:color w:val="000000"/>
                <w:spacing w:val="-2"/>
              </w:rPr>
              <w:t>індекс споживчих цін</w:t>
            </w:r>
            <w:r w:rsidR="001F0F3B" w:rsidRPr="00DD6D4B">
              <w:rPr>
                <w:color w:val="000000"/>
                <w:spacing w:val="-2"/>
              </w:rPr>
              <w:t xml:space="preserve"> (ІСЦ)</w:t>
            </w:r>
            <w:r w:rsidR="00760AAE" w:rsidRPr="00DD6D4B">
              <w:rPr>
                <w:color w:val="000000"/>
                <w:spacing w:val="-2"/>
              </w:rPr>
              <w:t>;</w:t>
            </w:r>
          </w:p>
          <w:p w14:paraId="35FFC64C" w14:textId="0B222B3F" w:rsidR="00760AAE" w:rsidRPr="00DD6D4B" w:rsidRDefault="00760AAE" w:rsidP="006655D8">
            <w:pPr>
              <w:autoSpaceDE w:val="0"/>
              <w:autoSpaceDN w:val="0"/>
              <w:adjustRightInd w:val="0"/>
              <w:ind w:firstLine="397"/>
              <w:jc w:val="both"/>
              <w:rPr>
                <w:color w:val="000000"/>
                <w:spacing w:val="-2"/>
              </w:rPr>
            </w:pPr>
            <w:r w:rsidRPr="00DD6D4B">
              <w:rPr>
                <w:color w:val="000000"/>
                <w:spacing w:val="-2"/>
              </w:rPr>
              <w:t>2)</w:t>
            </w:r>
            <w:r w:rsidR="00031539" w:rsidRPr="00DD6D4B">
              <w:rPr>
                <w:color w:val="000000"/>
                <w:spacing w:val="-2"/>
              </w:rPr>
              <w:t> </w:t>
            </w:r>
            <w:r w:rsidRPr="00DD6D4B">
              <w:rPr>
                <w:color w:val="000000"/>
                <w:spacing w:val="-2"/>
              </w:rPr>
              <w:t>базовий індекс споживчих цін</w:t>
            </w:r>
            <w:r w:rsidR="001F0F3B" w:rsidRPr="00DD6D4B">
              <w:rPr>
                <w:color w:val="000000"/>
                <w:spacing w:val="-2"/>
              </w:rPr>
              <w:t xml:space="preserve"> (БІСЦ)</w:t>
            </w:r>
            <w:r w:rsidRPr="00DD6D4B">
              <w:rPr>
                <w:color w:val="000000"/>
                <w:spacing w:val="-2"/>
              </w:rPr>
              <w:t>;</w:t>
            </w:r>
          </w:p>
          <w:p w14:paraId="49B3B9EE" w14:textId="47F9997E" w:rsidR="0083262F" w:rsidRPr="00DD6D4B" w:rsidRDefault="00760AAE" w:rsidP="006655D8">
            <w:pPr>
              <w:autoSpaceDE w:val="0"/>
              <w:autoSpaceDN w:val="0"/>
              <w:adjustRightInd w:val="0"/>
              <w:ind w:firstLine="397"/>
              <w:jc w:val="both"/>
              <w:rPr>
                <w:color w:val="000000"/>
                <w:spacing w:val="-2"/>
              </w:rPr>
            </w:pPr>
            <w:r w:rsidRPr="00DD6D4B">
              <w:rPr>
                <w:color w:val="000000"/>
                <w:spacing w:val="-2"/>
              </w:rPr>
              <w:t>3)</w:t>
            </w:r>
            <w:r w:rsidR="00031539" w:rsidRPr="00DD6D4B">
              <w:rPr>
                <w:color w:val="000000"/>
                <w:spacing w:val="-2"/>
              </w:rPr>
              <w:t> </w:t>
            </w:r>
            <w:r w:rsidR="00717326" w:rsidRPr="00DD6D4B">
              <w:t>се</w:t>
            </w:r>
            <w:r w:rsidR="00717326" w:rsidRPr="00DD6D4B">
              <w:rPr>
                <w:spacing w:val="1"/>
              </w:rPr>
              <w:t>р</w:t>
            </w:r>
            <w:r w:rsidR="00717326" w:rsidRPr="00DD6D4B">
              <w:rPr>
                <w:spacing w:val="-2"/>
              </w:rPr>
              <w:t>е</w:t>
            </w:r>
            <w:r w:rsidR="00717326" w:rsidRPr="00DD6D4B">
              <w:rPr>
                <w:spacing w:val="-1"/>
              </w:rPr>
              <w:t>д</w:t>
            </w:r>
            <w:r w:rsidR="00717326" w:rsidRPr="00DD6D4B">
              <w:rPr>
                <w:spacing w:val="1"/>
              </w:rPr>
              <w:t>н</w:t>
            </w:r>
            <w:r w:rsidR="00717326" w:rsidRPr="00DD6D4B">
              <w:t>і</w:t>
            </w:r>
            <w:r w:rsidR="00717326" w:rsidRPr="00DD6D4B">
              <w:rPr>
                <w:spacing w:val="3"/>
              </w:rPr>
              <w:t xml:space="preserve"> </w:t>
            </w:r>
            <w:r w:rsidRPr="00DD6D4B">
              <w:rPr>
                <w:spacing w:val="3"/>
              </w:rPr>
              <w:t xml:space="preserve">споживчі </w:t>
            </w:r>
            <w:r w:rsidR="00717326" w:rsidRPr="00DD6D4B">
              <w:rPr>
                <w:spacing w:val="-1"/>
              </w:rPr>
              <w:t>ці</w:t>
            </w:r>
            <w:r w:rsidR="00717326" w:rsidRPr="00DD6D4B">
              <w:rPr>
                <w:spacing w:val="1"/>
              </w:rPr>
              <w:t>н</w:t>
            </w:r>
            <w:r w:rsidR="00717326" w:rsidRPr="00DD6D4B">
              <w:t>и</w:t>
            </w:r>
            <w:r w:rsidR="00717326" w:rsidRPr="00DD6D4B">
              <w:rPr>
                <w:spacing w:val="2"/>
              </w:rPr>
              <w:t xml:space="preserve"> </w:t>
            </w:r>
            <w:r w:rsidR="00717326" w:rsidRPr="00DD6D4B">
              <w:rPr>
                <w:spacing w:val="-1"/>
              </w:rPr>
              <w:t>н</w:t>
            </w:r>
            <w:r w:rsidR="00717326" w:rsidRPr="00DD6D4B">
              <w:t>а</w:t>
            </w:r>
            <w:r w:rsidR="00717326" w:rsidRPr="00DD6D4B">
              <w:rPr>
                <w:spacing w:val="5"/>
              </w:rPr>
              <w:t xml:space="preserve"> </w:t>
            </w:r>
            <w:r w:rsidR="00717326" w:rsidRPr="00DD6D4B">
              <w:t>т</w:t>
            </w:r>
            <w:r w:rsidR="00717326" w:rsidRPr="00DD6D4B">
              <w:rPr>
                <w:spacing w:val="1"/>
              </w:rPr>
              <w:t>о</w:t>
            </w:r>
            <w:r w:rsidR="00717326" w:rsidRPr="00DD6D4B">
              <w:t>ва</w:t>
            </w:r>
            <w:r w:rsidR="00717326" w:rsidRPr="00DD6D4B">
              <w:rPr>
                <w:spacing w:val="-2"/>
              </w:rPr>
              <w:t>р</w:t>
            </w:r>
            <w:r w:rsidR="00717326" w:rsidRPr="00DD6D4B">
              <w:t>и</w:t>
            </w:r>
            <w:r w:rsidR="00717326" w:rsidRPr="00DD6D4B">
              <w:rPr>
                <w:spacing w:val="3"/>
              </w:rPr>
              <w:t xml:space="preserve"> </w:t>
            </w:r>
            <w:r w:rsidRPr="00DD6D4B">
              <w:rPr>
                <w:spacing w:val="3"/>
              </w:rPr>
              <w:t>(</w:t>
            </w:r>
            <w:r w:rsidR="00717326" w:rsidRPr="00DD6D4B">
              <w:rPr>
                <w:spacing w:val="-1"/>
              </w:rPr>
              <w:t>п</w:t>
            </w:r>
            <w:r w:rsidR="00717326" w:rsidRPr="00DD6D4B">
              <w:rPr>
                <w:spacing w:val="1"/>
              </w:rPr>
              <w:t>о</w:t>
            </w:r>
            <w:r w:rsidR="00717326" w:rsidRPr="00DD6D4B">
              <w:t>сл</w:t>
            </w:r>
            <w:r w:rsidR="00717326" w:rsidRPr="00DD6D4B">
              <w:rPr>
                <w:spacing w:val="-4"/>
              </w:rPr>
              <w:t>у</w:t>
            </w:r>
            <w:r w:rsidR="00717326" w:rsidRPr="00DD6D4B">
              <w:t>г</w:t>
            </w:r>
            <w:r w:rsidR="00717326" w:rsidRPr="00DD6D4B">
              <w:rPr>
                <w:spacing w:val="2"/>
              </w:rPr>
              <w:t>и</w:t>
            </w:r>
            <w:r w:rsidR="00717326" w:rsidRPr="00DD6D4B">
              <w:t>)</w:t>
            </w:r>
            <w:r w:rsidR="00141EFD" w:rsidRPr="00DD6D4B">
              <w:t>.</w:t>
            </w:r>
          </w:p>
        </w:tc>
      </w:tr>
      <w:tr w:rsidR="0083262F" w:rsidRPr="00DD6D4B" w14:paraId="40B19C57" w14:textId="77777777" w:rsidTr="00DA5A12">
        <w:trPr>
          <w:trHeight w:val="921"/>
        </w:trPr>
        <w:tc>
          <w:tcPr>
            <w:tcW w:w="5387" w:type="dxa"/>
            <w:shd w:val="clear" w:color="auto" w:fill="auto"/>
          </w:tcPr>
          <w:p w14:paraId="43551867" w14:textId="5B9420D6" w:rsidR="0083262F" w:rsidRPr="00DD6D4B" w:rsidRDefault="00CD187B" w:rsidP="00D45A65">
            <w:pPr>
              <w:widowControl w:val="0"/>
              <w:autoSpaceDE w:val="0"/>
              <w:autoSpaceDN w:val="0"/>
              <w:adjustRightInd w:val="0"/>
            </w:pPr>
            <w:r w:rsidRPr="00DD6D4B">
              <w:lastRenderedPageBreak/>
              <w:t>S.3.2. Класифікатори (класифікації) та стандарти</w:t>
            </w:r>
          </w:p>
        </w:tc>
        <w:tc>
          <w:tcPr>
            <w:tcW w:w="9639" w:type="dxa"/>
            <w:shd w:val="clear" w:color="auto" w:fill="auto"/>
          </w:tcPr>
          <w:p w14:paraId="6B5D09A8" w14:textId="334CD8C8" w:rsidR="00B42125" w:rsidRPr="00DD6D4B" w:rsidRDefault="00B42125" w:rsidP="006655D8">
            <w:pPr>
              <w:ind w:firstLine="397"/>
              <w:jc w:val="both"/>
            </w:pPr>
            <w:r w:rsidRPr="00DD6D4B">
              <w:t xml:space="preserve">При проведенні ДСС використовуються: </w:t>
            </w:r>
          </w:p>
          <w:p w14:paraId="26252EC6" w14:textId="4FF5FBEB" w:rsidR="00C94F62" w:rsidRPr="00DD6D4B" w:rsidRDefault="00C94F62" w:rsidP="006655D8">
            <w:pPr>
              <w:ind w:firstLine="397"/>
              <w:jc w:val="both"/>
              <w:rPr>
                <w:rFonts w:eastAsiaTheme="minorHAnsi"/>
                <w:lang w:eastAsia="en-US"/>
              </w:rPr>
            </w:pPr>
            <w:r w:rsidRPr="00DD6D4B">
              <w:t xml:space="preserve">Класифікація </w:t>
            </w:r>
            <w:r w:rsidRPr="00DD6D4B">
              <w:rPr>
                <w:rFonts w:eastAsiaTheme="minorHAnsi"/>
                <w:lang w:eastAsia="en-US"/>
              </w:rPr>
              <w:t>індивідуального споживання за цілями</w:t>
            </w:r>
            <w:r w:rsidR="00364EE3" w:rsidRPr="00DD6D4B">
              <w:rPr>
                <w:rFonts w:eastAsiaTheme="minorHAnsi"/>
                <w:lang w:eastAsia="en-US"/>
              </w:rPr>
              <w:t xml:space="preserve"> (КІСЦ)</w:t>
            </w:r>
          </w:p>
          <w:p w14:paraId="0DB24CE4" w14:textId="4FCEDA52" w:rsidR="00C94F62" w:rsidRPr="00DD6D4B" w:rsidRDefault="00C94F62" w:rsidP="006655D8">
            <w:pPr>
              <w:ind w:firstLine="397"/>
              <w:jc w:val="both"/>
            </w:pPr>
            <w:r w:rsidRPr="00DD6D4B">
              <w:t>http://www.ukrstat.gov.ua/klasf/st_kls/op_kisc_2016.htm</w:t>
            </w:r>
            <w:r w:rsidR="00CE204B" w:rsidRPr="00DD6D4B">
              <w:t>;</w:t>
            </w:r>
          </w:p>
          <w:p w14:paraId="6B486CB0" w14:textId="77777777" w:rsidR="00B42125" w:rsidRPr="00DD6D4B" w:rsidRDefault="00B42125" w:rsidP="006655D8">
            <w:pPr>
              <w:ind w:firstLine="397"/>
              <w:jc w:val="both"/>
            </w:pPr>
            <w:r w:rsidRPr="00DD6D4B">
              <w:t xml:space="preserve">Класифікація видів економічної діяльності (КВЕД) </w:t>
            </w:r>
          </w:p>
          <w:p w14:paraId="472F3979" w14:textId="7A32D613" w:rsidR="00C94F62" w:rsidRPr="00DD6D4B" w:rsidRDefault="00C94F62" w:rsidP="006655D8">
            <w:pPr>
              <w:ind w:firstLine="397"/>
              <w:jc w:val="both"/>
            </w:pPr>
            <w:r w:rsidRPr="00DD6D4B">
              <w:t>http://www.ukrstat.gov.ua/klasf/nac_kls/op_dk009_20_2016.htm</w:t>
            </w:r>
            <w:r w:rsidR="00CE204B" w:rsidRPr="00DD6D4B">
              <w:t>;</w:t>
            </w:r>
          </w:p>
          <w:p w14:paraId="17E86673" w14:textId="77777777" w:rsidR="00B42125" w:rsidRPr="00DD6D4B" w:rsidRDefault="00B42125" w:rsidP="006655D8">
            <w:pPr>
              <w:ind w:firstLine="397"/>
              <w:jc w:val="both"/>
            </w:pPr>
            <w:r w:rsidRPr="00DD6D4B">
              <w:t xml:space="preserve">Класифікація інституційних секторів економіки (КІСЕ) </w:t>
            </w:r>
          </w:p>
          <w:p w14:paraId="0007A780" w14:textId="0E0BCFB9" w:rsidR="0083262F" w:rsidRPr="00DD6D4B" w:rsidRDefault="00364EE3" w:rsidP="006655D8">
            <w:pPr>
              <w:ind w:firstLine="397"/>
              <w:jc w:val="both"/>
              <w:rPr>
                <w:strike/>
              </w:rPr>
            </w:pPr>
            <w:r w:rsidRPr="00DD6D4B">
              <w:rPr>
                <w:rFonts w:eastAsiaTheme="minorHAnsi"/>
                <w:lang w:eastAsia="en-US"/>
              </w:rPr>
              <w:t>http://www.ukrstat.gov.ua/klasf/st_kls/op_kise_2016.htm</w:t>
            </w:r>
            <w:r w:rsidR="00141EFD" w:rsidRPr="00DD6D4B">
              <w:rPr>
                <w:rFonts w:eastAsiaTheme="minorHAnsi"/>
                <w:lang w:eastAsia="en-US"/>
              </w:rPr>
              <w:t>.</w:t>
            </w:r>
          </w:p>
        </w:tc>
      </w:tr>
      <w:tr w:rsidR="0083262F" w:rsidRPr="00DD6D4B" w14:paraId="141A2201" w14:textId="77777777" w:rsidTr="00DA5A12">
        <w:tc>
          <w:tcPr>
            <w:tcW w:w="5387" w:type="dxa"/>
            <w:shd w:val="clear" w:color="auto" w:fill="auto"/>
          </w:tcPr>
          <w:p w14:paraId="78C780F9" w14:textId="77777777" w:rsidR="0083262F" w:rsidRPr="00DD6D4B" w:rsidRDefault="0083262F" w:rsidP="00D45A65">
            <w:pPr>
              <w:widowControl w:val="0"/>
              <w:autoSpaceDE w:val="0"/>
              <w:autoSpaceDN w:val="0"/>
              <w:adjustRightInd w:val="0"/>
            </w:pPr>
            <w:r w:rsidRPr="00DD6D4B">
              <w:t>S.3.3. Сектор охоплення</w:t>
            </w:r>
          </w:p>
        </w:tc>
        <w:tc>
          <w:tcPr>
            <w:tcW w:w="9639" w:type="dxa"/>
            <w:shd w:val="clear" w:color="auto" w:fill="auto"/>
          </w:tcPr>
          <w:p w14:paraId="25101F10" w14:textId="1D2AF065" w:rsidR="007B0605" w:rsidRPr="00DD6D4B" w:rsidRDefault="007B0605" w:rsidP="006655D8">
            <w:pPr>
              <w:autoSpaceDE w:val="0"/>
              <w:autoSpaceDN w:val="0"/>
              <w:adjustRightInd w:val="0"/>
              <w:ind w:firstLine="397"/>
              <w:jc w:val="both"/>
            </w:pPr>
            <w:r w:rsidRPr="00DD6D4B">
              <w:t xml:space="preserve">ДСС охоплює одиниці, які здійснюють діяльність із роздрібної торгівлі, сфери послуг, ринки, де проводиться реєстрація цін (тарифів) на споживчі товари (послуги).  </w:t>
            </w:r>
          </w:p>
          <w:p w14:paraId="6F5CA5F8" w14:textId="1CFCF0BC" w:rsidR="009F2E38" w:rsidRPr="00DD6D4B" w:rsidRDefault="009F2E38" w:rsidP="006655D8">
            <w:pPr>
              <w:autoSpaceDE w:val="0"/>
              <w:autoSpaceDN w:val="0"/>
              <w:adjustRightInd w:val="0"/>
              <w:ind w:firstLine="397"/>
              <w:jc w:val="both"/>
            </w:pPr>
            <w:r w:rsidRPr="00DD6D4B">
              <w:t>Генеральна сукупність одиниць статистичного спостереження формується на основі реєстру статистичних одиниць за такими критеріями:</w:t>
            </w:r>
          </w:p>
          <w:p w14:paraId="659ACDD4" w14:textId="77777777" w:rsidR="00E67463" w:rsidRPr="00DD6D4B" w:rsidRDefault="009F2E38" w:rsidP="006655D8">
            <w:pPr>
              <w:autoSpaceDE w:val="0"/>
              <w:autoSpaceDN w:val="0"/>
              <w:adjustRightInd w:val="0"/>
              <w:ind w:firstLine="397"/>
              <w:jc w:val="both"/>
            </w:pPr>
            <w:r w:rsidRPr="00DD6D4B">
              <w:t>інституційний сектор економіки відповідно до КІСЕ: S.11 "Нефінансові корпорації", S.12 "Фінансові корпорації";</w:t>
            </w:r>
          </w:p>
          <w:p w14:paraId="18ABDBC0" w14:textId="5E2ECFE3" w:rsidR="00E818AF" w:rsidRPr="00DD6D4B" w:rsidRDefault="009F2E38" w:rsidP="006655D8">
            <w:pPr>
              <w:autoSpaceDE w:val="0"/>
              <w:autoSpaceDN w:val="0"/>
              <w:adjustRightInd w:val="0"/>
              <w:ind w:firstLine="397"/>
              <w:jc w:val="both"/>
            </w:pPr>
            <w:r w:rsidRPr="00DD6D4B">
              <w:t>вид економічної діяльності за КВЕД належать до кодів за секціями E (36-38), F (43), G (45, 47), H (49, 51-53), I (55, 56), J (59, 61), K (64, 65), L (68), M (69, 75), N (79, 81), P (85), Q (86), R (93), S (95, 96)</w:t>
            </w:r>
            <w:r w:rsidR="00141EFD" w:rsidRPr="00DD6D4B">
              <w:t>.</w:t>
            </w:r>
          </w:p>
        </w:tc>
      </w:tr>
      <w:tr w:rsidR="00D14EF4" w:rsidRPr="00DD6D4B" w14:paraId="7F767A7B" w14:textId="77777777" w:rsidTr="00DA5A12">
        <w:tc>
          <w:tcPr>
            <w:tcW w:w="5387" w:type="dxa"/>
            <w:shd w:val="clear" w:color="auto" w:fill="auto"/>
          </w:tcPr>
          <w:p w14:paraId="49973E41" w14:textId="1B407FD5" w:rsidR="00D14EF4" w:rsidRPr="00DD6D4B" w:rsidRDefault="00D14EF4" w:rsidP="00D45A65">
            <w:pPr>
              <w:widowControl w:val="0"/>
              <w:tabs>
                <w:tab w:val="left" w:pos="4584"/>
              </w:tabs>
              <w:autoSpaceDE w:val="0"/>
              <w:autoSpaceDN w:val="0"/>
              <w:adjustRightInd w:val="0"/>
            </w:pPr>
            <w:r w:rsidRPr="00DD6D4B">
              <w:t>S.3.4. Статистичні визначення</w:t>
            </w:r>
          </w:p>
        </w:tc>
        <w:tc>
          <w:tcPr>
            <w:tcW w:w="9639" w:type="dxa"/>
            <w:shd w:val="clear" w:color="auto" w:fill="auto"/>
          </w:tcPr>
          <w:p w14:paraId="6858A017" w14:textId="77777777" w:rsidR="00CE204B" w:rsidRPr="00DD6D4B" w:rsidRDefault="008B4A40" w:rsidP="006655D8">
            <w:pPr>
              <w:ind w:firstLine="397"/>
              <w:jc w:val="both"/>
            </w:pPr>
            <w:r w:rsidRPr="00DD6D4B">
              <w:t>У межах ДСС формуються такі показники за їх характеристиками (визначеннями):</w:t>
            </w:r>
          </w:p>
          <w:p w14:paraId="495E0C6F" w14:textId="2A1C010E" w:rsidR="00CE204B" w:rsidRPr="00DD6D4B" w:rsidRDefault="008B4A40" w:rsidP="006655D8">
            <w:pPr>
              <w:ind w:firstLine="397"/>
              <w:jc w:val="both"/>
              <w:rPr>
                <w:rFonts w:eastAsiaTheme="minorHAnsi"/>
                <w:lang w:eastAsia="en-US"/>
              </w:rPr>
            </w:pPr>
            <w:r w:rsidRPr="00DD6D4B">
              <w:rPr>
                <w:rFonts w:eastAsiaTheme="minorHAnsi"/>
                <w:lang w:eastAsia="en-US"/>
              </w:rPr>
              <w:lastRenderedPageBreak/>
              <w:t>1)</w:t>
            </w:r>
            <w:r w:rsidR="00EF04E3" w:rsidRPr="00DD6D4B">
              <w:rPr>
                <w:rFonts w:eastAsiaTheme="minorHAnsi"/>
                <w:lang w:eastAsia="en-US"/>
              </w:rPr>
              <w:t> </w:t>
            </w:r>
            <w:r w:rsidRPr="00DD6D4B">
              <w:rPr>
                <w:rFonts w:eastAsiaTheme="minorHAnsi"/>
                <w:lang w:eastAsia="en-US"/>
              </w:rPr>
              <w:t>ІСЦ – показник характеризує</w:t>
            </w:r>
            <w:r w:rsidR="00CE204B" w:rsidRPr="00DD6D4B">
              <w:rPr>
                <w:rFonts w:eastAsiaTheme="minorHAnsi"/>
                <w:lang w:eastAsia="en-US"/>
              </w:rPr>
              <w:t xml:space="preserve"> </w:t>
            </w:r>
            <w:r w:rsidRPr="00DD6D4B">
              <w:rPr>
                <w:rFonts w:eastAsiaTheme="minorHAnsi"/>
                <w:lang w:eastAsia="en-US"/>
              </w:rPr>
              <w:t>зміни в часі загального рівня цін на товари та послуги, які купує населення для</w:t>
            </w:r>
            <w:r w:rsidR="00CE204B" w:rsidRPr="00DD6D4B">
              <w:rPr>
                <w:rFonts w:eastAsiaTheme="minorHAnsi"/>
                <w:lang w:eastAsia="en-US"/>
              </w:rPr>
              <w:t xml:space="preserve"> </w:t>
            </w:r>
            <w:r w:rsidRPr="00DD6D4B">
              <w:rPr>
                <w:rFonts w:eastAsiaTheme="minorHAnsi"/>
                <w:lang w:eastAsia="en-US"/>
              </w:rPr>
              <w:t>невиробничого споживання. Він є показником зміни вартості фіксованого</w:t>
            </w:r>
            <w:r w:rsidR="00CE204B" w:rsidRPr="00DD6D4B">
              <w:rPr>
                <w:rFonts w:eastAsiaTheme="minorHAnsi"/>
                <w:lang w:eastAsia="en-US"/>
              </w:rPr>
              <w:t xml:space="preserve"> </w:t>
            </w:r>
            <w:r w:rsidRPr="00DD6D4B">
              <w:rPr>
                <w:rFonts w:eastAsiaTheme="minorHAnsi"/>
                <w:lang w:eastAsia="en-US"/>
              </w:rPr>
              <w:t>набору споживчих товарів та послуг у поточному періоді порівняно з базисним</w:t>
            </w:r>
            <w:r w:rsidR="00541939" w:rsidRPr="00DD6D4B">
              <w:rPr>
                <w:rFonts w:eastAsiaTheme="minorHAnsi"/>
                <w:lang w:eastAsia="en-US"/>
              </w:rPr>
              <w:t xml:space="preserve">. </w:t>
            </w:r>
            <w:r w:rsidR="00541939" w:rsidRPr="00DD6D4B">
              <w:t>І</w:t>
            </w:r>
            <w:r w:rsidR="00A65FB9" w:rsidRPr="00DD6D4B">
              <w:t>СЦ</w:t>
            </w:r>
            <w:r w:rsidR="00541939" w:rsidRPr="00DD6D4B">
              <w:t xml:space="preserve"> розраховується: за звітний місяць до попереднього місяця; за звітний місяць до грудня попереднього року; за звітний місяць до відповідного місяця попереднього року; за звітний період із початку року до відповідного періоду попереднього року</w:t>
            </w:r>
            <w:r w:rsidR="004778B6" w:rsidRPr="00DD6D4B">
              <w:t>;</w:t>
            </w:r>
          </w:p>
          <w:p w14:paraId="7B713434" w14:textId="3E8E69D9" w:rsidR="00CE204B" w:rsidRPr="00DD6D4B" w:rsidRDefault="008B4A40" w:rsidP="006655D8">
            <w:pPr>
              <w:ind w:firstLine="397"/>
              <w:jc w:val="both"/>
              <w:rPr>
                <w:rFonts w:eastAsiaTheme="minorHAnsi"/>
                <w:lang w:eastAsia="en-US"/>
              </w:rPr>
            </w:pPr>
            <w:r w:rsidRPr="00DD6D4B">
              <w:rPr>
                <w:rFonts w:eastAsiaTheme="minorHAnsi"/>
                <w:lang w:eastAsia="en-US"/>
              </w:rPr>
              <w:t>2)</w:t>
            </w:r>
            <w:r w:rsidR="00EF04E3" w:rsidRPr="00DD6D4B">
              <w:rPr>
                <w:rFonts w:eastAsiaTheme="minorHAnsi"/>
                <w:lang w:eastAsia="en-US"/>
              </w:rPr>
              <w:t> </w:t>
            </w:r>
            <w:r w:rsidRPr="00DD6D4B">
              <w:rPr>
                <w:rFonts w:eastAsiaTheme="minorHAnsi"/>
                <w:lang w:eastAsia="en-US"/>
              </w:rPr>
              <w:t xml:space="preserve">БІСЦ – </w:t>
            </w:r>
            <w:proofErr w:type="spellStart"/>
            <w:r w:rsidRPr="00DD6D4B">
              <w:rPr>
                <w:rFonts w:eastAsiaTheme="minorHAnsi"/>
                <w:lang w:eastAsia="en-US"/>
              </w:rPr>
              <w:t>субіндекс</w:t>
            </w:r>
            <w:proofErr w:type="spellEnd"/>
            <w:r w:rsidRPr="00DD6D4B">
              <w:rPr>
                <w:rFonts w:eastAsiaTheme="minorHAnsi"/>
                <w:lang w:eastAsia="en-US"/>
              </w:rPr>
              <w:t xml:space="preserve"> ІСЦ, що</w:t>
            </w:r>
            <w:r w:rsidR="00CE204B" w:rsidRPr="00DD6D4B">
              <w:rPr>
                <w:rFonts w:eastAsiaTheme="minorHAnsi"/>
                <w:lang w:eastAsia="en-US"/>
              </w:rPr>
              <w:t xml:space="preserve"> </w:t>
            </w:r>
            <w:r w:rsidRPr="00DD6D4B">
              <w:rPr>
                <w:rFonts w:eastAsiaTheme="minorHAnsi"/>
                <w:lang w:eastAsia="en-US"/>
              </w:rPr>
              <w:t>характеризує інфляцію, яка спричинена тиском з боку попиту, та найбільш повно</w:t>
            </w:r>
            <w:r w:rsidR="00CE204B" w:rsidRPr="00DD6D4B">
              <w:rPr>
                <w:rFonts w:eastAsiaTheme="minorHAnsi"/>
                <w:lang w:eastAsia="en-US"/>
              </w:rPr>
              <w:t xml:space="preserve"> </w:t>
            </w:r>
            <w:r w:rsidRPr="00DD6D4B">
              <w:rPr>
                <w:rFonts w:eastAsiaTheme="minorHAnsi"/>
                <w:lang w:eastAsia="en-US"/>
              </w:rPr>
              <w:t>відображає ефекти від зміни реальних монетарних умов. Він показує динаміку</w:t>
            </w:r>
            <w:r w:rsidR="00CE204B" w:rsidRPr="00DD6D4B">
              <w:rPr>
                <w:rFonts w:eastAsiaTheme="minorHAnsi"/>
                <w:lang w:eastAsia="en-US"/>
              </w:rPr>
              <w:t xml:space="preserve"> </w:t>
            </w:r>
            <w:r w:rsidRPr="00DD6D4B">
              <w:rPr>
                <w:rFonts w:eastAsiaTheme="minorHAnsi"/>
                <w:lang w:eastAsia="en-US"/>
              </w:rPr>
              <w:t xml:space="preserve">цін </w:t>
            </w:r>
            <w:r w:rsidR="00A973E7" w:rsidRPr="00DD6D4B">
              <w:rPr>
                <w:rFonts w:eastAsiaTheme="minorHAnsi"/>
                <w:lang w:eastAsia="en-US"/>
              </w:rPr>
              <w:t>і</w:t>
            </w:r>
            <w:r w:rsidRPr="00DD6D4B">
              <w:rPr>
                <w:rFonts w:eastAsiaTheme="minorHAnsi"/>
                <w:lang w:eastAsia="en-US"/>
              </w:rPr>
              <w:t>з мінімізацією короткострокових нерівномірних змін цін, викликаних</w:t>
            </w:r>
            <w:r w:rsidR="00CE204B" w:rsidRPr="00DD6D4B">
              <w:rPr>
                <w:rFonts w:eastAsiaTheme="minorHAnsi"/>
                <w:lang w:eastAsia="en-US"/>
              </w:rPr>
              <w:t xml:space="preserve"> </w:t>
            </w:r>
            <w:r w:rsidRPr="00DD6D4B">
              <w:rPr>
                <w:rFonts w:eastAsiaTheme="minorHAnsi"/>
                <w:lang w:eastAsia="en-US"/>
              </w:rPr>
              <w:t>шоками пропозиції, адміністративним регулюванням</w:t>
            </w:r>
            <w:r w:rsidR="00A65FB9" w:rsidRPr="00DD6D4B">
              <w:rPr>
                <w:rFonts w:eastAsiaTheme="minorHAnsi"/>
                <w:lang w:eastAsia="en-US"/>
              </w:rPr>
              <w:t>.</w:t>
            </w:r>
            <w:r w:rsidR="00A65FB9" w:rsidRPr="00DD6D4B">
              <w:t xml:space="preserve"> БІСЦ розраховується: за звітний місяць до попереднього місяця; за звітний місяць до грудня попереднього року</w:t>
            </w:r>
            <w:r w:rsidR="00A973E7" w:rsidRPr="00DD6D4B">
              <w:t>;</w:t>
            </w:r>
          </w:p>
          <w:p w14:paraId="71776FE3" w14:textId="77777777" w:rsidR="00994AE8" w:rsidRPr="00DD6D4B" w:rsidRDefault="008B4A40" w:rsidP="006655D8">
            <w:pPr>
              <w:ind w:firstLine="397"/>
              <w:jc w:val="both"/>
              <w:rPr>
                <w:rFonts w:eastAsiaTheme="minorHAnsi"/>
                <w:lang w:eastAsia="en-US"/>
              </w:rPr>
            </w:pPr>
            <w:r w:rsidRPr="00DD6D4B">
              <w:rPr>
                <w:rFonts w:eastAsiaTheme="minorHAnsi"/>
                <w:lang w:eastAsia="en-US"/>
              </w:rPr>
              <w:t>3)</w:t>
            </w:r>
            <w:r w:rsidR="00031539" w:rsidRPr="00DD6D4B">
              <w:rPr>
                <w:rFonts w:eastAsiaTheme="minorHAnsi"/>
                <w:lang w:eastAsia="en-US"/>
              </w:rPr>
              <w:t> </w:t>
            </w:r>
            <w:r w:rsidRPr="00DD6D4B">
              <w:rPr>
                <w:rFonts w:eastAsiaTheme="minorHAnsi"/>
                <w:lang w:eastAsia="en-US"/>
              </w:rPr>
              <w:t>середні споживчі ціни на товари (послуги) – розраховуються на основі фактичних цін продуктів, що</w:t>
            </w:r>
            <w:r w:rsidR="00CE204B" w:rsidRPr="00DD6D4B">
              <w:rPr>
                <w:rFonts w:eastAsiaTheme="minorHAnsi"/>
                <w:lang w:eastAsia="en-US"/>
              </w:rPr>
              <w:t xml:space="preserve"> </w:t>
            </w:r>
            <w:r w:rsidRPr="00DD6D4B">
              <w:rPr>
                <w:rFonts w:eastAsiaTheme="minorHAnsi"/>
                <w:lang w:eastAsia="en-US"/>
              </w:rPr>
              <w:t>сплачує споживач у момент їх придбання</w:t>
            </w:r>
            <w:r w:rsidR="00141EFD" w:rsidRPr="00DD6D4B">
              <w:rPr>
                <w:rFonts w:eastAsiaTheme="minorHAnsi"/>
                <w:lang w:eastAsia="en-US"/>
              </w:rPr>
              <w:t>.</w:t>
            </w:r>
          </w:p>
          <w:p w14:paraId="087A3B69" w14:textId="77B05E40" w:rsidR="00E93963" w:rsidRPr="00DD6D4B" w:rsidRDefault="00E93963" w:rsidP="00E93963">
            <w:pPr>
              <w:ind w:firstLine="397"/>
              <w:jc w:val="both"/>
              <w:rPr>
                <w:rFonts w:eastAsiaTheme="minorHAnsi"/>
                <w:lang w:eastAsia="en-US"/>
              </w:rPr>
            </w:pPr>
            <w:r w:rsidRPr="00DD6D4B">
              <w:rPr>
                <w:rFonts w:eastAsiaTheme="minorHAnsi"/>
                <w:lang w:eastAsia="en-US"/>
              </w:rPr>
              <w:t>Для проведення цього ДСС використовується також такі визначення:</w:t>
            </w:r>
          </w:p>
          <w:p w14:paraId="24A2BA4F" w14:textId="77777777" w:rsidR="00E93963" w:rsidRPr="00DD6D4B" w:rsidRDefault="00E93963" w:rsidP="00E93963">
            <w:pPr>
              <w:ind w:firstLine="397"/>
              <w:jc w:val="both"/>
            </w:pPr>
            <w:r w:rsidRPr="00DD6D4B">
              <w:t xml:space="preserve">базове підприємство – місцеві одиниці (структурні підрозділи), які здійснюють діяльність із роздрібної торгівлі, сфери послуг, ринки, де проводиться реєстрація цін (тарифів) на споживчі товари (послуги); </w:t>
            </w:r>
          </w:p>
          <w:p w14:paraId="4A079D0A" w14:textId="77777777" w:rsidR="00E93963" w:rsidRPr="00DD6D4B" w:rsidRDefault="00E93963" w:rsidP="00E93963">
            <w:pPr>
              <w:ind w:firstLine="397"/>
              <w:jc w:val="both"/>
            </w:pPr>
            <w:proofErr w:type="spellStart"/>
            <w:r w:rsidRPr="00DD6D4B">
              <w:t>котування</w:t>
            </w:r>
            <w:proofErr w:type="spellEnd"/>
            <w:r w:rsidRPr="00DD6D4B">
              <w:t xml:space="preserve"> – ціна продукту, отримана в процесі реєстрації цін;  </w:t>
            </w:r>
          </w:p>
          <w:p w14:paraId="4A3C1ECD" w14:textId="264D1F24" w:rsidR="00E93963" w:rsidRPr="00DD6D4B" w:rsidRDefault="00E93963" w:rsidP="00E93963">
            <w:pPr>
              <w:ind w:firstLine="397"/>
              <w:jc w:val="both"/>
            </w:pPr>
            <w:r w:rsidRPr="00DD6D4B">
              <w:t>модель споживання – залежність показників споживання товарів та послуг від комплексних соціально-економічних факторів (витрат домогосподарств, рівня цін, розміру та складу сім’ї тощо).</w:t>
            </w:r>
          </w:p>
        </w:tc>
      </w:tr>
      <w:tr w:rsidR="00D14EF4" w:rsidRPr="00DD6D4B" w14:paraId="2B140AFD" w14:textId="77777777" w:rsidTr="00DA5A12">
        <w:tc>
          <w:tcPr>
            <w:tcW w:w="5387" w:type="dxa"/>
            <w:shd w:val="clear" w:color="auto" w:fill="auto"/>
          </w:tcPr>
          <w:p w14:paraId="7F45C2FB" w14:textId="77777777" w:rsidR="00D14EF4" w:rsidRPr="00DD6D4B" w:rsidRDefault="00D14EF4" w:rsidP="00D45A65">
            <w:pPr>
              <w:widowControl w:val="0"/>
              <w:autoSpaceDE w:val="0"/>
              <w:autoSpaceDN w:val="0"/>
              <w:adjustRightInd w:val="0"/>
            </w:pPr>
            <w:r w:rsidRPr="00DD6D4B">
              <w:lastRenderedPageBreak/>
              <w:t>S.3.5. Статистична одиниця</w:t>
            </w:r>
          </w:p>
        </w:tc>
        <w:tc>
          <w:tcPr>
            <w:tcW w:w="9639" w:type="dxa"/>
            <w:shd w:val="clear" w:color="auto" w:fill="auto"/>
          </w:tcPr>
          <w:p w14:paraId="13551229" w14:textId="77777777" w:rsidR="00D14EF4" w:rsidRPr="00DD6D4B" w:rsidRDefault="001F0F3B" w:rsidP="006655D8">
            <w:pPr>
              <w:autoSpaceDE w:val="0"/>
              <w:autoSpaceDN w:val="0"/>
              <w:adjustRightInd w:val="0"/>
              <w:ind w:firstLine="397"/>
              <w:jc w:val="both"/>
            </w:pPr>
            <w:r w:rsidRPr="00DD6D4B">
              <w:rPr>
                <w:rFonts w:ascii="TimesNewRomanPSMT" w:eastAsiaTheme="minorHAnsi" w:hAnsi="TimesNewRomanPSMT" w:cs="TimesNewRomanPSMT"/>
                <w:lang w:eastAsia="en-US"/>
              </w:rPr>
              <w:t>Одиницею статистичного спостереження є кінцеві споживчі витрати домогосподарств, ціни на споживчі товари (послуги)</w:t>
            </w:r>
            <w:r w:rsidR="00141EFD" w:rsidRPr="00DD6D4B">
              <w:rPr>
                <w:rFonts w:ascii="TimesNewRomanPSMT" w:eastAsiaTheme="minorHAnsi" w:hAnsi="TimesNewRomanPSMT" w:cs="TimesNewRomanPSMT"/>
                <w:lang w:eastAsia="en-US"/>
              </w:rPr>
              <w:t>.</w:t>
            </w:r>
            <w:r w:rsidRPr="00DD6D4B">
              <w:t xml:space="preserve"> </w:t>
            </w:r>
          </w:p>
          <w:p w14:paraId="32561297" w14:textId="7AC4ABBC" w:rsidR="007B0605" w:rsidRPr="00DD6D4B" w:rsidRDefault="007B0605" w:rsidP="007B0605">
            <w:pPr>
              <w:autoSpaceDE w:val="0"/>
              <w:autoSpaceDN w:val="0"/>
              <w:adjustRightInd w:val="0"/>
              <w:ind w:firstLine="397"/>
              <w:jc w:val="both"/>
            </w:pPr>
            <w:r w:rsidRPr="00DD6D4B">
              <w:t>Для формування сукупностей одиниць ДСС використовується статистична одиниця – місцева одиниця.</w:t>
            </w:r>
          </w:p>
        </w:tc>
      </w:tr>
      <w:tr w:rsidR="00D14EF4" w:rsidRPr="00DD6D4B" w14:paraId="1CFCB41D" w14:textId="77777777" w:rsidTr="00DA5A12">
        <w:tc>
          <w:tcPr>
            <w:tcW w:w="5387" w:type="dxa"/>
            <w:shd w:val="clear" w:color="auto" w:fill="auto"/>
          </w:tcPr>
          <w:p w14:paraId="3AF66779" w14:textId="77777777" w:rsidR="00D14EF4" w:rsidRPr="00DD6D4B" w:rsidRDefault="00D14EF4" w:rsidP="00D45A65">
            <w:pPr>
              <w:widowControl w:val="0"/>
              <w:autoSpaceDE w:val="0"/>
              <w:autoSpaceDN w:val="0"/>
              <w:adjustRightInd w:val="0"/>
            </w:pPr>
            <w:r w:rsidRPr="00DD6D4B">
              <w:t>S.3.6. Статистична сукупність</w:t>
            </w:r>
          </w:p>
        </w:tc>
        <w:tc>
          <w:tcPr>
            <w:tcW w:w="9639" w:type="dxa"/>
            <w:shd w:val="clear" w:color="auto" w:fill="auto"/>
          </w:tcPr>
          <w:p w14:paraId="50975990" w14:textId="77777777" w:rsidR="005C6643" w:rsidRPr="00DD6D4B" w:rsidRDefault="005C6643" w:rsidP="005C6643">
            <w:pPr>
              <w:autoSpaceDE w:val="0"/>
              <w:autoSpaceDN w:val="0"/>
              <w:adjustRightInd w:val="0"/>
              <w:ind w:firstLine="397"/>
              <w:jc w:val="both"/>
              <w:rPr>
                <w:rFonts w:eastAsiaTheme="minorHAnsi"/>
                <w:lang w:eastAsia="en-US"/>
              </w:rPr>
            </w:pPr>
            <w:r w:rsidRPr="00DD6D4B">
              <w:rPr>
                <w:rFonts w:eastAsiaTheme="minorHAnsi"/>
                <w:lang w:eastAsia="en-US"/>
              </w:rPr>
              <w:t xml:space="preserve">Сукупність одиниць статистичного спостереження, що вивчається, </w:t>
            </w:r>
            <w:r w:rsidRPr="00DD6D4B">
              <w:rPr>
                <w:rFonts w:eastAsiaTheme="minorHAnsi"/>
                <w:lang w:eastAsia="en-US"/>
              </w:rPr>
              <w:lastRenderedPageBreak/>
              <w:t>формується на основі генеральної сукупності одиниць статистичного спостереження.</w:t>
            </w:r>
          </w:p>
          <w:p w14:paraId="19EC6573" w14:textId="66DB1CEB" w:rsidR="00F61DEF" w:rsidRPr="00DD6D4B" w:rsidRDefault="00141EFD" w:rsidP="00F61DEF">
            <w:pPr>
              <w:autoSpaceDE w:val="0"/>
              <w:autoSpaceDN w:val="0"/>
              <w:adjustRightInd w:val="0"/>
              <w:ind w:firstLine="397"/>
              <w:jc w:val="both"/>
            </w:pPr>
            <w:r w:rsidRPr="00DD6D4B">
              <w:rPr>
                <w:rFonts w:eastAsiaTheme="minorHAnsi"/>
                <w:lang w:eastAsia="en-US"/>
              </w:rPr>
              <w:t>Генеральна сукупність</w:t>
            </w:r>
            <w:r w:rsidR="00852C91" w:rsidRPr="00DD6D4B">
              <w:rPr>
                <w:rFonts w:eastAsiaTheme="minorHAnsi"/>
                <w:lang w:eastAsia="en-US"/>
              </w:rPr>
              <w:t xml:space="preserve"> (описана в пункті </w:t>
            </w:r>
            <w:r w:rsidR="00852C91" w:rsidRPr="00DD6D4B">
              <w:t>S.3.3)</w:t>
            </w:r>
            <w:r w:rsidRPr="00DD6D4B">
              <w:rPr>
                <w:rFonts w:eastAsiaTheme="minorHAnsi"/>
                <w:lang w:eastAsia="en-US"/>
              </w:rPr>
              <w:t xml:space="preserve"> розподіляється на страти за видами економічної</w:t>
            </w:r>
            <w:r w:rsidR="00386AD5" w:rsidRPr="00DD6D4B">
              <w:rPr>
                <w:rFonts w:eastAsiaTheme="minorHAnsi"/>
                <w:lang w:eastAsia="en-US"/>
              </w:rPr>
              <w:t xml:space="preserve"> </w:t>
            </w:r>
            <w:r w:rsidRPr="00DD6D4B">
              <w:rPr>
                <w:rFonts w:eastAsiaTheme="minorHAnsi"/>
                <w:lang w:eastAsia="en-US"/>
              </w:rPr>
              <w:t>діяльності підприємств; відбір здійснюється за кожною стратою окремо із</w:t>
            </w:r>
            <w:r w:rsidR="00386AD5" w:rsidRPr="00DD6D4B">
              <w:rPr>
                <w:rFonts w:eastAsiaTheme="minorHAnsi"/>
                <w:lang w:eastAsia="en-US"/>
              </w:rPr>
              <w:t xml:space="preserve"> </w:t>
            </w:r>
            <w:r w:rsidRPr="00DD6D4B">
              <w:rPr>
                <w:rFonts w:eastAsiaTheme="minorHAnsi"/>
                <w:lang w:eastAsia="en-US"/>
              </w:rPr>
              <w:t>використанням методу відсікання.</w:t>
            </w:r>
            <w:r w:rsidR="00386AD5" w:rsidRPr="00DD6D4B">
              <w:rPr>
                <w:rFonts w:eastAsiaTheme="minorHAnsi"/>
                <w:lang w:eastAsia="en-US"/>
              </w:rPr>
              <w:t xml:space="preserve"> </w:t>
            </w:r>
            <w:r w:rsidRPr="00DD6D4B">
              <w:rPr>
                <w:rFonts w:eastAsiaTheme="minorHAnsi"/>
                <w:lang w:eastAsia="en-US"/>
              </w:rPr>
              <w:t>За кожною стратою здійснюється ранжування генеральної сукупності за</w:t>
            </w:r>
            <w:r w:rsidR="00386AD5" w:rsidRPr="00DD6D4B">
              <w:rPr>
                <w:rFonts w:eastAsiaTheme="minorHAnsi"/>
                <w:lang w:eastAsia="en-US"/>
              </w:rPr>
              <w:t xml:space="preserve"> </w:t>
            </w:r>
            <w:r w:rsidRPr="00DD6D4B">
              <w:rPr>
                <w:rFonts w:eastAsiaTheme="minorHAnsi"/>
                <w:lang w:eastAsia="en-US"/>
              </w:rPr>
              <w:t xml:space="preserve">показником "Обсяг реалізованої продукції (товарів, послуг)" за </w:t>
            </w:r>
            <w:r w:rsidR="00852C91" w:rsidRPr="00DD6D4B">
              <w:rPr>
                <w:rFonts w:eastAsiaTheme="minorHAnsi"/>
                <w:lang w:eastAsia="en-US"/>
              </w:rPr>
              <w:t xml:space="preserve">попередній до звітного </w:t>
            </w:r>
            <w:r w:rsidRPr="00DD6D4B">
              <w:rPr>
                <w:rFonts w:eastAsiaTheme="minorHAnsi"/>
                <w:lang w:eastAsia="en-US"/>
              </w:rPr>
              <w:t>рік та</w:t>
            </w:r>
            <w:r w:rsidR="00386AD5" w:rsidRPr="00DD6D4B">
              <w:rPr>
                <w:rFonts w:eastAsiaTheme="minorHAnsi"/>
                <w:lang w:eastAsia="en-US"/>
              </w:rPr>
              <w:t xml:space="preserve"> </w:t>
            </w:r>
            <w:r w:rsidRPr="00DD6D4B">
              <w:rPr>
                <w:rFonts w:eastAsiaTheme="minorHAnsi"/>
                <w:lang w:eastAsia="en-US"/>
              </w:rPr>
              <w:t>виключаються всі підприємства з обсягами нижчими, ніж 20% медіани.</w:t>
            </w:r>
            <w:r w:rsidR="00386AD5" w:rsidRPr="00DD6D4B">
              <w:rPr>
                <w:rFonts w:eastAsiaTheme="minorHAnsi"/>
                <w:lang w:eastAsia="en-US"/>
              </w:rPr>
              <w:t xml:space="preserve"> </w:t>
            </w:r>
            <w:r w:rsidRPr="00DD6D4B">
              <w:rPr>
                <w:rFonts w:eastAsiaTheme="minorHAnsi"/>
                <w:lang w:eastAsia="en-US"/>
              </w:rPr>
              <w:t>Підприємства, які залишилися, уключаються до сукупності одиниць</w:t>
            </w:r>
            <w:r w:rsidR="00386AD5" w:rsidRPr="00DD6D4B">
              <w:rPr>
                <w:rFonts w:eastAsiaTheme="minorHAnsi"/>
                <w:lang w:eastAsia="en-US"/>
              </w:rPr>
              <w:t xml:space="preserve"> </w:t>
            </w:r>
            <w:r w:rsidRPr="00DD6D4B">
              <w:rPr>
                <w:rFonts w:eastAsiaTheme="minorHAnsi"/>
                <w:lang w:eastAsia="en-US"/>
              </w:rPr>
              <w:t>статистичного спостереження, що вивчається.</w:t>
            </w:r>
          </w:p>
        </w:tc>
      </w:tr>
      <w:tr w:rsidR="00D14EF4" w:rsidRPr="00DD6D4B" w14:paraId="4FE12A9A" w14:textId="77777777" w:rsidTr="00DA5A12">
        <w:tc>
          <w:tcPr>
            <w:tcW w:w="5387" w:type="dxa"/>
            <w:shd w:val="clear" w:color="auto" w:fill="auto"/>
          </w:tcPr>
          <w:p w14:paraId="25966D04" w14:textId="77777777" w:rsidR="00D14EF4" w:rsidRPr="00DD6D4B" w:rsidRDefault="00D14EF4" w:rsidP="00D45A65">
            <w:pPr>
              <w:widowControl w:val="0"/>
              <w:autoSpaceDE w:val="0"/>
              <w:autoSpaceDN w:val="0"/>
              <w:adjustRightInd w:val="0"/>
            </w:pPr>
            <w:r w:rsidRPr="00DD6D4B">
              <w:lastRenderedPageBreak/>
              <w:t>S.3.7. Відповідна область</w:t>
            </w:r>
          </w:p>
        </w:tc>
        <w:tc>
          <w:tcPr>
            <w:tcW w:w="9639" w:type="dxa"/>
            <w:shd w:val="clear" w:color="auto" w:fill="auto"/>
          </w:tcPr>
          <w:p w14:paraId="16E0F9F0" w14:textId="5A77423A" w:rsidR="00D14EF4" w:rsidRPr="00DD6D4B" w:rsidRDefault="00D81F70" w:rsidP="006655D8">
            <w:pPr>
              <w:ind w:firstLine="397"/>
              <w:jc w:val="both"/>
            </w:pPr>
            <w:r w:rsidRPr="00DD6D4B">
              <w:t>Результати ДСС формуються в цілому по Україні, за регіонами</w:t>
            </w:r>
            <w:r w:rsidRPr="00DD6D4B">
              <w:rPr>
                <w:color w:val="FF0000"/>
              </w:rPr>
              <w:t xml:space="preserve"> </w:t>
            </w:r>
            <w:r w:rsidRPr="00DD6D4B">
              <w:t>(без урахування тимчасово окупованих російською федерацією територій та частини територій, на яких ведуться (велися) бойові дії).</w:t>
            </w:r>
          </w:p>
        </w:tc>
      </w:tr>
      <w:tr w:rsidR="00D14EF4" w:rsidRPr="00DD6D4B" w14:paraId="38F36786" w14:textId="77777777" w:rsidTr="00DA5A12">
        <w:tc>
          <w:tcPr>
            <w:tcW w:w="5387" w:type="dxa"/>
            <w:shd w:val="clear" w:color="auto" w:fill="auto"/>
          </w:tcPr>
          <w:p w14:paraId="0C2C3B8D" w14:textId="77777777" w:rsidR="00D14EF4" w:rsidRPr="00DD6D4B" w:rsidRDefault="00D14EF4" w:rsidP="00D45A65">
            <w:pPr>
              <w:widowControl w:val="0"/>
              <w:autoSpaceDE w:val="0"/>
              <w:autoSpaceDN w:val="0"/>
              <w:adjustRightInd w:val="0"/>
            </w:pPr>
            <w:r w:rsidRPr="00DD6D4B">
              <w:t>S.3.8. Часове охоплення</w:t>
            </w:r>
          </w:p>
        </w:tc>
        <w:tc>
          <w:tcPr>
            <w:tcW w:w="9639" w:type="dxa"/>
            <w:shd w:val="clear" w:color="auto" w:fill="auto"/>
          </w:tcPr>
          <w:p w14:paraId="17F54F64" w14:textId="62365A16" w:rsidR="00D14EF4" w:rsidRPr="00DD6D4B" w:rsidRDefault="005D6D5A" w:rsidP="003D39D4">
            <w:pPr>
              <w:widowControl w:val="0"/>
              <w:autoSpaceDE w:val="0"/>
              <w:autoSpaceDN w:val="0"/>
              <w:adjustRightInd w:val="0"/>
              <w:ind w:firstLine="397"/>
              <w:jc w:val="both"/>
            </w:pPr>
            <w:r w:rsidRPr="00DD6D4B">
              <w:rPr>
                <w:bCs/>
                <w:iCs/>
              </w:rPr>
              <w:t>Статистичні дані в частині індекс</w:t>
            </w:r>
            <w:r w:rsidR="000C123D" w:rsidRPr="00DD6D4B">
              <w:rPr>
                <w:bCs/>
                <w:iCs/>
              </w:rPr>
              <w:t>у</w:t>
            </w:r>
            <w:r w:rsidRPr="00DD6D4B">
              <w:rPr>
                <w:bCs/>
                <w:iCs/>
              </w:rPr>
              <w:t xml:space="preserve"> споживчих цін охоплюють період </w:t>
            </w:r>
            <w:r w:rsidR="00A973E7" w:rsidRPr="00DD6D4B">
              <w:rPr>
                <w:bCs/>
                <w:iCs/>
              </w:rPr>
              <w:t>і</w:t>
            </w:r>
            <w:r w:rsidRPr="00DD6D4B">
              <w:rPr>
                <w:bCs/>
                <w:iCs/>
              </w:rPr>
              <w:t xml:space="preserve">з 1991 по 2024 рік, </w:t>
            </w:r>
            <w:r w:rsidR="00DC39D9" w:rsidRPr="00DD6D4B">
              <w:rPr>
                <w:bCs/>
                <w:iCs/>
              </w:rPr>
              <w:t xml:space="preserve">базового індексу споживчих цін – </w:t>
            </w:r>
            <w:r w:rsidR="00A973E7" w:rsidRPr="00DD6D4B">
              <w:rPr>
                <w:bCs/>
                <w:iCs/>
              </w:rPr>
              <w:t>і</w:t>
            </w:r>
            <w:r w:rsidR="00DC39D9" w:rsidRPr="00DD6D4B">
              <w:rPr>
                <w:bCs/>
                <w:iCs/>
              </w:rPr>
              <w:t xml:space="preserve">з 2008 по 2024 рік, </w:t>
            </w:r>
            <w:r w:rsidR="00DC39D9" w:rsidRPr="00DD6D4B">
              <w:t>се</w:t>
            </w:r>
            <w:r w:rsidR="00DC39D9" w:rsidRPr="00DD6D4B">
              <w:rPr>
                <w:spacing w:val="1"/>
              </w:rPr>
              <w:t>р</w:t>
            </w:r>
            <w:r w:rsidR="00DC39D9" w:rsidRPr="00DD6D4B">
              <w:rPr>
                <w:spacing w:val="-2"/>
              </w:rPr>
              <w:t>е</w:t>
            </w:r>
            <w:r w:rsidR="00DC39D9" w:rsidRPr="00DD6D4B">
              <w:rPr>
                <w:spacing w:val="-1"/>
              </w:rPr>
              <w:t>д</w:t>
            </w:r>
            <w:r w:rsidR="00DC39D9" w:rsidRPr="00DD6D4B">
              <w:rPr>
                <w:spacing w:val="1"/>
              </w:rPr>
              <w:t>н</w:t>
            </w:r>
            <w:r w:rsidR="00DC39D9" w:rsidRPr="00DD6D4B">
              <w:t>іх</w:t>
            </w:r>
            <w:r w:rsidR="00DC39D9" w:rsidRPr="00DD6D4B">
              <w:rPr>
                <w:spacing w:val="3"/>
              </w:rPr>
              <w:t xml:space="preserve"> споживчих </w:t>
            </w:r>
            <w:r w:rsidR="00DC39D9" w:rsidRPr="00DD6D4B">
              <w:rPr>
                <w:spacing w:val="-1"/>
              </w:rPr>
              <w:t>ці</w:t>
            </w:r>
            <w:r w:rsidR="00DC39D9" w:rsidRPr="00DD6D4B">
              <w:rPr>
                <w:spacing w:val="1"/>
              </w:rPr>
              <w:t>н</w:t>
            </w:r>
            <w:r w:rsidR="00DC39D9" w:rsidRPr="00DD6D4B">
              <w:rPr>
                <w:spacing w:val="2"/>
              </w:rPr>
              <w:t xml:space="preserve"> </w:t>
            </w:r>
            <w:r w:rsidR="00DC39D9" w:rsidRPr="00DD6D4B">
              <w:rPr>
                <w:spacing w:val="-1"/>
              </w:rPr>
              <w:t>н</w:t>
            </w:r>
            <w:r w:rsidR="00DC39D9" w:rsidRPr="00DD6D4B">
              <w:t>а</w:t>
            </w:r>
            <w:r w:rsidR="00DC39D9" w:rsidRPr="00DD6D4B">
              <w:rPr>
                <w:spacing w:val="5"/>
              </w:rPr>
              <w:t xml:space="preserve"> </w:t>
            </w:r>
            <w:r w:rsidR="00DC39D9" w:rsidRPr="00DD6D4B">
              <w:t>т</w:t>
            </w:r>
            <w:r w:rsidR="00DC39D9" w:rsidRPr="00DD6D4B">
              <w:rPr>
                <w:spacing w:val="1"/>
              </w:rPr>
              <w:t>о</w:t>
            </w:r>
            <w:r w:rsidR="00DC39D9" w:rsidRPr="00DD6D4B">
              <w:t>ва</w:t>
            </w:r>
            <w:r w:rsidR="00DC39D9" w:rsidRPr="00DD6D4B">
              <w:rPr>
                <w:spacing w:val="-2"/>
              </w:rPr>
              <w:t>р</w:t>
            </w:r>
            <w:r w:rsidR="00DC39D9" w:rsidRPr="00DD6D4B">
              <w:t>и</w:t>
            </w:r>
            <w:r w:rsidR="00DC39D9" w:rsidRPr="00DD6D4B">
              <w:rPr>
                <w:spacing w:val="3"/>
              </w:rPr>
              <w:t xml:space="preserve"> (</w:t>
            </w:r>
            <w:r w:rsidR="00DC39D9" w:rsidRPr="00DD6D4B">
              <w:rPr>
                <w:spacing w:val="-1"/>
              </w:rPr>
              <w:t>п</w:t>
            </w:r>
            <w:r w:rsidR="00DC39D9" w:rsidRPr="00DD6D4B">
              <w:rPr>
                <w:spacing w:val="1"/>
              </w:rPr>
              <w:t>о</w:t>
            </w:r>
            <w:r w:rsidR="00DC39D9" w:rsidRPr="00DD6D4B">
              <w:t>сл</w:t>
            </w:r>
            <w:r w:rsidR="00DC39D9" w:rsidRPr="00DD6D4B">
              <w:rPr>
                <w:spacing w:val="-4"/>
              </w:rPr>
              <w:t>у</w:t>
            </w:r>
            <w:r w:rsidR="00DC39D9" w:rsidRPr="00DD6D4B">
              <w:t>г</w:t>
            </w:r>
            <w:r w:rsidR="00DC39D9" w:rsidRPr="00DD6D4B">
              <w:rPr>
                <w:spacing w:val="2"/>
              </w:rPr>
              <w:t>и</w:t>
            </w:r>
            <w:r w:rsidR="00DC39D9" w:rsidRPr="00DD6D4B">
              <w:t>)</w:t>
            </w:r>
            <w:r w:rsidRPr="00DD6D4B">
              <w:rPr>
                <w:bCs/>
                <w:iCs/>
              </w:rPr>
              <w:t xml:space="preserve"> – </w:t>
            </w:r>
            <w:r w:rsidR="00A973E7" w:rsidRPr="00DD6D4B">
              <w:rPr>
                <w:bCs/>
                <w:iCs/>
              </w:rPr>
              <w:t>і</w:t>
            </w:r>
            <w:r w:rsidRPr="00DD6D4B">
              <w:rPr>
                <w:bCs/>
                <w:iCs/>
              </w:rPr>
              <w:t>з 201</w:t>
            </w:r>
            <w:r w:rsidR="00DC39D9" w:rsidRPr="00DD6D4B">
              <w:rPr>
                <w:bCs/>
                <w:iCs/>
              </w:rPr>
              <w:t>7</w:t>
            </w:r>
            <w:r w:rsidRPr="00DD6D4B">
              <w:rPr>
                <w:bCs/>
                <w:iCs/>
              </w:rPr>
              <w:t xml:space="preserve"> по 202</w:t>
            </w:r>
            <w:r w:rsidR="00DC39D9" w:rsidRPr="00DD6D4B">
              <w:rPr>
                <w:bCs/>
                <w:iCs/>
              </w:rPr>
              <w:t>4</w:t>
            </w:r>
            <w:r w:rsidRPr="00DD6D4B">
              <w:rPr>
                <w:bCs/>
                <w:iCs/>
              </w:rPr>
              <w:t xml:space="preserve"> рік.</w:t>
            </w:r>
          </w:p>
        </w:tc>
      </w:tr>
      <w:tr w:rsidR="00D14EF4" w:rsidRPr="00DD6D4B" w14:paraId="7FB0D665" w14:textId="77777777" w:rsidTr="00DA5A12">
        <w:tc>
          <w:tcPr>
            <w:tcW w:w="5387" w:type="dxa"/>
            <w:shd w:val="clear" w:color="auto" w:fill="auto"/>
          </w:tcPr>
          <w:p w14:paraId="6CD7625C" w14:textId="77777777" w:rsidR="00D14EF4" w:rsidRPr="00DD6D4B" w:rsidRDefault="00D14EF4" w:rsidP="00D45A65">
            <w:pPr>
              <w:widowControl w:val="0"/>
              <w:autoSpaceDE w:val="0"/>
              <w:autoSpaceDN w:val="0"/>
              <w:adjustRightInd w:val="0"/>
            </w:pPr>
            <w:r w:rsidRPr="00DD6D4B">
              <w:t>S.3.9. Базисний період</w:t>
            </w:r>
          </w:p>
        </w:tc>
        <w:tc>
          <w:tcPr>
            <w:tcW w:w="9639" w:type="dxa"/>
            <w:shd w:val="clear" w:color="auto" w:fill="auto"/>
          </w:tcPr>
          <w:p w14:paraId="1DE545BB" w14:textId="61ED9D44" w:rsidR="006D0C47" w:rsidRPr="00DD6D4B" w:rsidRDefault="006D0C47" w:rsidP="00D87401">
            <w:pPr>
              <w:widowControl w:val="0"/>
              <w:autoSpaceDE w:val="0"/>
              <w:autoSpaceDN w:val="0"/>
              <w:adjustRightInd w:val="0"/>
              <w:ind w:firstLine="397"/>
              <w:jc w:val="both"/>
            </w:pPr>
            <w:r w:rsidRPr="00DD6D4B">
              <w:t xml:space="preserve">За базисний </w:t>
            </w:r>
            <w:r w:rsidR="004226D3" w:rsidRPr="00DD6D4B">
              <w:t>період п</w:t>
            </w:r>
            <w:r w:rsidRPr="00DD6D4B">
              <w:t xml:space="preserve">рийнято </w:t>
            </w:r>
            <w:r w:rsidR="004226D3" w:rsidRPr="00DD6D4B">
              <w:t>грудень попереднього року</w:t>
            </w:r>
            <w:r w:rsidR="00D87401" w:rsidRPr="00DD6D4B">
              <w:t>, який використовується для розрахунк</w:t>
            </w:r>
            <w:r w:rsidR="000D5D26" w:rsidRPr="00DD6D4B">
              <w:t>ів</w:t>
            </w:r>
            <w:r w:rsidR="00D87401" w:rsidRPr="00DD6D4B">
              <w:t xml:space="preserve"> індексів цін до попереднього місяця, до грудня попереднього року й до відповідного місяця (періоду) попереднього року.</w:t>
            </w:r>
            <w:r w:rsidR="0074699B" w:rsidRPr="00DD6D4B">
              <w:t xml:space="preserve"> Розрахунок здійснюється "ланцюговим" методом, тобто шляхом множення місячних індексів споживчих цін.</w:t>
            </w:r>
          </w:p>
        </w:tc>
      </w:tr>
      <w:tr w:rsidR="00D14EF4" w:rsidRPr="00DD6D4B" w14:paraId="430617D6" w14:textId="77777777" w:rsidTr="00DA5A12">
        <w:tc>
          <w:tcPr>
            <w:tcW w:w="5387" w:type="dxa"/>
            <w:shd w:val="clear" w:color="auto" w:fill="auto"/>
          </w:tcPr>
          <w:p w14:paraId="3E1DDB20" w14:textId="195ADDEB" w:rsidR="00D14EF4" w:rsidRPr="00DD6D4B" w:rsidRDefault="00D14EF4" w:rsidP="00D45A65">
            <w:pPr>
              <w:widowControl w:val="0"/>
              <w:autoSpaceDE w:val="0"/>
              <w:autoSpaceDN w:val="0"/>
              <w:adjustRightInd w:val="0"/>
            </w:pPr>
            <w:r w:rsidRPr="00DD6D4B">
              <w:t>S.4. Одиниця вимірювання</w:t>
            </w:r>
          </w:p>
        </w:tc>
        <w:tc>
          <w:tcPr>
            <w:tcW w:w="9639" w:type="dxa"/>
            <w:shd w:val="clear" w:color="auto" w:fill="auto"/>
          </w:tcPr>
          <w:p w14:paraId="31679E35" w14:textId="1A7B32CC" w:rsidR="000C123D" w:rsidRPr="00DD6D4B" w:rsidRDefault="00F7563A" w:rsidP="006D655B">
            <w:pPr>
              <w:ind w:firstLine="397"/>
              <w:jc w:val="both"/>
              <w:rPr>
                <w:bCs/>
                <w:iCs/>
              </w:rPr>
            </w:pPr>
            <w:r w:rsidRPr="00DD6D4B">
              <w:rPr>
                <w:bCs/>
                <w:iCs/>
              </w:rPr>
              <w:t>1.</w:t>
            </w:r>
            <w:r w:rsidR="00031539" w:rsidRPr="00DD6D4B">
              <w:rPr>
                <w:bCs/>
                <w:iCs/>
              </w:rPr>
              <w:t> </w:t>
            </w:r>
            <w:r w:rsidRPr="00DD6D4B">
              <w:rPr>
                <w:bCs/>
                <w:iCs/>
              </w:rPr>
              <w:t xml:space="preserve">Індекс </w:t>
            </w:r>
            <w:r w:rsidR="000C123D" w:rsidRPr="00DD6D4B">
              <w:rPr>
                <w:bCs/>
                <w:iCs/>
              </w:rPr>
              <w:t xml:space="preserve">споживчих цін </w:t>
            </w:r>
            <w:r w:rsidRPr="00DD6D4B">
              <w:rPr>
                <w:bCs/>
                <w:iCs/>
              </w:rPr>
              <w:t>– індекс, відсоток.</w:t>
            </w:r>
          </w:p>
          <w:p w14:paraId="3EDF3B63" w14:textId="74DA06D9" w:rsidR="000C123D" w:rsidRPr="00DD6D4B" w:rsidRDefault="000C123D" w:rsidP="006D655B">
            <w:pPr>
              <w:ind w:firstLine="397"/>
              <w:jc w:val="both"/>
              <w:rPr>
                <w:bCs/>
                <w:iCs/>
              </w:rPr>
            </w:pPr>
            <w:r w:rsidRPr="00DD6D4B">
              <w:rPr>
                <w:bCs/>
                <w:iCs/>
              </w:rPr>
              <w:t>2.</w:t>
            </w:r>
            <w:r w:rsidR="00031539" w:rsidRPr="00DD6D4B">
              <w:rPr>
                <w:bCs/>
                <w:iCs/>
              </w:rPr>
              <w:t> </w:t>
            </w:r>
            <w:r w:rsidRPr="00DD6D4B">
              <w:rPr>
                <w:bCs/>
                <w:iCs/>
              </w:rPr>
              <w:t xml:space="preserve">Базовий індекс споживчих цін </w:t>
            </w:r>
            <w:r w:rsidR="008E61F0" w:rsidRPr="00DD6D4B">
              <w:rPr>
                <w:bCs/>
                <w:iCs/>
              </w:rPr>
              <w:t>–</w:t>
            </w:r>
            <w:r w:rsidRPr="00DD6D4B">
              <w:rPr>
                <w:bCs/>
                <w:iCs/>
              </w:rPr>
              <w:t xml:space="preserve"> індекс, відсоток.</w:t>
            </w:r>
          </w:p>
          <w:p w14:paraId="1A6C2CF9" w14:textId="146E3106" w:rsidR="00F7563A" w:rsidRPr="00DD6D4B" w:rsidRDefault="000C123D" w:rsidP="006D655B">
            <w:pPr>
              <w:ind w:firstLine="397"/>
              <w:jc w:val="both"/>
            </w:pPr>
            <w:r w:rsidRPr="00DD6D4B">
              <w:rPr>
                <w:bCs/>
                <w:iCs/>
              </w:rPr>
              <w:t>3</w:t>
            </w:r>
            <w:r w:rsidR="00F7563A" w:rsidRPr="00DD6D4B">
              <w:rPr>
                <w:bCs/>
                <w:iCs/>
              </w:rPr>
              <w:t>.</w:t>
            </w:r>
            <w:r w:rsidR="00031539" w:rsidRPr="00DD6D4B">
              <w:rPr>
                <w:bCs/>
                <w:iCs/>
              </w:rPr>
              <w:t> </w:t>
            </w:r>
            <w:r w:rsidR="00F7563A" w:rsidRPr="00DD6D4B">
              <w:rPr>
                <w:bCs/>
                <w:iCs/>
              </w:rPr>
              <w:t xml:space="preserve">Середні </w:t>
            </w:r>
            <w:r w:rsidRPr="00DD6D4B">
              <w:rPr>
                <w:rFonts w:eastAsiaTheme="minorHAnsi"/>
                <w:lang w:eastAsia="en-US"/>
              </w:rPr>
              <w:t xml:space="preserve">споживчі ціни на товари (послуги) </w:t>
            </w:r>
            <w:r w:rsidR="00F7563A" w:rsidRPr="00DD6D4B">
              <w:rPr>
                <w:bCs/>
                <w:iCs/>
              </w:rPr>
              <w:t xml:space="preserve">– </w:t>
            </w:r>
            <w:r w:rsidR="004778B6" w:rsidRPr="00DD6D4B">
              <w:rPr>
                <w:bCs/>
                <w:iCs/>
              </w:rPr>
              <w:t xml:space="preserve">ціна, </w:t>
            </w:r>
            <w:r w:rsidR="00F7563A" w:rsidRPr="00DD6D4B">
              <w:rPr>
                <w:bCs/>
                <w:iCs/>
              </w:rPr>
              <w:t>гривня.</w:t>
            </w:r>
          </w:p>
        </w:tc>
      </w:tr>
      <w:tr w:rsidR="00D14EF4" w:rsidRPr="00DD6D4B" w14:paraId="1752E3F4" w14:textId="77777777" w:rsidTr="00DA5A12">
        <w:tc>
          <w:tcPr>
            <w:tcW w:w="5387" w:type="dxa"/>
            <w:shd w:val="clear" w:color="auto" w:fill="auto"/>
          </w:tcPr>
          <w:p w14:paraId="5BCD3C3D" w14:textId="77777777" w:rsidR="00D14EF4" w:rsidRPr="00DD6D4B" w:rsidRDefault="00D14EF4" w:rsidP="00D45A65">
            <w:pPr>
              <w:widowControl w:val="0"/>
              <w:autoSpaceDE w:val="0"/>
              <w:autoSpaceDN w:val="0"/>
              <w:adjustRightInd w:val="0"/>
            </w:pPr>
            <w:r w:rsidRPr="00DD6D4B">
              <w:t>S.5. Звітний період</w:t>
            </w:r>
          </w:p>
        </w:tc>
        <w:tc>
          <w:tcPr>
            <w:tcW w:w="9639" w:type="dxa"/>
            <w:shd w:val="clear" w:color="auto" w:fill="auto"/>
          </w:tcPr>
          <w:p w14:paraId="6B8CE5A5" w14:textId="635F9BFA" w:rsidR="00D14EF4" w:rsidRPr="00DD6D4B" w:rsidRDefault="003B4947" w:rsidP="006655D8">
            <w:pPr>
              <w:pStyle w:val="Default"/>
              <w:ind w:firstLine="397"/>
              <w:jc w:val="both"/>
            </w:pPr>
            <w:r w:rsidRPr="00DD6D4B">
              <w:rPr>
                <w:sz w:val="28"/>
                <w:szCs w:val="28"/>
              </w:rPr>
              <w:t xml:space="preserve">Спостереження проводиться з місячною періодичністю. Останнім звітним періодом, за який поширено результати цього ДСС, уважається </w:t>
            </w:r>
            <w:r w:rsidR="00CC06BF" w:rsidRPr="00DD6D4B">
              <w:rPr>
                <w:sz w:val="28"/>
                <w:szCs w:val="28"/>
              </w:rPr>
              <w:t xml:space="preserve">                   </w:t>
            </w:r>
            <w:r w:rsidR="00DD3972" w:rsidRPr="00DD6D4B">
              <w:rPr>
                <w:sz w:val="28"/>
                <w:szCs w:val="28"/>
              </w:rPr>
              <w:t>серпень</w:t>
            </w:r>
            <w:r w:rsidR="00CC06BF" w:rsidRPr="00DD6D4B">
              <w:rPr>
                <w:sz w:val="28"/>
                <w:szCs w:val="28"/>
              </w:rPr>
              <w:t xml:space="preserve"> </w:t>
            </w:r>
            <w:r w:rsidRPr="00DD6D4B">
              <w:rPr>
                <w:sz w:val="28"/>
                <w:szCs w:val="28"/>
              </w:rPr>
              <w:t>202</w:t>
            </w:r>
            <w:r w:rsidR="00DD3972" w:rsidRPr="00DD6D4B">
              <w:rPr>
                <w:sz w:val="28"/>
                <w:szCs w:val="28"/>
              </w:rPr>
              <w:t>4</w:t>
            </w:r>
            <w:r w:rsidRPr="00DD6D4B">
              <w:rPr>
                <w:sz w:val="28"/>
                <w:szCs w:val="28"/>
              </w:rPr>
              <w:t xml:space="preserve"> року. </w:t>
            </w:r>
          </w:p>
        </w:tc>
      </w:tr>
      <w:tr w:rsidR="00D14EF4" w:rsidRPr="00DD6D4B" w14:paraId="2CBFA84B" w14:textId="77777777" w:rsidTr="005C01CE">
        <w:tc>
          <w:tcPr>
            <w:tcW w:w="15026" w:type="dxa"/>
            <w:gridSpan w:val="2"/>
            <w:shd w:val="clear" w:color="auto" w:fill="auto"/>
          </w:tcPr>
          <w:p w14:paraId="61FFC89A" w14:textId="77777777" w:rsidR="00D14EF4" w:rsidRPr="00DD6D4B" w:rsidRDefault="00D14EF4" w:rsidP="00D45A65">
            <w:pPr>
              <w:widowControl w:val="0"/>
              <w:autoSpaceDE w:val="0"/>
              <w:autoSpaceDN w:val="0"/>
              <w:adjustRightInd w:val="0"/>
            </w:pPr>
            <w:r w:rsidRPr="00DD6D4B">
              <w:lastRenderedPageBreak/>
              <w:t>S.6. Підстава для проведення спостереження</w:t>
            </w:r>
          </w:p>
        </w:tc>
      </w:tr>
      <w:tr w:rsidR="00D14EF4" w:rsidRPr="00DD6D4B" w14:paraId="152195EC" w14:textId="77777777" w:rsidTr="00DA5A12">
        <w:tc>
          <w:tcPr>
            <w:tcW w:w="5387" w:type="dxa"/>
            <w:shd w:val="clear" w:color="auto" w:fill="auto"/>
          </w:tcPr>
          <w:p w14:paraId="4FA811BF" w14:textId="77777777" w:rsidR="00D14EF4" w:rsidRPr="00DD6D4B" w:rsidRDefault="00D14EF4" w:rsidP="00D45A65">
            <w:pPr>
              <w:widowControl w:val="0"/>
              <w:autoSpaceDE w:val="0"/>
              <w:autoSpaceDN w:val="0"/>
              <w:adjustRightInd w:val="0"/>
            </w:pPr>
            <w:r w:rsidRPr="00DD6D4B">
              <w:t>S.6.1. Законодавчі акти й угоди</w:t>
            </w:r>
          </w:p>
        </w:tc>
        <w:tc>
          <w:tcPr>
            <w:tcW w:w="9639" w:type="dxa"/>
            <w:shd w:val="clear" w:color="auto" w:fill="auto"/>
          </w:tcPr>
          <w:p w14:paraId="46517D0A" w14:textId="77777777" w:rsidR="00521BE6" w:rsidRPr="00DD6D4B" w:rsidRDefault="00D14EF4" w:rsidP="004778B6">
            <w:pPr>
              <w:ind w:firstLine="397"/>
              <w:jc w:val="both"/>
            </w:pPr>
            <w:r w:rsidRPr="00DD6D4B">
              <w:t>Європейський рівень:</w:t>
            </w:r>
          </w:p>
          <w:p w14:paraId="1C6B6AA8" w14:textId="42DA2886" w:rsidR="00F62499" w:rsidRPr="00DD6D4B" w:rsidRDefault="00F62499" w:rsidP="004778B6">
            <w:pPr>
              <w:ind w:firstLine="397"/>
              <w:jc w:val="both"/>
              <w:rPr>
                <w:rFonts w:eastAsiaTheme="minorHAnsi"/>
                <w:lang w:eastAsia="en-US"/>
              </w:rPr>
            </w:pPr>
            <w:r w:rsidRPr="00DD6D4B">
              <w:rPr>
                <w:rFonts w:eastAsiaTheme="minorHAnsi"/>
                <w:lang w:eastAsia="en-US"/>
              </w:rPr>
              <w:t>Конвенці</w:t>
            </w:r>
            <w:r w:rsidR="002235DB" w:rsidRPr="00DD6D4B">
              <w:rPr>
                <w:rFonts w:eastAsiaTheme="minorHAnsi"/>
                <w:lang w:eastAsia="en-US"/>
              </w:rPr>
              <w:t>я</w:t>
            </w:r>
            <w:r w:rsidRPr="00DD6D4B">
              <w:rPr>
                <w:rFonts w:eastAsiaTheme="minorHAnsi"/>
                <w:lang w:eastAsia="en-US"/>
              </w:rPr>
              <w:t xml:space="preserve"> 160 Міжнародної організації праці 1985 року </w:t>
            </w:r>
            <w:r w:rsidR="002235DB" w:rsidRPr="00DD6D4B">
              <w:rPr>
                <w:rFonts w:eastAsiaTheme="minorHAnsi"/>
                <w:lang w:eastAsia="en-US"/>
              </w:rPr>
              <w:t>"Про статистику праці"</w:t>
            </w:r>
          </w:p>
          <w:p w14:paraId="7FC3F0AF" w14:textId="15C25445" w:rsidR="00521BE6" w:rsidRPr="00DD6D4B" w:rsidRDefault="00F62499" w:rsidP="004778B6">
            <w:pPr>
              <w:autoSpaceDE w:val="0"/>
              <w:autoSpaceDN w:val="0"/>
              <w:adjustRightInd w:val="0"/>
              <w:ind w:firstLine="397"/>
              <w:jc w:val="both"/>
              <w:rPr>
                <w:rFonts w:eastAsiaTheme="minorHAnsi"/>
                <w:lang w:eastAsia="en-US"/>
              </w:rPr>
            </w:pPr>
            <w:r w:rsidRPr="00DD6D4B">
              <w:rPr>
                <w:rFonts w:eastAsiaTheme="minorHAnsi"/>
                <w:lang w:eastAsia="en-US"/>
              </w:rPr>
              <w:t>https://www.ilo.org/wcmsp5/groups/public/---</w:t>
            </w:r>
            <w:proofErr w:type="spellStart"/>
            <w:r w:rsidRPr="00DD6D4B">
              <w:rPr>
                <w:rFonts w:eastAsiaTheme="minorHAnsi"/>
                <w:lang w:eastAsia="en-US"/>
              </w:rPr>
              <w:t>ed_norm</w:t>
            </w:r>
            <w:proofErr w:type="spellEnd"/>
            <w:r w:rsidRPr="00DD6D4B">
              <w:rPr>
                <w:rFonts w:eastAsiaTheme="minorHAnsi"/>
                <w:lang w:eastAsia="en-US"/>
              </w:rPr>
              <w:t>/---</w:t>
            </w:r>
            <w:proofErr w:type="spellStart"/>
            <w:r w:rsidRPr="00DD6D4B">
              <w:rPr>
                <w:rFonts w:eastAsiaTheme="minorHAnsi"/>
                <w:lang w:eastAsia="en-US"/>
              </w:rPr>
              <w:t>normes</w:t>
            </w:r>
            <w:proofErr w:type="spellEnd"/>
            <w:r w:rsidRPr="00DD6D4B">
              <w:rPr>
                <w:rFonts w:eastAsiaTheme="minorHAnsi"/>
                <w:lang w:eastAsia="en-US"/>
              </w:rPr>
              <w:t>/</w:t>
            </w:r>
            <w:proofErr w:type="spellStart"/>
            <w:r w:rsidRPr="00DD6D4B">
              <w:rPr>
                <w:rFonts w:eastAsiaTheme="minorHAnsi"/>
                <w:lang w:eastAsia="en-US"/>
              </w:rPr>
              <w:t>documents</w:t>
            </w:r>
            <w:proofErr w:type="spellEnd"/>
            <w:r w:rsidRPr="00DD6D4B">
              <w:rPr>
                <w:rFonts w:eastAsiaTheme="minorHAnsi"/>
                <w:lang w:eastAsia="en-US"/>
              </w:rPr>
              <w:t>/</w:t>
            </w:r>
            <w:proofErr w:type="spellStart"/>
            <w:r w:rsidRPr="00DD6D4B">
              <w:rPr>
                <w:rFonts w:eastAsiaTheme="minorHAnsi"/>
                <w:lang w:eastAsia="en-US"/>
              </w:rPr>
              <w:t>normativeinstrument</w:t>
            </w:r>
            <w:proofErr w:type="spellEnd"/>
            <w:r w:rsidRPr="00DD6D4B">
              <w:rPr>
                <w:rFonts w:eastAsiaTheme="minorHAnsi"/>
                <w:lang w:eastAsia="en-US"/>
              </w:rPr>
              <w:t>/wcms_c160_ru.htm</w:t>
            </w:r>
            <w:r w:rsidR="00521BE6" w:rsidRPr="00DD6D4B">
              <w:rPr>
                <w:rFonts w:eastAsiaTheme="minorHAnsi"/>
                <w:lang w:eastAsia="en-US"/>
              </w:rPr>
              <w:t>;</w:t>
            </w:r>
          </w:p>
          <w:p w14:paraId="4C5FF9C2" w14:textId="225A6AD3" w:rsidR="00F62499" w:rsidRPr="00DD6D4B" w:rsidRDefault="00F62499" w:rsidP="006655D8">
            <w:pPr>
              <w:autoSpaceDE w:val="0"/>
              <w:autoSpaceDN w:val="0"/>
              <w:adjustRightInd w:val="0"/>
              <w:ind w:firstLine="397"/>
              <w:jc w:val="both"/>
              <w:rPr>
                <w:rFonts w:eastAsiaTheme="minorHAnsi"/>
                <w:lang w:eastAsia="en-US"/>
              </w:rPr>
            </w:pPr>
            <w:r w:rsidRPr="00DD6D4B">
              <w:rPr>
                <w:rFonts w:eastAsiaTheme="minorHAnsi"/>
                <w:lang w:eastAsia="en-US"/>
              </w:rPr>
              <w:t>Резолюці</w:t>
            </w:r>
            <w:r w:rsidR="00521BE6" w:rsidRPr="00DD6D4B">
              <w:rPr>
                <w:rFonts w:eastAsiaTheme="minorHAnsi"/>
                <w:lang w:eastAsia="en-US"/>
              </w:rPr>
              <w:t>я</w:t>
            </w:r>
            <w:r w:rsidRPr="00DD6D4B">
              <w:rPr>
                <w:rFonts w:eastAsiaTheme="minorHAnsi"/>
                <w:lang w:eastAsia="en-US"/>
              </w:rPr>
              <w:t xml:space="preserve"> з питань індексів споживчих цін, прийнятої на сімнадцятій міжнародній конференції статистиків праці (2003)</w:t>
            </w:r>
          </w:p>
          <w:p w14:paraId="1D7E024D" w14:textId="4631198E" w:rsidR="00521BE6" w:rsidRPr="00DD6D4B" w:rsidRDefault="00F62499" w:rsidP="006655D8">
            <w:pPr>
              <w:autoSpaceDE w:val="0"/>
              <w:autoSpaceDN w:val="0"/>
              <w:adjustRightInd w:val="0"/>
              <w:ind w:firstLine="397"/>
              <w:rPr>
                <w:rFonts w:eastAsiaTheme="minorHAnsi"/>
                <w:lang w:eastAsia="en-US"/>
              </w:rPr>
            </w:pPr>
            <w:r w:rsidRPr="00DD6D4B">
              <w:rPr>
                <w:rFonts w:eastAsiaTheme="minorHAnsi"/>
                <w:lang w:eastAsia="en-US"/>
              </w:rPr>
              <w:t>https://www.ilo.org/wcmsp5/groups/public/---</w:t>
            </w:r>
            <w:proofErr w:type="spellStart"/>
            <w:r w:rsidRPr="00DD6D4B">
              <w:rPr>
                <w:rFonts w:eastAsiaTheme="minorHAnsi"/>
                <w:lang w:eastAsia="en-US"/>
              </w:rPr>
              <w:t>dgreports</w:t>
            </w:r>
            <w:proofErr w:type="spellEnd"/>
            <w:r w:rsidRPr="00DD6D4B">
              <w:rPr>
                <w:rFonts w:eastAsiaTheme="minorHAnsi"/>
                <w:lang w:eastAsia="en-US"/>
              </w:rPr>
              <w:t>/---</w:t>
            </w:r>
            <w:proofErr w:type="spellStart"/>
            <w:r w:rsidRPr="00DD6D4B">
              <w:rPr>
                <w:rFonts w:eastAsiaTheme="minorHAnsi"/>
                <w:lang w:eastAsia="en-US"/>
              </w:rPr>
              <w:t>stat</w:t>
            </w:r>
            <w:proofErr w:type="spellEnd"/>
            <w:r w:rsidRPr="00DD6D4B">
              <w:rPr>
                <w:rFonts w:eastAsiaTheme="minorHAnsi"/>
                <w:lang w:eastAsia="en-US"/>
              </w:rPr>
              <w:t>/</w:t>
            </w:r>
            <w:proofErr w:type="spellStart"/>
            <w:r w:rsidRPr="00DD6D4B">
              <w:rPr>
                <w:rFonts w:eastAsiaTheme="minorHAnsi"/>
                <w:lang w:eastAsia="en-US"/>
              </w:rPr>
              <w:t>documents</w:t>
            </w:r>
            <w:proofErr w:type="spellEnd"/>
            <w:r w:rsidRPr="00DD6D4B">
              <w:rPr>
                <w:rFonts w:eastAsiaTheme="minorHAnsi"/>
                <w:lang w:eastAsia="en-US"/>
              </w:rPr>
              <w:t>/</w:t>
            </w:r>
            <w:proofErr w:type="spellStart"/>
            <w:r w:rsidRPr="00DD6D4B">
              <w:rPr>
                <w:rFonts w:eastAsiaTheme="minorHAnsi"/>
                <w:lang w:eastAsia="en-US"/>
              </w:rPr>
              <w:t>normativeinstrument</w:t>
            </w:r>
            <w:proofErr w:type="spellEnd"/>
            <w:r w:rsidRPr="00DD6D4B">
              <w:rPr>
                <w:rFonts w:eastAsiaTheme="minorHAnsi"/>
                <w:lang w:eastAsia="en-US"/>
              </w:rPr>
              <w:t>/wcms_087527.pdf</w:t>
            </w:r>
            <w:r w:rsidR="00521BE6" w:rsidRPr="00DD6D4B">
              <w:rPr>
                <w:rFonts w:eastAsiaTheme="minorHAnsi"/>
                <w:lang w:eastAsia="en-US"/>
              </w:rPr>
              <w:t>;</w:t>
            </w:r>
          </w:p>
          <w:p w14:paraId="7C2BA846" w14:textId="3E1635AC" w:rsidR="00F62499" w:rsidRPr="00DD6D4B" w:rsidRDefault="00521BE6" w:rsidP="006655D8">
            <w:pPr>
              <w:autoSpaceDE w:val="0"/>
              <w:autoSpaceDN w:val="0"/>
              <w:adjustRightInd w:val="0"/>
              <w:ind w:firstLine="397"/>
              <w:jc w:val="both"/>
              <w:rPr>
                <w:rFonts w:eastAsiaTheme="minorHAnsi"/>
                <w:lang w:eastAsia="en-US"/>
              </w:rPr>
            </w:pPr>
            <w:r w:rsidRPr="00DD6D4B">
              <w:rPr>
                <w:rFonts w:eastAsiaTheme="minorHAnsi"/>
                <w:lang w:eastAsia="en-US"/>
              </w:rPr>
              <w:t xml:space="preserve">"Керівництво щодо індексів споживчих цін: Поняття та методи", </w:t>
            </w:r>
            <w:r w:rsidR="00F62499" w:rsidRPr="00DD6D4B">
              <w:rPr>
                <w:rFonts w:eastAsiaTheme="minorHAnsi"/>
                <w:lang w:eastAsia="en-US"/>
              </w:rPr>
              <w:t>спільн</w:t>
            </w:r>
            <w:r w:rsidR="00E90774" w:rsidRPr="00DD6D4B">
              <w:rPr>
                <w:rFonts w:eastAsiaTheme="minorHAnsi"/>
                <w:lang w:eastAsia="en-US"/>
              </w:rPr>
              <w:t>ий</w:t>
            </w:r>
            <w:r w:rsidR="00F62499" w:rsidRPr="00DD6D4B">
              <w:rPr>
                <w:rFonts w:eastAsiaTheme="minorHAnsi"/>
                <w:lang w:eastAsia="en-US"/>
              </w:rPr>
              <w:t xml:space="preserve"> документ Міжнародного валютного фонду, Міжнародної організації праці, Статистичного бюро Європейської спільноти (</w:t>
            </w:r>
            <w:proofErr w:type="spellStart"/>
            <w:r w:rsidR="00F62499" w:rsidRPr="00DD6D4B">
              <w:rPr>
                <w:rFonts w:eastAsiaTheme="minorHAnsi"/>
                <w:lang w:eastAsia="en-US"/>
              </w:rPr>
              <w:t>Євростату</w:t>
            </w:r>
            <w:proofErr w:type="spellEnd"/>
            <w:r w:rsidR="00F62499" w:rsidRPr="00DD6D4B">
              <w:rPr>
                <w:rFonts w:eastAsiaTheme="minorHAnsi"/>
                <w:lang w:eastAsia="en-US"/>
              </w:rPr>
              <w:t>), Європейської економічної комісії Організації Об’єднаних Націй, Організації економічного співробітництва і розвитку (ОЕСР) та Світового банку</w:t>
            </w:r>
            <w:r w:rsidRPr="00DD6D4B">
              <w:rPr>
                <w:rFonts w:eastAsiaTheme="minorHAnsi"/>
                <w:lang w:eastAsia="en-US"/>
              </w:rPr>
              <w:t xml:space="preserve"> </w:t>
            </w:r>
            <w:r w:rsidR="00F62499" w:rsidRPr="00DD6D4B">
              <w:rPr>
                <w:rFonts w:eastAsiaTheme="minorHAnsi"/>
                <w:lang w:eastAsia="en-US"/>
              </w:rPr>
              <w:t xml:space="preserve">(2020) </w:t>
            </w:r>
          </w:p>
          <w:p w14:paraId="6C082E7A" w14:textId="399587FE" w:rsidR="00F62499" w:rsidRPr="00DD6D4B" w:rsidRDefault="00F62499" w:rsidP="006655D8">
            <w:pPr>
              <w:autoSpaceDE w:val="0"/>
              <w:autoSpaceDN w:val="0"/>
              <w:adjustRightInd w:val="0"/>
              <w:ind w:firstLine="397"/>
              <w:rPr>
                <w:rFonts w:eastAsiaTheme="minorHAnsi"/>
                <w:lang w:eastAsia="en-US"/>
              </w:rPr>
            </w:pPr>
            <w:r w:rsidRPr="00DD6D4B">
              <w:rPr>
                <w:rFonts w:eastAsiaTheme="minorHAnsi"/>
                <w:lang w:eastAsia="en-US"/>
              </w:rPr>
              <w:t>https://www.ilo.org/wcmsp5/groups/public/---</w:t>
            </w:r>
            <w:proofErr w:type="spellStart"/>
            <w:r w:rsidRPr="00DD6D4B">
              <w:rPr>
                <w:rFonts w:eastAsiaTheme="minorHAnsi"/>
                <w:lang w:eastAsia="en-US"/>
              </w:rPr>
              <w:t>dgreports</w:t>
            </w:r>
            <w:proofErr w:type="spellEnd"/>
            <w:r w:rsidRPr="00DD6D4B">
              <w:rPr>
                <w:rFonts w:eastAsiaTheme="minorHAnsi"/>
                <w:lang w:eastAsia="en-US"/>
              </w:rPr>
              <w:t>/---</w:t>
            </w:r>
            <w:proofErr w:type="spellStart"/>
            <w:r w:rsidRPr="00DD6D4B">
              <w:rPr>
                <w:rFonts w:eastAsiaTheme="minorHAnsi"/>
                <w:lang w:eastAsia="en-US"/>
              </w:rPr>
              <w:t>stat</w:t>
            </w:r>
            <w:proofErr w:type="spellEnd"/>
            <w:r w:rsidRPr="00DD6D4B">
              <w:rPr>
                <w:rFonts w:eastAsiaTheme="minorHAnsi"/>
                <w:lang w:eastAsia="en-US"/>
              </w:rPr>
              <w:t>/</w:t>
            </w:r>
            <w:proofErr w:type="spellStart"/>
            <w:r w:rsidRPr="00DD6D4B">
              <w:rPr>
                <w:rFonts w:eastAsiaTheme="minorHAnsi"/>
                <w:lang w:eastAsia="en-US"/>
              </w:rPr>
              <w:t>documents</w:t>
            </w:r>
            <w:proofErr w:type="spellEnd"/>
            <w:r w:rsidRPr="00DD6D4B">
              <w:rPr>
                <w:rFonts w:eastAsiaTheme="minorHAnsi"/>
                <w:lang w:eastAsia="en-US"/>
              </w:rPr>
              <w:t>/</w:t>
            </w:r>
            <w:proofErr w:type="spellStart"/>
            <w:r w:rsidRPr="00DD6D4B">
              <w:rPr>
                <w:rFonts w:eastAsiaTheme="minorHAnsi"/>
                <w:lang w:eastAsia="en-US"/>
              </w:rPr>
              <w:t>publication</w:t>
            </w:r>
            <w:proofErr w:type="spellEnd"/>
            <w:r w:rsidRPr="00DD6D4B">
              <w:rPr>
                <w:rFonts w:eastAsiaTheme="minorHAnsi"/>
                <w:lang w:eastAsia="en-US"/>
              </w:rPr>
              <w:t>/wcms_761444.pdf</w:t>
            </w:r>
            <w:r w:rsidR="00521BE6" w:rsidRPr="00DD6D4B">
              <w:rPr>
                <w:rFonts w:eastAsiaTheme="minorHAnsi"/>
                <w:lang w:eastAsia="en-US"/>
              </w:rPr>
              <w:t>;</w:t>
            </w:r>
          </w:p>
          <w:p w14:paraId="7238238F" w14:textId="7515E9CA" w:rsidR="00521BE6" w:rsidRPr="00DD6D4B" w:rsidRDefault="00094D8B" w:rsidP="006655D8">
            <w:pPr>
              <w:autoSpaceDE w:val="0"/>
              <w:autoSpaceDN w:val="0"/>
              <w:adjustRightInd w:val="0"/>
              <w:ind w:firstLine="397"/>
              <w:jc w:val="both"/>
              <w:rPr>
                <w:rFonts w:eastAsiaTheme="minorHAnsi"/>
                <w:lang w:eastAsia="en-US"/>
              </w:rPr>
            </w:pPr>
            <w:r w:rsidRPr="00DD6D4B">
              <w:rPr>
                <w:rFonts w:eastAsiaTheme="minorHAnsi"/>
                <w:lang w:eastAsia="en-US"/>
              </w:rPr>
              <w:t>Регламент Європейського Парламенту і Ради (ЄС) № 2016/792 від 11 травня 2016 року про гармонізовані індекси споживчих цін та індекс цін на житло і скасування Регламенту Ради (ЄС) № 2494/95</w:t>
            </w:r>
          </w:p>
          <w:p w14:paraId="779E631C" w14:textId="6E2B0CEA" w:rsidR="00521BE6" w:rsidRPr="00DD6D4B" w:rsidRDefault="00094D8B" w:rsidP="006655D8">
            <w:pPr>
              <w:autoSpaceDE w:val="0"/>
              <w:autoSpaceDN w:val="0"/>
              <w:adjustRightInd w:val="0"/>
              <w:ind w:firstLine="397"/>
              <w:jc w:val="both"/>
              <w:rPr>
                <w:rFonts w:eastAsiaTheme="minorHAnsi"/>
                <w:lang w:eastAsia="en-US"/>
              </w:rPr>
            </w:pPr>
            <w:r w:rsidRPr="00DD6D4B">
              <w:rPr>
                <w:rFonts w:eastAsiaTheme="minorHAnsi"/>
                <w:lang w:eastAsia="en-US"/>
              </w:rPr>
              <w:t>https://www.kmu.gov.ua/storage/app/sites/1/55-GOEEI/es-2016792.pdf</w:t>
            </w:r>
            <w:r w:rsidR="00521BE6" w:rsidRPr="00DD6D4B">
              <w:rPr>
                <w:rFonts w:eastAsiaTheme="minorHAnsi"/>
                <w:lang w:eastAsia="en-US"/>
              </w:rPr>
              <w:t>;</w:t>
            </w:r>
          </w:p>
          <w:p w14:paraId="6DE01B17" w14:textId="3EA52F51" w:rsidR="00521BE6" w:rsidRPr="00DD6D4B" w:rsidRDefault="00094D8B" w:rsidP="006655D8">
            <w:pPr>
              <w:autoSpaceDE w:val="0"/>
              <w:autoSpaceDN w:val="0"/>
              <w:adjustRightInd w:val="0"/>
              <w:ind w:firstLine="397"/>
              <w:jc w:val="both"/>
              <w:rPr>
                <w:rFonts w:eastAsiaTheme="minorHAnsi"/>
                <w:lang w:eastAsia="en-US"/>
              </w:rPr>
            </w:pPr>
            <w:proofErr w:type="spellStart"/>
            <w:r w:rsidRPr="00DD6D4B">
              <w:rPr>
                <w:rFonts w:eastAsiaTheme="minorHAnsi"/>
                <w:lang w:eastAsia="en-US"/>
              </w:rPr>
              <w:t>Commission</w:t>
            </w:r>
            <w:proofErr w:type="spellEnd"/>
            <w:r w:rsidRPr="00DD6D4B">
              <w:rPr>
                <w:rFonts w:eastAsiaTheme="minorHAnsi"/>
                <w:lang w:eastAsia="en-US"/>
              </w:rPr>
              <w:t xml:space="preserve"> </w:t>
            </w:r>
            <w:proofErr w:type="spellStart"/>
            <w:r w:rsidRPr="00DD6D4B">
              <w:rPr>
                <w:rFonts w:eastAsiaTheme="minorHAnsi"/>
                <w:lang w:eastAsia="en-US"/>
              </w:rPr>
              <w:t>Implementing</w:t>
            </w:r>
            <w:proofErr w:type="spellEnd"/>
            <w:r w:rsidRPr="00DD6D4B">
              <w:rPr>
                <w:rFonts w:eastAsiaTheme="minorHAnsi"/>
                <w:lang w:eastAsia="en-US"/>
              </w:rPr>
              <w:t xml:space="preserve"> </w:t>
            </w:r>
            <w:proofErr w:type="spellStart"/>
            <w:r w:rsidRPr="00DD6D4B">
              <w:rPr>
                <w:rFonts w:eastAsiaTheme="minorHAnsi"/>
                <w:lang w:eastAsia="en-US"/>
              </w:rPr>
              <w:t>Regulation</w:t>
            </w:r>
            <w:proofErr w:type="spellEnd"/>
            <w:r w:rsidRPr="00DD6D4B">
              <w:rPr>
                <w:rFonts w:eastAsiaTheme="minorHAnsi"/>
                <w:lang w:eastAsia="en-US"/>
              </w:rPr>
              <w:t xml:space="preserve"> (EU) 2020/1148 </w:t>
            </w:r>
            <w:proofErr w:type="spellStart"/>
            <w:r w:rsidRPr="00DD6D4B">
              <w:rPr>
                <w:rFonts w:eastAsiaTheme="minorHAnsi"/>
                <w:lang w:eastAsia="en-US"/>
              </w:rPr>
              <w:t>of</w:t>
            </w:r>
            <w:proofErr w:type="spellEnd"/>
            <w:r w:rsidRPr="00DD6D4B">
              <w:rPr>
                <w:rFonts w:eastAsiaTheme="minorHAnsi"/>
                <w:lang w:eastAsia="en-US"/>
              </w:rPr>
              <w:t xml:space="preserve"> 31 </w:t>
            </w:r>
            <w:proofErr w:type="spellStart"/>
            <w:r w:rsidRPr="00DD6D4B">
              <w:rPr>
                <w:rFonts w:eastAsiaTheme="minorHAnsi"/>
                <w:lang w:eastAsia="en-US"/>
              </w:rPr>
              <w:t>July</w:t>
            </w:r>
            <w:proofErr w:type="spellEnd"/>
            <w:r w:rsidRPr="00DD6D4B">
              <w:rPr>
                <w:rFonts w:eastAsiaTheme="minorHAnsi"/>
                <w:lang w:eastAsia="en-US"/>
              </w:rPr>
              <w:t xml:space="preserve"> 2020 </w:t>
            </w:r>
            <w:proofErr w:type="spellStart"/>
            <w:r w:rsidRPr="00DD6D4B">
              <w:rPr>
                <w:rFonts w:eastAsiaTheme="minorHAnsi"/>
                <w:lang w:eastAsia="en-US"/>
              </w:rPr>
              <w:t>laying</w:t>
            </w:r>
            <w:proofErr w:type="spellEnd"/>
            <w:r w:rsidRPr="00DD6D4B">
              <w:rPr>
                <w:rFonts w:eastAsiaTheme="minorHAnsi"/>
                <w:lang w:eastAsia="en-US"/>
              </w:rPr>
              <w:t xml:space="preserve"> </w:t>
            </w:r>
            <w:proofErr w:type="spellStart"/>
            <w:r w:rsidRPr="00DD6D4B">
              <w:rPr>
                <w:rFonts w:eastAsiaTheme="minorHAnsi"/>
                <w:lang w:eastAsia="en-US"/>
              </w:rPr>
              <w:t>down</w:t>
            </w:r>
            <w:proofErr w:type="spellEnd"/>
            <w:r w:rsidRPr="00DD6D4B">
              <w:rPr>
                <w:rFonts w:eastAsiaTheme="minorHAnsi"/>
                <w:lang w:eastAsia="en-US"/>
              </w:rPr>
              <w:t xml:space="preserve"> </w:t>
            </w:r>
            <w:proofErr w:type="spellStart"/>
            <w:r w:rsidRPr="00DD6D4B">
              <w:rPr>
                <w:rFonts w:eastAsiaTheme="minorHAnsi"/>
                <w:lang w:eastAsia="en-US"/>
              </w:rPr>
              <w:t>the</w:t>
            </w:r>
            <w:proofErr w:type="spellEnd"/>
            <w:r w:rsidRPr="00DD6D4B">
              <w:rPr>
                <w:rFonts w:eastAsiaTheme="minorHAnsi"/>
                <w:lang w:eastAsia="en-US"/>
              </w:rPr>
              <w:t xml:space="preserve"> </w:t>
            </w:r>
            <w:proofErr w:type="spellStart"/>
            <w:r w:rsidRPr="00DD6D4B">
              <w:rPr>
                <w:rFonts w:eastAsiaTheme="minorHAnsi"/>
                <w:lang w:eastAsia="en-US"/>
              </w:rPr>
              <w:t>methodological</w:t>
            </w:r>
            <w:proofErr w:type="spellEnd"/>
            <w:r w:rsidRPr="00DD6D4B">
              <w:rPr>
                <w:rFonts w:eastAsiaTheme="minorHAnsi"/>
                <w:lang w:eastAsia="en-US"/>
              </w:rPr>
              <w:t xml:space="preserve"> </w:t>
            </w:r>
            <w:proofErr w:type="spellStart"/>
            <w:r w:rsidRPr="00DD6D4B">
              <w:rPr>
                <w:rFonts w:eastAsiaTheme="minorHAnsi"/>
                <w:lang w:eastAsia="en-US"/>
              </w:rPr>
              <w:t>and</w:t>
            </w:r>
            <w:proofErr w:type="spellEnd"/>
            <w:r w:rsidRPr="00DD6D4B">
              <w:rPr>
                <w:rFonts w:eastAsiaTheme="minorHAnsi"/>
                <w:lang w:eastAsia="en-US"/>
              </w:rPr>
              <w:t xml:space="preserve"> </w:t>
            </w:r>
            <w:proofErr w:type="spellStart"/>
            <w:r w:rsidRPr="00DD6D4B">
              <w:rPr>
                <w:rFonts w:eastAsiaTheme="minorHAnsi"/>
                <w:lang w:eastAsia="en-US"/>
              </w:rPr>
              <w:t>technical</w:t>
            </w:r>
            <w:proofErr w:type="spellEnd"/>
            <w:r w:rsidRPr="00DD6D4B">
              <w:rPr>
                <w:rFonts w:eastAsiaTheme="minorHAnsi"/>
                <w:lang w:eastAsia="en-US"/>
              </w:rPr>
              <w:t xml:space="preserve"> </w:t>
            </w:r>
            <w:proofErr w:type="spellStart"/>
            <w:r w:rsidRPr="00DD6D4B">
              <w:rPr>
                <w:rFonts w:eastAsiaTheme="minorHAnsi"/>
                <w:lang w:eastAsia="en-US"/>
              </w:rPr>
              <w:t>specifications</w:t>
            </w:r>
            <w:proofErr w:type="spellEnd"/>
            <w:r w:rsidRPr="00DD6D4B">
              <w:rPr>
                <w:rFonts w:eastAsiaTheme="minorHAnsi"/>
                <w:lang w:eastAsia="en-US"/>
              </w:rPr>
              <w:t xml:space="preserve"> </w:t>
            </w:r>
            <w:proofErr w:type="spellStart"/>
            <w:r w:rsidRPr="00DD6D4B">
              <w:rPr>
                <w:rFonts w:eastAsiaTheme="minorHAnsi"/>
                <w:lang w:eastAsia="en-US"/>
              </w:rPr>
              <w:t>in</w:t>
            </w:r>
            <w:proofErr w:type="spellEnd"/>
            <w:r w:rsidRPr="00DD6D4B">
              <w:rPr>
                <w:rFonts w:eastAsiaTheme="minorHAnsi"/>
                <w:lang w:eastAsia="en-US"/>
              </w:rPr>
              <w:t xml:space="preserve"> </w:t>
            </w:r>
            <w:proofErr w:type="spellStart"/>
            <w:r w:rsidRPr="00DD6D4B">
              <w:rPr>
                <w:rFonts w:eastAsiaTheme="minorHAnsi"/>
                <w:lang w:eastAsia="en-US"/>
              </w:rPr>
              <w:t>accordance</w:t>
            </w:r>
            <w:proofErr w:type="spellEnd"/>
            <w:r w:rsidRPr="00DD6D4B">
              <w:rPr>
                <w:rFonts w:eastAsiaTheme="minorHAnsi"/>
                <w:lang w:eastAsia="en-US"/>
              </w:rPr>
              <w:t xml:space="preserve"> </w:t>
            </w:r>
            <w:proofErr w:type="spellStart"/>
            <w:r w:rsidRPr="00DD6D4B">
              <w:rPr>
                <w:rFonts w:eastAsiaTheme="minorHAnsi"/>
                <w:lang w:eastAsia="en-US"/>
              </w:rPr>
              <w:t>with</w:t>
            </w:r>
            <w:proofErr w:type="spellEnd"/>
            <w:r w:rsidR="00DE16D7" w:rsidRPr="00DD6D4B">
              <w:rPr>
                <w:rFonts w:eastAsiaTheme="minorHAnsi"/>
                <w:lang w:eastAsia="en-US"/>
              </w:rPr>
              <w:t xml:space="preserve"> </w:t>
            </w:r>
            <w:proofErr w:type="spellStart"/>
            <w:r w:rsidRPr="00DD6D4B">
              <w:rPr>
                <w:rFonts w:eastAsiaTheme="minorHAnsi"/>
                <w:lang w:eastAsia="en-US"/>
              </w:rPr>
              <w:t>Regulation</w:t>
            </w:r>
            <w:proofErr w:type="spellEnd"/>
            <w:r w:rsidRPr="00DD6D4B">
              <w:rPr>
                <w:rFonts w:eastAsiaTheme="minorHAnsi"/>
                <w:lang w:eastAsia="en-US"/>
              </w:rPr>
              <w:t xml:space="preserve"> (EU) 2016/792 </w:t>
            </w:r>
            <w:proofErr w:type="spellStart"/>
            <w:r w:rsidRPr="00DD6D4B">
              <w:rPr>
                <w:rFonts w:eastAsiaTheme="minorHAnsi"/>
                <w:lang w:eastAsia="en-US"/>
              </w:rPr>
              <w:t>of</w:t>
            </w:r>
            <w:proofErr w:type="spellEnd"/>
            <w:r w:rsidRPr="00DD6D4B">
              <w:rPr>
                <w:rFonts w:eastAsiaTheme="minorHAnsi"/>
                <w:lang w:eastAsia="en-US"/>
              </w:rPr>
              <w:t xml:space="preserve"> </w:t>
            </w:r>
            <w:proofErr w:type="spellStart"/>
            <w:r w:rsidRPr="00DD6D4B">
              <w:rPr>
                <w:rFonts w:eastAsiaTheme="minorHAnsi"/>
                <w:lang w:eastAsia="en-US"/>
              </w:rPr>
              <w:t>the</w:t>
            </w:r>
            <w:proofErr w:type="spellEnd"/>
            <w:r w:rsidRPr="00DD6D4B">
              <w:rPr>
                <w:rFonts w:eastAsiaTheme="minorHAnsi"/>
                <w:lang w:eastAsia="en-US"/>
              </w:rPr>
              <w:t xml:space="preserve"> </w:t>
            </w:r>
            <w:proofErr w:type="spellStart"/>
            <w:r w:rsidRPr="00DD6D4B">
              <w:rPr>
                <w:rFonts w:eastAsiaTheme="minorHAnsi"/>
                <w:lang w:eastAsia="en-US"/>
              </w:rPr>
              <w:t>European</w:t>
            </w:r>
            <w:proofErr w:type="spellEnd"/>
            <w:r w:rsidRPr="00DD6D4B">
              <w:rPr>
                <w:rFonts w:eastAsiaTheme="minorHAnsi"/>
                <w:lang w:eastAsia="en-US"/>
              </w:rPr>
              <w:t xml:space="preserve"> </w:t>
            </w:r>
            <w:proofErr w:type="spellStart"/>
            <w:r w:rsidRPr="00DD6D4B">
              <w:rPr>
                <w:rFonts w:eastAsiaTheme="minorHAnsi"/>
                <w:lang w:eastAsia="en-US"/>
              </w:rPr>
              <w:t>Parliament</w:t>
            </w:r>
            <w:proofErr w:type="spellEnd"/>
            <w:r w:rsidRPr="00DD6D4B">
              <w:rPr>
                <w:rFonts w:eastAsiaTheme="minorHAnsi"/>
                <w:lang w:eastAsia="en-US"/>
              </w:rPr>
              <w:t xml:space="preserve"> </w:t>
            </w:r>
            <w:proofErr w:type="spellStart"/>
            <w:r w:rsidRPr="00DD6D4B">
              <w:rPr>
                <w:rFonts w:eastAsiaTheme="minorHAnsi"/>
                <w:lang w:eastAsia="en-US"/>
              </w:rPr>
              <w:t>and</w:t>
            </w:r>
            <w:proofErr w:type="spellEnd"/>
            <w:r w:rsidRPr="00DD6D4B">
              <w:rPr>
                <w:rFonts w:eastAsiaTheme="minorHAnsi"/>
                <w:lang w:eastAsia="en-US"/>
              </w:rPr>
              <w:t xml:space="preserve"> </w:t>
            </w:r>
            <w:proofErr w:type="spellStart"/>
            <w:r w:rsidRPr="00DD6D4B">
              <w:rPr>
                <w:rFonts w:eastAsiaTheme="minorHAnsi"/>
                <w:lang w:eastAsia="en-US"/>
              </w:rPr>
              <w:t>of</w:t>
            </w:r>
            <w:proofErr w:type="spellEnd"/>
            <w:r w:rsidRPr="00DD6D4B">
              <w:rPr>
                <w:rFonts w:eastAsiaTheme="minorHAnsi"/>
                <w:lang w:eastAsia="en-US"/>
              </w:rPr>
              <w:t xml:space="preserve"> </w:t>
            </w:r>
            <w:proofErr w:type="spellStart"/>
            <w:r w:rsidRPr="00DD6D4B">
              <w:rPr>
                <w:rFonts w:eastAsiaTheme="minorHAnsi"/>
                <w:lang w:eastAsia="en-US"/>
              </w:rPr>
              <w:t>the</w:t>
            </w:r>
            <w:proofErr w:type="spellEnd"/>
            <w:r w:rsidRPr="00DD6D4B">
              <w:rPr>
                <w:rFonts w:eastAsiaTheme="minorHAnsi"/>
                <w:lang w:eastAsia="en-US"/>
              </w:rPr>
              <w:t xml:space="preserve"> </w:t>
            </w:r>
            <w:proofErr w:type="spellStart"/>
            <w:r w:rsidRPr="00DD6D4B">
              <w:rPr>
                <w:rFonts w:eastAsiaTheme="minorHAnsi"/>
                <w:lang w:eastAsia="en-US"/>
              </w:rPr>
              <w:t>Council</w:t>
            </w:r>
            <w:proofErr w:type="spellEnd"/>
            <w:r w:rsidRPr="00DD6D4B">
              <w:rPr>
                <w:rFonts w:eastAsiaTheme="minorHAnsi"/>
                <w:lang w:eastAsia="en-US"/>
              </w:rPr>
              <w:t xml:space="preserve"> </w:t>
            </w:r>
            <w:proofErr w:type="spellStart"/>
            <w:r w:rsidRPr="00DD6D4B">
              <w:rPr>
                <w:rFonts w:eastAsiaTheme="minorHAnsi"/>
                <w:lang w:eastAsia="en-US"/>
              </w:rPr>
              <w:t>as</w:t>
            </w:r>
            <w:proofErr w:type="spellEnd"/>
            <w:r w:rsidRPr="00DD6D4B">
              <w:rPr>
                <w:rFonts w:eastAsiaTheme="minorHAnsi"/>
                <w:lang w:eastAsia="en-US"/>
              </w:rPr>
              <w:t xml:space="preserve"> </w:t>
            </w:r>
            <w:proofErr w:type="spellStart"/>
            <w:r w:rsidRPr="00DD6D4B">
              <w:rPr>
                <w:rFonts w:eastAsiaTheme="minorHAnsi"/>
                <w:lang w:eastAsia="en-US"/>
              </w:rPr>
              <w:t>regards</w:t>
            </w:r>
            <w:proofErr w:type="spellEnd"/>
            <w:r w:rsidR="00521BE6" w:rsidRPr="00DD6D4B">
              <w:rPr>
                <w:rFonts w:eastAsiaTheme="minorHAnsi"/>
                <w:lang w:eastAsia="en-US"/>
              </w:rPr>
              <w:t xml:space="preserve"> </w:t>
            </w:r>
            <w:proofErr w:type="spellStart"/>
            <w:r w:rsidRPr="00DD6D4B">
              <w:rPr>
                <w:rFonts w:eastAsiaTheme="minorHAnsi"/>
                <w:lang w:eastAsia="en-US"/>
              </w:rPr>
              <w:t>harmonised</w:t>
            </w:r>
            <w:proofErr w:type="spellEnd"/>
            <w:r w:rsidRPr="00DD6D4B">
              <w:rPr>
                <w:rFonts w:eastAsiaTheme="minorHAnsi"/>
                <w:lang w:eastAsia="en-US"/>
              </w:rPr>
              <w:t xml:space="preserve"> </w:t>
            </w:r>
            <w:proofErr w:type="spellStart"/>
            <w:r w:rsidRPr="00DD6D4B">
              <w:rPr>
                <w:rFonts w:eastAsiaTheme="minorHAnsi"/>
                <w:lang w:eastAsia="en-US"/>
              </w:rPr>
              <w:t>indices</w:t>
            </w:r>
            <w:proofErr w:type="spellEnd"/>
            <w:r w:rsidRPr="00DD6D4B">
              <w:rPr>
                <w:rFonts w:eastAsiaTheme="minorHAnsi"/>
                <w:lang w:eastAsia="en-US"/>
              </w:rPr>
              <w:t xml:space="preserve"> </w:t>
            </w:r>
            <w:proofErr w:type="spellStart"/>
            <w:r w:rsidRPr="00DD6D4B">
              <w:rPr>
                <w:rFonts w:eastAsiaTheme="minorHAnsi"/>
                <w:lang w:eastAsia="en-US"/>
              </w:rPr>
              <w:t>of</w:t>
            </w:r>
            <w:proofErr w:type="spellEnd"/>
            <w:r w:rsidRPr="00DD6D4B">
              <w:rPr>
                <w:rFonts w:eastAsiaTheme="minorHAnsi"/>
                <w:lang w:eastAsia="en-US"/>
              </w:rPr>
              <w:t xml:space="preserve"> </w:t>
            </w:r>
            <w:proofErr w:type="spellStart"/>
            <w:r w:rsidRPr="00DD6D4B">
              <w:rPr>
                <w:rFonts w:eastAsiaTheme="minorHAnsi"/>
                <w:lang w:eastAsia="en-US"/>
              </w:rPr>
              <w:t>consumer</w:t>
            </w:r>
            <w:proofErr w:type="spellEnd"/>
            <w:r w:rsidRPr="00DD6D4B">
              <w:rPr>
                <w:rFonts w:eastAsiaTheme="minorHAnsi"/>
                <w:lang w:eastAsia="en-US"/>
              </w:rPr>
              <w:t xml:space="preserve"> </w:t>
            </w:r>
            <w:proofErr w:type="spellStart"/>
            <w:r w:rsidRPr="00DD6D4B">
              <w:rPr>
                <w:rFonts w:eastAsiaTheme="minorHAnsi"/>
                <w:lang w:eastAsia="en-US"/>
              </w:rPr>
              <w:t>prices</w:t>
            </w:r>
            <w:proofErr w:type="spellEnd"/>
            <w:r w:rsidRPr="00DD6D4B">
              <w:rPr>
                <w:rFonts w:eastAsiaTheme="minorHAnsi"/>
                <w:lang w:eastAsia="en-US"/>
              </w:rPr>
              <w:t xml:space="preserve"> </w:t>
            </w:r>
            <w:proofErr w:type="spellStart"/>
            <w:r w:rsidRPr="00DD6D4B">
              <w:rPr>
                <w:rFonts w:eastAsiaTheme="minorHAnsi"/>
                <w:lang w:eastAsia="en-US"/>
              </w:rPr>
              <w:t>and</w:t>
            </w:r>
            <w:proofErr w:type="spellEnd"/>
            <w:r w:rsidRPr="00DD6D4B">
              <w:rPr>
                <w:rFonts w:eastAsiaTheme="minorHAnsi"/>
                <w:lang w:eastAsia="en-US"/>
              </w:rPr>
              <w:t xml:space="preserve"> </w:t>
            </w:r>
            <w:proofErr w:type="spellStart"/>
            <w:r w:rsidRPr="00DD6D4B">
              <w:rPr>
                <w:rFonts w:eastAsiaTheme="minorHAnsi"/>
                <w:lang w:eastAsia="en-US"/>
              </w:rPr>
              <w:t>the</w:t>
            </w:r>
            <w:proofErr w:type="spellEnd"/>
            <w:r w:rsidRPr="00DD6D4B">
              <w:rPr>
                <w:rFonts w:eastAsiaTheme="minorHAnsi"/>
                <w:lang w:eastAsia="en-US"/>
              </w:rPr>
              <w:t xml:space="preserve"> </w:t>
            </w:r>
            <w:proofErr w:type="spellStart"/>
            <w:r w:rsidRPr="00DD6D4B">
              <w:rPr>
                <w:rFonts w:eastAsiaTheme="minorHAnsi"/>
                <w:lang w:eastAsia="en-US"/>
              </w:rPr>
              <w:t>house</w:t>
            </w:r>
            <w:proofErr w:type="spellEnd"/>
            <w:r w:rsidRPr="00DD6D4B">
              <w:rPr>
                <w:rFonts w:eastAsiaTheme="minorHAnsi"/>
                <w:lang w:eastAsia="en-US"/>
              </w:rPr>
              <w:t xml:space="preserve"> </w:t>
            </w:r>
            <w:proofErr w:type="spellStart"/>
            <w:r w:rsidRPr="00DD6D4B">
              <w:rPr>
                <w:rFonts w:eastAsiaTheme="minorHAnsi"/>
                <w:lang w:eastAsia="en-US"/>
              </w:rPr>
              <w:t>price</w:t>
            </w:r>
            <w:proofErr w:type="spellEnd"/>
            <w:r w:rsidRPr="00DD6D4B">
              <w:rPr>
                <w:rFonts w:eastAsiaTheme="minorHAnsi"/>
                <w:lang w:eastAsia="en-US"/>
              </w:rPr>
              <w:t xml:space="preserve"> </w:t>
            </w:r>
            <w:proofErr w:type="spellStart"/>
            <w:r w:rsidRPr="00DD6D4B">
              <w:rPr>
                <w:rFonts w:eastAsiaTheme="minorHAnsi"/>
                <w:lang w:eastAsia="en-US"/>
              </w:rPr>
              <w:t>index</w:t>
            </w:r>
            <w:proofErr w:type="spellEnd"/>
          </w:p>
          <w:p w14:paraId="412D1AAF" w14:textId="67214A9A" w:rsidR="00F62499" w:rsidRPr="00DD6D4B" w:rsidRDefault="00094D8B" w:rsidP="006655D8">
            <w:pPr>
              <w:autoSpaceDE w:val="0"/>
              <w:autoSpaceDN w:val="0"/>
              <w:adjustRightInd w:val="0"/>
              <w:ind w:firstLine="397"/>
              <w:jc w:val="both"/>
            </w:pPr>
            <w:r w:rsidRPr="00DD6D4B">
              <w:rPr>
                <w:rFonts w:eastAsiaTheme="minorHAnsi"/>
                <w:lang w:eastAsia="en-US"/>
              </w:rPr>
              <w:t>http://data.europa.eu/eli/reg/2020/1148/oj</w:t>
            </w:r>
            <w:r w:rsidR="00521BE6" w:rsidRPr="00DD6D4B">
              <w:rPr>
                <w:rFonts w:eastAsiaTheme="minorHAnsi"/>
                <w:lang w:eastAsia="en-US"/>
              </w:rPr>
              <w:t>.</w:t>
            </w:r>
          </w:p>
          <w:p w14:paraId="36DA4BE3" w14:textId="77777777" w:rsidR="00D14EF4" w:rsidRPr="00DD6D4B" w:rsidRDefault="00D14EF4" w:rsidP="006655D8">
            <w:pPr>
              <w:ind w:firstLine="397"/>
              <w:jc w:val="both"/>
            </w:pPr>
            <w:r w:rsidRPr="00DD6D4B">
              <w:t>Національний рівень:</w:t>
            </w:r>
          </w:p>
          <w:p w14:paraId="6F9E229F" w14:textId="77777777" w:rsidR="00D14EF4" w:rsidRPr="00DD6D4B" w:rsidRDefault="00D14EF4" w:rsidP="006655D8">
            <w:pPr>
              <w:ind w:firstLine="397"/>
              <w:jc w:val="both"/>
              <w:rPr>
                <w:rStyle w:val="a3"/>
                <w:color w:val="auto"/>
                <w:u w:val="none"/>
              </w:rPr>
            </w:pPr>
            <w:hyperlink r:id="rId11" w:history="1">
              <w:r w:rsidRPr="00DD6D4B">
                <w:rPr>
                  <w:rStyle w:val="a3"/>
                  <w:color w:val="auto"/>
                  <w:u w:val="none"/>
                </w:rPr>
                <w:t>Закон України "Про офіційну статистику"</w:t>
              </w:r>
            </w:hyperlink>
          </w:p>
          <w:p w14:paraId="340EF207" w14:textId="560CDB4D" w:rsidR="008344C9" w:rsidRPr="00DD6D4B" w:rsidRDefault="008344C9" w:rsidP="006655D8">
            <w:pPr>
              <w:ind w:firstLine="397"/>
              <w:jc w:val="both"/>
            </w:pPr>
            <w:r w:rsidRPr="00DD6D4B">
              <w:rPr>
                <w:rFonts w:ascii="TimesNewRomanPSMT" w:eastAsiaTheme="minorHAnsi" w:hAnsi="TimesNewRomanPSMT" w:cs="TimesNewRomanPSMT"/>
                <w:lang w:eastAsia="en-US"/>
              </w:rPr>
              <w:lastRenderedPageBreak/>
              <w:t>https://zakon.rada.gov.ua/laws/show/2524-20#Text;</w:t>
            </w:r>
          </w:p>
          <w:p w14:paraId="5AA9746F" w14:textId="77777777" w:rsidR="00075C92" w:rsidRPr="00DD6D4B" w:rsidRDefault="00D14EF4" w:rsidP="006655D8">
            <w:pPr>
              <w:tabs>
                <w:tab w:val="num" w:pos="720"/>
              </w:tabs>
              <w:ind w:firstLine="397"/>
              <w:jc w:val="both"/>
            </w:pPr>
            <w:r w:rsidRPr="00DD6D4B">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28B37745" w14:textId="58A7E994" w:rsidR="00075C92" w:rsidRPr="00DD6D4B" w:rsidRDefault="00075C92" w:rsidP="006655D8">
            <w:pPr>
              <w:tabs>
                <w:tab w:val="num" w:pos="720"/>
              </w:tabs>
              <w:ind w:firstLine="397"/>
              <w:jc w:val="both"/>
            </w:pPr>
            <w:r w:rsidRPr="00DD6D4B">
              <w:t>Розпорядження Кабінету Міністрів України від 31 серпня 1991 року              № 215-р "Про індексацію грошових доходів населення і мінімальний споживчий бюджет";</w:t>
            </w:r>
          </w:p>
          <w:p w14:paraId="1E0106BE" w14:textId="3CB8AA36" w:rsidR="00075C92" w:rsidRPr="00DD6D4B" w:rsidRDefault="00075C92" w:rsidP="006655D8">
            <w:pPr>
              <w:tabs>
                <w:tab w:val="num" w:pos="720"/>
              </w:tabs>
              <w:ind w:firstLine="397"/>
              <w:jc w:val="both"/>
            </w:pPr>
            <w:r w:rsidRPr="00DD6D4B">
              <w:t>Розпорядження Президента України від 19 листопада 2001 року                                 № 328/2001-рп "Про вдосконалення спостережень за цінами і тарифами";</w:t>
            </w:r>
          </w:p>
          <w:p w14:paraId="570C7CEE" w14:textId="01B6B0C3" w:rsidR="008344C9" w:rsidRPr="00DD6D4B" w:rsidRDefault="00D14EF4" w:rsidP="006655D8">
            <w:pPr>
              <w:ind w:firstLine="397"/>
              <w:jc w:val="both"/>
            </w:pPr>
            <w:r w:rsidRPr="00DD6D4B">
              <w:t>план державних статистичних спостережень на відповідний рік, затверджений розпорядженням Кабінету Міністрів України.</w:t>
            </w:r>
          </w:p>
        </w:tc>
      </w:tr>
      <w:tr w:rsidR="00D14EF4" w:rsidRPr="00DD6D4B" w14:paraId="3B09313D" w14:textId="77777777" w:rsidTr="00DA5A12">
        <w:tc>
          <w:tcPr>
            <w:tcW w:w="5387" w:type="dxa"/>
            <w:shd w:val="clear" w:color="auto" w:fill="auto"/>
          </w:tcPr>
          <w:p w14:paraId="448141F2" w14:textId="77777777" w:rsidR="00D14EF4" w:rsidRPr="00DD6D4B" w:rsidRDefault="00D14EF4" w:rsidP="00D45A65">
            <w:pPr>
              <w:widowControl w:val="0"/>
              <w:autoSpaceDE w:val="0"/>
              <w:autoSpaceDN w:val="0"/>
              <w:adjustRightInd w:val="0"/>
            </w:pPr>
            <w:r w:rsidRPr="00DD6D4B">
              <w:lastRenderedPageBreak/>
              <w:t>S.6.2. Обмін інформацією</w:t>
            </w:r>
          </w:p>
        </w:tc>
        <w:tc>
          <w:tcPr>
            <w:tcW w:w="9639" w:type="dxa"/>
            <w:shd w:val="clear" w:color="auto" w:fill="auto"/>
          </w:tcPr>
          <w:p w14:paraId="2BEBA4C8" w14:textId="77777777" w:rsidR="000C19E9" w:rsidRPr="00DD6D4B" w:rsidRDefault="00201E42" w:rsidP="006D655B">
            <w:pPr>
              <w:pStyle w:val="Default"/>
              <w:ind w:firstLine="397"/>
              <w:jc w:val="both"/>
              <w:rPr>
                <w:sz w:val="28"/>
                <w:szCs w:val="28"/>
              </w:rPr>
            </w:pPr>
            <w:r w:rsidRPr="00DD6D4B">
              <w:rPr>
                <w:sz w:val="28"/>
                <w:szCs w:val="28"/>
              </w:rPr>
              <w:t xml:space="preserve">Інформацію за результатами ДСС </w:t>
            </w:r>
            <w:proofErr w:type="spellStart"/>
            <w:r w:rsidRPr="00DD6D4B">
              <w:rPr>
                <w:sz w:val="28"/>
                <w:szCs w:val="28"/>
              </w:rPr>
              <w:t>Держстат</w:t>
            </w:r>
            <w:proofErr w:type="spellEnd"/>
            <w:r w:rsidRPr="00DD6D4B">
              <w:rPr>
                <w:sz w:val="28"/>
                <w:szCs w:val="28"/>
              </w:rPr>
              <w:t xml:space="preserve"> надає: </w:t>
            </w:r>
          </w:p>
          <w:p w14:paraId="71F85C4B" w14:textId="77777777" w:rsidR="000C19E9" w:rsidRPr="00DD6D4B" w:rsidRDefault="00FC3243" w:rsidP="006D655B">
            <w:pPr>
              <w:pStyle w:val="Default"/>
              <w:ind w:firstLine="397"/>
              <w:jc w:val="both"/>
              <w:rPr>
                <w:sz w:val="28"/>
                <w:szCs w:val="28"/>
              </w:rPr>
            </w:pPr>
            <w:r w:rsidRPr="00DD6D4B">
              <w:rPr>
                <w:sz w:val="28"/>
                <w:szCs w:val="28"/>
              </w:rPr>
              <w:t xml:space="preserve">за Угодою </w:t>
            </w:r>
            <w:r w:rsidR="00437DE0" w:rsidRPr="00DD6D4B">
              <w:rPr>
                <w:sz w:val="28"/>
                <w:szCs w:val="28"/>
              </w:rPr>
              <w:t>щодо</w:t>
            </w:r>
            <w:r w:rsidRPr="00DD6D4B">
              <w:rPr>
                <w:sz w:val="28"/>
                <w:szCs w:val="28"/>
              </w:rPr>
              <w:t xml:space="preserve"> </w:t>
            </w:r>
            <w:proofErr w:type="spellStart"/>
            <w:r w:rsidRPr="00DD6D4B">
              <w:rPr>
                <w:sz w:val="28"/>
                <w:szCs w:val="28"/>
              </w:rPr>
              <w:t>взаємообмін</w:t>
            </w:r>
            <w:r w:rsidR="00437DE0" w:rsidRPr="00DD6D4B">
              <w:rPr>
                <w:sz w:val="28"/>
                <w:szCs w:val="28"/>
              </w:rPr>
              <w:t>у</w:t>
            </w:r>
            <w:proofErr w:type="spellEnd"/>
            <w:r w:rsidRPr="00DD6D4B">
              <w:rPr>
                <w:sz w:val="28"/>
                <w:szCs w:val="28"/>
              </w:rPr>
              <w:t xml:space="preserve"> інформаційними ресурсами з Міністерством економіки України від 2</w:t>
            </w:r>
            <w:r w:rsidR="00437DE0" w:rsidRPr="00DD6D4B">
              <w:rPr>
                <w:sz w:val="28"/>
                <w:szCs w:val="28"/>
              </w:rPr>
              <w:t>3 серпня</w:t>
            </w:r>
            <w:r w:rsidRPr="00DD6D4B">
              <w:rPr>
                <w:sz w:val="28"/>
                <w:szCs w:val="28"/>
              </w:rPr>
              <w:t xml:space="preserve"> 202</w:t>
            </w:r>
            <w:r w:rsidR="00437DE0" w:rsidRPr="00DD6D4B">
              <w:rPr>
                <w:sz w:val="28"/>
                <w:szCs w:val="28"/>
              </w:rPr>
              <w:t>4</w:t>
            </w:r>
            <w:r w:rsidRPr="00DD6D4B">
              <w:rPr>
                <w:sz w:val="28"/>
                <w:szCs w:val="28"/>
              </w:rPr>
              <w:t xml:space="preserve"> року № </w:t>
            </w:r>
            <w:r w:rsidR="00437DE0" w:rsidRPr="00DD6D4B">
              <w:rPr>
                <w:sz w:val="28"/>
                <w:szCs w:val="28"/>
              </w:rPr>
              <w:t>30-14/32</w:t>
            </w:r>
            <w:r w:rsidRPr="00DD6D4B">
              <w:rPr>
                <w:sz w:val="28"/>
                <w:szCs w:val="28"/>
              </w:rPr>
              <w:t xml:space="preserve">; </w:t>
            </w:r>
          </w:p>
          <w:p w14:paraId="1DC85771" w14:textId="77777777" w:rsidR="000C19E9" w:rsidRPr="00DD6D4B" w:rsidRDefault="00FC3243" w:rsidP="006D655B">
            <w:pPr>
              <w:pStyle w:val="Default"/>
              <w:ind w:firstLine="397"/>
              <w:jc w:val="both"/>
              <w:rPr>
                <w:sz w:val="28"/>
                <w:szCs w:val="28"/>
              </w:rPr>
            </w:pPr>
            <w:r w:rsidRPr="00DD6D4B">
              <w:rPr>
                <w:sz w:val="28"/>
                <w:szCs w:val="28"/>
              </w:rPr>
              <w:t xml:space="preserve">за Договором щодо </w:t>
            </w:r>
            <w:proofErr w:type="spellStart"/>
            <w:r w:rsidRPr="00DD6D4B">
              <w:rPr>
                <w:sz w:val="28"/>
                <w:szCs w:val="28"/>
              </w:rPr>
              <w:t>взаємообміну</w:t>
            </w:r>
            <w:proofErr w:type="spellEnd"/>
            <w:r w:rsidRPr="00DD6D4B">
              <w:rPr>
                <w:sz w:val="28"/>
                <w:szCs w:val="28"/>
              </w:rPr>
              <w:t xml:space="preserve"> інформаційними ресурсами з Національним банком України від 18</w:t>
            </w:r>
            <w:r w:rsidR="00D7174D" w:rsidRPr="00DD6D4B">
              <w:rPr>
                <w:sz w:val="28"/>
                <w:szCs w:val="28"/>
              </w:rPr>
              <w:t xml:space="preserve"> серпня </w:t>
            </w:r>
            <w:r w:rsidRPr="00DD6D4B">
              <w:rPr>
                <w:sz w:val="28"/>
                <w:szCs w:val="28"/>
              </w:rPr>
              <w:t>2020</w:t>
            </w:r>
            <w:r w:rsidR="00D7174D" w:rsidRPr="00DD6D4B">
              <w:rPr>
                <w:sz w:val="28"/>
                <w:szCs w:val="28"/>
              </w:rPr>
              <w:t xml:space="preserve"> року</w:t>
            </w:r>
            <w:r w:rsidRPr="00DD6D4B">
              <w:rPr>
                <w:sz w:val="28"/>
                <w:szCs w:val="28"/>
              </w:rPr>
              <w:t xml:space="preserve"> № 13/102356</w:t>
            </w:r>
            <w:r w:rsidR="00D7174D" w:rsidRPr="00DD6D4B">
              <w:rPr>
                <w:sz w:val="28"/>
                <w:szCs w:val="28"/>
              </w:rPr>
              <w:t xml:space="preserve"> (зі змінами)</w:t>
            </w:r>
            <w:r w:rsidRPr="00DD6D4B">
              <w:rPr>
                <w:sz w:val="28"/>
                <w:szCs w:val="28"/>
              </w:rPr>
              <w:t>;</w:t>
            </w:r>
          </w:p>
          <w:p w14:paraId="511C4445" w14:textId="77777777" w:rsidR="000C19E9" w:rsidRPr="00DD6D4B" w:rsidRDefault="00D7174D" w:rsidP="006D655B">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Міністерством фінансів України від 09 квітня 2024 року № 13110-05/116/13;</w:t>
            </w:r>
          </w:p>
          <w:p w14:paraId="15329BCE" w14:textId="77777777" w:rsidR="000C19E9" w:rsidRPr="00DD6D4B" w:rsidRDefault="00D7174D" w:rsidP="006D655B">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Міністерством аграрної політики та продовольства України від 19 січня 2022 року № 1;</w:t>
            </w:r>
          </w:p>
          <w:p w14:paraId="0EC6DF78" w14:textId="77777777" w:rsidR="000C19E9" w:rsidRPr="00DD6D4B" w:rsidRDefault="00BB2344" w:rsidP="006D655B">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Антимонопольним комітетом України від 10 жовтня 2023 року № 25;</w:t>
            </w:r>
          </w:p>
          <w:p w14:paraId="74A217F1" w14:textId="77777777" w:rsidR="000C19E9" w:rsidRPr="00DD6D4B" w:rsidRDefault="00A07F85" w:rsidP="006D655B">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Державним агентством меліорації та рибного господарства України від 12</w:t>
            </w:r>
            <w:r w:rsidR="00D7174D" w:rsidRPr="00DD6D4B">
              <w:rPr>
                <w:sz w:val="28"/>
                <w:szCs w:val="28"/>
              </w:rPr>
              <w:t xml:space="preserve"> червня </w:t>
            </w:r>
            <w:r w:rsidRPr="00DD6D4B">
              <w:rPr>
                <w:sz w:val="28"/>
                <w:szCs w:val="28"/>
              </w:rPr>
              <w:t>2023</w:t>
            </w:r>
            <w:r w:rsidR="00D7174D" w:rsidRPr="00DD6D4B">
              <w:rPr>
                <w:sz w:val="28"/>
                <w:szCs w:val="28"/>
              </w:rPr>
              <w:t xml:space="preserve"> року</w:t>
            </w:r>
            <w:r w:rsidRPr="00DD6D4B">
              <w:rPr>
                <w:sz w:val="28"/>
                <w:szCs w:val="28"/>
              </w:rPr>
              <w:t xml:space="preserve"> № 12;</w:t>
            </w:r>
          </w:p>
          <w:p w14:paraId="413FA079" w14:textId="77777777" w:rsidR="000C19E9" w:rsidRPr="00DD6D4B" w:rsidRDefault="00FC3243" w:rsidP="006D655B">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w:t>
            </w:r>
            <w:r w:rsidRPr="00DD6D4B">
              <w:rPr>
                <w:sz w:val="28"/>
                <w:szCs w:val="28"/>
              </w:rPr>
              <w:lastRenderedPageBreak/>
              <w:t xml:space="preserve">Адміністрацією </w:t>
            </w:r>
            <w:r w:rsidR="00D7174D" w:rsidRPr="00DD6D4B">
              <w:rPr>
                <w:sz w:val="28"/>
                <w:szCs w:val="28"/>
              </w:rPr>
              <w:t>Д</w:t>
            </w:r>
            <w:r w:rsidRPr="00DD6D4B">
              <w:rPr>
                <w:sz w:val="28"/>
                <w:szCs w:val="28"/>
              </w:rPr>
              <w:t xml:space="preserve">ержавної спеціальної служби транспорту від </w:t>
            </w:r>
            <w:r w:rsidR="00D7174D" w:rsidRPr="00DD6D4B">
              <w:rPr>
                <w:sz w:val="28"/>
                <w:szCs w:val="28"/>
              </w:rPr>
              <w:t xml:space="preserve">03 листопада </w:t>
            </w:r>
            <w:r w:rsidRPr="00DD6D4B">
              <w:rPr>
                <w:sz w:val="28"/>
                <w:szCs w:val="28"/>
              </w:rPr>
              <w:t>20</w:t>
            </w:r>
            <w:r w:rsidR="00D7174D" w:rsidRPr="00DD6D4B">
              <w:rPr>
                <w:sz w:val="28"/>
                <w:szCs w:val="28"/>
              </w:rPr>
              <w:t>23 року</w:t>
            </w:r>
            <w:r w:rsidRPr="00DD6D4B">
              <w:rPr>
                <w:sz w:val="28"/>
                <w:szCs w:val="28"/>
              </w:rPr>
              <w:t xml:space="preserve"> № </w:t>
            </w:r>
            <w:r w:rsidR="00D7174D" w:rsidRPr="00DD6D4B">
              <w:rPr>
                <w:sz w:val="28"/>
                <w:szCs w:val="28"/>
              </w:rPr>
              <w:t>29</w:t>
            </w:r>
            <w:r w:rsidRPr="00DD6D4B">
              <w:rPr>
                <w:sz w:val="28"/>
                <w:szCs w:val="28"/>
              </w:rPr>
              <w:t>;</w:t>
            </w:r>
          </w:p>
          <w:p w14:paraId="7FF5E265" w14:textId="77777777" w:rsidR="000C19E9" w:rsidRPr="00DD6D4B" w:rsidRDefault="00FC3243" w:rsidP="006655D8">
            <w:pPr>
              <w:pStyle w:val="Default"/>
              <w:ind w:firstLine="397"/>
              <w:jc w:val="both"/>
              <w:rPr>
                <w:sz w:val="28"/>
                <w:szCs w:val="28"/>
              </w:rPr>
            </w:pPr>
            <w:r w:rsidRPr="00DD6D4B">
              <w:rPr>
                <w:sz w:val="28"/>
                <w:szCs w:val="28"/>
              </w:rPr>
              <w:t>за Угодою про інформаційне співробітництво з Державною податковою службою України від 09</w:t>
            </w:r>
            <w:r w:rsidR="00437DE0" w:rsidRPr="00DD6D4B">
              <w:rPr>
                <w:sz w:val="28"/>
                <w:szCs w:val="28"/>
              </w:rPr>
              <w:t xml:space="preserve"> лютого </w:t>
            </w:r>
            <w:r w:rsidRPr="00DD6D4B">
              <w:rPr>
                <w:sz w:val="28"/>
                <w:szCs w:val="28"/>
              </w:rPr>
              <w:t>2023</w:t>
            </w:r>
            <w:r w:rsidR="00437DE0" w:rsidRPr="00DD6D4B">
              <w:rPr>
                <w:sz w:val="28"/>
                <w:szCs w:val="28"/>
              </w:rPr>
              <w:t xml:space="preserve"> року</w:t>
            </w:r>
            <w:r w:rsidRPr="00DD6D4B">
              <w:rPr>
                <w:sz w:val="28"/>
                <w:szCs w:val="28"/>
              </w:rPr>
              <w:t>;</w:t>
            </w:r>
          </w:p>
          <w:p w14:paraId="5AF10014" w14:textId="77777777" w:rsidR="000C19E9" w:rsidRPr="00DD6D4B" w:rsidRDefault="00FC3243" w:rsidP="006655D8">
            <w:pPr>
              <w:pStyle w:val="Default"/>
              <w:ind w:firstLine="397"/>
              <w:jc w:val="both"/>
              <w:rPr>
                <w:sz w:val="28"/>
                <w:szCs w:val="28"/>
              </w:rPr>
            </w:pPr>
            <w:r w:rsidRPr="00DD6D4B">
              <w:rPr>
                <w:sz w:val="28"/>
                <w:szCs w:val="28"/>
              </w:rPr>
              <w:t xml:space="preserve">за Угодою </w:t>
            </w:r>
            <w:r w:rsidR="00BB2344" w:rsidRPr="00DD6D4B">
              <w:rPr>
                <w:sz w:val="28"/>
                <w:szCs w:val="28"/>
              </w:rPr>
              <w:t xml:space="preserve">щодо </w:t>
            </w:r>
            <w:proofErr w:type="spellStart"/>
            <w:r w:rsidR="00BB2344" w:rsidRPr="00DD6D4B">
              <w:rPr>
                <w:sz w:val="28"/>
                <w:szCs w:val="28"/>
              </w:rPr>
              <w:t>взаємообміну</w:t>
            </w:r>
            <w:proofErr w:type="spellEnd"/>
            <w:r w:rsidR="00BB2344" w:rsidRPr="00DD6D4B">
              <w:rPr>
                <w:sz w:val="28"/>
                <w:szCs w:val="28"/>
              </w:rPr>
              <w:t xml:space="preserve"> інформаційними ресурсами </w:t>
            </w:r>
            <w:r w:rsidRPr="00DD6D4B">
              <w:rPr>
                <w:sz w:val="28"/>
                <w:szCs w:val="28"/>
              </w:rPr>
              <w:t xml:space="preserve">з Адміністрацією Державної прикордонної служби України від </w:t>
            </w:r>
            <w:r w:rsidR="000C19E9" w:rsidRPr="00DD6D4B">
              <w:rPr>
                <w:sz w:val="28"/>
                <w:szCs w:val="28"/>
              </w:rPr>
              <w:t xml:space="preserve">24 квітня </w:t>
            </w:r>
            <w:r w:rsidRPr="00DD6D4B">
              <w:rPr>
                <w:sz w:val="28"/>
                <w:szCs w:val="28"/>
              </w:rPr>
              <w:t>202</w:t>
            </w:r>
            <w:r w:rsidR="000C19E9" w:rsidRPr="00DD6D4B">
              <w:rPr>
                <w:sz w:val="28"/>
                <w:szCs w:val="28"/>
              </w:rPr>
              <w:t>4</w:t>
            </w:r>
            <w:r w:rsidRPr="00DD6D4B">
              <w:rPr>
                <w:sz w:val="28"/>
                <w:szCs w:val="28"/>
              </w:rPr>
              <w:t xml:space="preserve"> </w:t>
            </w:r>
            <w:r w:rsidR="000C19E9" w:rsidRPr="00DD6D4B">
              <w:rPr>
                <w:sz w:val="28"/>
                <w:szCs w:val="28"/>
              </w:rPr>
              <w:t xml:space="preserve">року </w:t>
            </w:r>
            <w:r w:rsidRPr="00DD6D4B">
              <w:rPr>
                <w:sz w:val="28"/>
                <w:szCs w:val="28"/>
              </w:rPr>
              <w:t xml:space="preserve">№ </w:t>
            </w:r>
            <w:r w:rsidR="000C19E9" w:rsidRPr="00DD6D4B">
              <w:rPr>
                <w:sz w:val="28"/>
                <w:szCs w:val="28"/>
              </w:rPr>
              <w:t>17</w:t>
            </w:r>
            <w:r w:rsidRPr="00DD6D4B">
              <w:rPr>
                <w:sz w:val="28"/>
                <w:szCs w:val="28"/>
              </w:rPr>
              <w:t>;</w:t>
            </w:r>
          </w:p>
          <w:p w14:paraId="4713CA6E" w14:textId="77777777" w:rsidR="000C19E9" w:rsidRPr="00DD6D4B" w:rsidRDefault="000F17B2" w:rsidP="006655D8">
            <w:pPr>
              <w:pStyle w:val="Default"/>
              <w:ind w:firstLine="397"/>
              <w:jc w:val="both"/>
              <w:rPr>
                <w:sz w:val="28"/>
                <w:szCs w:val="28"/>
              </w:rPr>
            </w:pPr>
            <w:r w:rsidRPr="00DD6D4B">
              <w:rPr>
                <w:sz w:val="28"/>
                <w:szCs w:val="28"/>
              </w:rPr>
              <w:t xml:space="preserve">за Угодою </w:t>
            </w:r>
            <w:r w:rsidR="00BB2344" w:rsidRPr="00DD6D4B">
              <w:rPr>
                <w:sz w:val="28"/>
                <w:szCs w:val="28"/>
              </w:rPr>
              <w:t xml:space="preserve">щодо </w:t>
            </w:r>
            <w:proofErr w:type="spellStart"/>
            <w:r w:rsidR="00BB2344" w:rsidRPr="00DD6D4B">
              <w:rPr>
                <w:sz w:val="28"/>
                <w:szCs w:val="28"/>
              </w:rPr>
              <w:t>взаємообміну</w:t>
            </w:r>
            <w:proofErr w:type="spellEnd"/>
            <w:r w:rsidR="00BB2344" w:rsidRPr="00DD6D4B">
              <w:rPr>
                <w:sz w:val="28"/>
                <w:szCs w:val="28"/>
              </w:rPr>
              <w:t xml:space="preserve"> інформаційними ресурсами </w:t>
            </w:r>
            <w:r w:rsidRPr="00DD6D4B">
              <w:rPr>
                <w:sz w:val="28"/>
                <w:szCs w:val="28"/>
              </w:rPr>
              <w:t>з Державною службою України з надзвичайних ситуацій від 19</w:t>
            </w:r>
            <w:r w:rsidR="00BB2344" w:rsidRPr="00DD6D4B">
              <w:rPr>
                <w:sz w:val="28"/>
                <w:szCs w:val="28"/>
              </w:rPr>
              <w:t xml:space="preserve"> травня </w:t>
            </w:r>
            <w:r w:rsidRPr="00DD6D4B">
              <w:rPr>
                <w:sz w:val="28"/>
                <w:szCs w:val="28"/>
              </w:rPr>
              <w:t>2023</w:t>
            </w:r>
            <w:r w:rsidR="00BB2344" w:rsidRPr="00DD6D4B">
              <w:rPr>
                <w:sz w:val="28"/>
                <w:szCs w:val="28"/>
              </w:rPr>
              <w:t xml:space="preserve"> року</w:t>
            </w:r>
            <w:r w:rsidRPr="00DD6D4B">
              <w:rPr>
                <w:sz w:val="28"/>
                <w:szCs w:val="28"/>
              </w:rPr>
              <w:t xml:space="preserve"> № 6;</w:t>
            </w:r>
          </w:p>
          <w:p w14:paraId="626C06DF" w14:textId="77777777" w:rsidR="00B8740B" w:rsidRPr="00DD6D4B" w:rsidRDefault="00A07F85" w:rsidP="006655D8">
            <w:pPr>
              <w:pStyle w:val="Default"/>
              <w:ind w:firstLine="397"/>
              <w:jc w:val="both"/>
              <w:rPr>
                <w:sz w:val="28"/>
                <w:szCs w:val="28"/>
              </w:rPr>
            </w:pPr>
            <w:r w:rsidRPr="00DD6D4B">
              <w:rPr>
                <w:sz w:val="28"/>
                <w:szCs w:val="28"/>
              </w:rPr>
              <w:t xml:space="preserve">за Угодою щодо </w:t>
            </w:r>
            <w:proofErr w:type="spellStart"/>
            <w:r w:rsidRPr="00DD6D4B">
              <w:rPr>
                <w:sz w:val="28"/>
                <w:szCs w:val="28"/>
              </w:rPr>
              <w:t>взаємообміну</w:t>
            </w:r>
            <w:proofErr w:type="spellEnd"/>
            <w:r w:rsidRPr="00DD6D4B">
              <w:rPr>
                <w:sz w:val="28"/>
                <w:szCs w:val="28"/>
              </w:rPr>
              <w:t xml:space="preserve"> інформаційними ресурсами з Львівською обласною військовою (держ</w:t>
            </w:r>
            <w:r w:rsidR="00437DE0" w:rsidRPr="00DD6D4B">
              <w:rPr>
                <w:sz w:val="28"/>
                <w:szCs w:val="28"/>
              </w:rPr>
              <w:t>а</w:t>
            </w:r>
            <w:r w:rsidRPr="00DD6D4B">
              <w:rPr>
                <w:sz w:val="28"/>
                <w:szCs w:val="28"/>
              </w:rPr>
              <w:t>вною</w:t>
            </w:r>
            <w:r w:rsidR="00FC3243" w:rsidRPr="00DD6D4B">
              <w:rPr>
                <w:sz w:val="28"/>
                <w:szCs w:val="28"/>
              </w:rPr>
              <w:t>)</w:t>
            </w:r>
            <w:r w:rsidRPr="00DD6D4B">
              <w:rPr>
                <w:sz w:val="28"/>
                <w:szCs w:val="28"/>
              </w:rPr>
              <w:t xml:space="preserve"> адміністрацією від </w:t>
            </w:r>
            <w:r w:rsidR="00FC3243" w:rsidRPr="00DD6D4B">
              <w:rPr>
                <w:sz w:val="28"/>
                <w:szCs w:val="28"/>
              </w:rPr>
              <w:t>23</w:t>
            </w:r>
            <w:r w:rsidR="00437DE0" w:rsidRPr="00DD6D4B">
              <w:rPr>
                <w:sz w:val="28"/>
                <w:szCs w:val="28"/>
              </w:rPr>
              <w:t xml:space="preserve"> листопада </w:t>
            </w:r>
            <w:r w:rsidRPr="00DD6D4B">
              <w:rPr>
                <w:sz w:val="28"/>
                <w:szCs w:val="28"/>
              </w:rPr>
              <w:t>2023</w:t>
            </w:r>
            <w:r w:rsidR="00437DE0" w:rsidRPr="00DD6D4B">
              <w:rPr>
                <w:sz w:val="28"/>
                <w:szCs w:val="28"/>
              </w:rPr>
              <w:t xml:space="preserve"> року</w:t>
            </w:r>
            <w:r w:rsidRPr="00DD6D4B">
              <w:rPr>
                <w:sz w:val="28"/>
                <w:szCs w:val="28"/>
              </w:rPr>
              <w:t xml:space="preserve"> № </w:t>
            </w:r>
            <w:r w:rsidR="00FC3243" w:rsidRPr="00DD6D4B">
              <w:rPr>
                <w:sz w:val="28"/>
                <w:szCs w:val="28"/>
              </w:rPr>
              <w:t>31</w:t>
            </w:r>
            <w:r w:rsidR="00B8740B" w:rsidRPr="00DD6D4B">
              <w:rPr>
                <w:sz w:val="28"/>
                <w:szCs w:val="28"/>
              </w:rPr>
              <w:t>;</w:t>
            </w:r>
          </w:p>
          <w:p w14:paraId="4B638E26" w14:textId="77777777" w:rsidR="00B8740B" w:rsidRPr="00DD6D4B" w:rsidRDefault="000C19E9" w:rsidP="006655D8">
            <w:pPr>
              <w:pStyle w:val="Default"/>
              <w:ind w:firstLine="397"/>
              <w:jc w:val="both"/>
              <w:rPr>
                <w:rFonts w:eastAsiaTheme="minorHAnsi"/>
                <w:sz w:val="28"/>
                <w:szCs w:val="28"/>
                <w:lang w:eastAsia="en-US"/>
              </w:rPr>
            </w:pPr>
            <w:r w:rsidRPr="00DD6D4B">
              <w:rPr>
                <w:rFonts w:eastAsiaTheme="minorHAnsi"/>
                <w:sz w:val="28"/>
                <w:szCs w:val="28"/>
                <w:lang w:eastAsia="en-US"/>
              </w:rPr>
              <w:t>за запитами користувачів статистичної інформації у порядку та на</w:t>
            </w:r>
            <w:r w:rsidR="00B8740B" w:rsidRPr="00DD6D4B">
              <w:rPr>
                <w:rFonts w:eastAsiaTheme="minorHAnsi"/>
                <w:sz w:val="28"/>
                <w:szCs w:val="28"/>
                <w:lang w:eastAsia="en-US"/>
              </w:rPr>
              <w:t xml:space="preserve"> </w:t>
            </w:r>
            <w:r w:rsidRPr="00DD6D4B">
              <w:rPr>
                <w:rFonts w:eastAsiaTheme="minorHAnsi"/>
                <w:sz w:val="28"/>
                <w:szCs w:val="28"/>
                <w:lang w:eastAsia="en-US"/>
              </w:rPr>
              <w:t>умовах, визначених чинним законодавством;</w:t>
            </w:r>
          </w:p>
          <w:p w14:paraId="50F01BBE" w14:textId="77777777" w:rsidR="00010830" w:rsidRPr="00DD6D4B" w:rsidRDefault="000C19E9" w:rsidP="006655D8">
            <w:pPr>
              <w:pStyle w:val="Default"/>
              <w:ind w:firstLine="397"/>
              <w:jc w:val="both"/>
              <w:rPr>
                <w:rFonts w:eastAsiaTheme="minorHAnsi"/>
                <w:sz w:val="28"/>
                <w:szCs w:val="28"/>
                <w:lang w:eastAsia="en-US"/>
              </w:rPr>
            </w:pPr>
            <w:r w:rsidRPr="00DD6D4B">
              <w:rPr>
                <w:rFonts w:eastAsiaTheme="minorHAnsi"/>
                <w:sz w:val="28"/>
                <w:szCs w:val="28"/>
                <w:lang w:eastAsia="en-US"/>
              </w:rPr>
              <w:t>міжнародним організаціям у межах виконання міжнародних зобов’язань,</w:t>
            </w:r>
            <w:r w:rsidR="00B8740B" w:rsidRPr="00DD6D4B">
              <w:rPr>
                <w:rFonts w:eastAsiaTheme="minorHAnsi"/>
                <w:sz w:val="28"/>
                <w:szCs w:val="28"/>
                <w:lang w:eastAsia="en-US"/>
              </w:rPr>
              <w:t xml:space="preserve"> </w:t>
            </w:r>
            <w:r w:rsidRPr="00DD6D4B">
              <w:rPr>
                <w:rFonts w:eastAsiaTheme="minorHAnsi"/>
                <w:sz w:val="28"/>
                <w:szCs w:val="28"/>
                <w:lang w:eastAsia="en-US"/>
              </w:rPr>
              <w:t>а також статистичним службам інших країн за їхніми запитами.</w:t>
            </w:r>
          </w:p>
          <w:p w14:paraId="7B63B44F" w14:textId="26E3063D" w:rsidR="00D14EF4" w:rsidRPr="00DD6D4B" w:rsidRDefault="000C19E9" w:rsidP="006655D8">
            <w:pPr>
              <w:autoSpaceDE w:val="0"/>
              <w:autoSpaceDN w:val="0"/>
              <w:adjustRightInd w:val="0"/>
              <w:ind w:firstLine="397"/>
              <w:jc w:val="both"/>
              <w:rPr>
                <w:lang w:val="ru-RU"/>
              </w:rPr>
            </w:pPr>
            <w:r w:rsidRPr="00DD6D4B">
              <w:rPr>
                <w:rFonts w:eastAsiaTheme="minorHAnsi"/>
                <w:lang w:eastAsia="en-US"/>
              </w:rPr>
              <w:t>Також інформація надається департаменту статистики національних рахунків</w:t>
            </w:r>
            <w:r w:rsidR="00010830" w:rsidRPr="00DD6D4B">
              <w:rPr>
                <w:rFonts w:eastAsiaTheme="minorHAnsi"/>
                <w:lang w:eastAsia="en-US"/>
              </w:rPr>
              <w:t xml:space="preserve">, </w:t>
            </w:r>
            <w:r w:rsidRPr="00DD6D4B">
              <w:rPr>
                <w:rFonts w:eastAsiaTheme="minorHAnsi"/>
                <w:lang w:eastAsia="en-US"/>
              </w:rPr>
              <w:t>департаменту короткотермінової статистики</w:t>
            </w:r>
            <w:r w:rsidR="00506ABD" w:rsidRPr="00DD6D4B">
              <w:rPr>
                <w:rFonts w:eastAsiaTheme="minorHAnsi"/>
                <w:lang w:eastAsia="en-US"/>
              </w:rPr>
              <w:t>,</w:t>
            </w:r>
            <w:r w:rsidR="00506ABD" w:rsidRPr="00DD6D4B">
              <w:t xml:space="preserve"> </w:t>
            </w:r>
            <w:r w:rsidR="00506ABD" w:rsidRPr="00DD6D4B">
              <w:rPr>
                <w:rFonts w:eastAsiaTheme="minorHAnsi"/>
                <w:lang w:eastAsia="en-US"/>
              </w:rPr>
              <w:t>департаменту</w:t>
            </w:r>
            <w:r w:rsidR="00506ABD" w:rsidRPr="00DD6D4B">
              <w:t xml:space="preserve"> соціальної статистики</w:t>
            </w:r>
            <w:r w:rsidR="003D39D4" w:rsidRPr="00DD6D4B">
              <w:rPr>
                <w:lang w:val="ru-RU"/>
              </w:rPr>
              <w:t>.</w:t>
            </w:r>
          </w:p>
        </w:tc>
      </w:tr>
      <w:tr w:rsidR="00D14EF4" w:rsidRPr="00DD6D4B" w14:paraId="6473BB17" w14:textId="77777777" w:rsidTr="005C01CE">
        <w:tc>
          <w:tcPr>
            <w:tcW w:w="15026" w:type="dxa"/>
            <w:gridSpan w:val="2"/>
            <w:shd w:val="clear" w:color="auto" w:fill="auto"/>
          </w:tcPr>
          <w:p w14:paraId="6AB2B26C" w14:textId="77777777" w:rsidR="00D14EF4" w:rsidRPr="00DD6D4B" w:rsidRDefault="00D14EF4" w:rsidP="00D45A65">
            <w:pPr>
              <w:widowControl w:val="0"/>
              <w:autoSpaceDE w:val="0"/>
              <w:autoSpaceDN w:val="0"/>
              <w:adjustRightInd w:val="0"/>
            </w:pPr>
            <w:r w:rsidRPr="00DD6D4B">
              <w:lastRenderedPageBreak/>
              <w:t>S.7. Конфіденційність</w:t>
            </w:r>
          </w:p>
        </w:tc>
      </w:tr>
      <w:tr w:rsidR="00D14EF4" w:rsidRPr="00DD6D4B" w14:paraId="1B2A45A1" w14:textId="77777777" w:rsidTr="00DA5A12">
        <w:tc>
          <w:tcPr>
            <w:tcW w:w="5387" w:type="dxa"/>
            <w:shd w:val="clear" w:color="auto" w:fill="auto"/>
          </w:tcPr>
          <w:p w14:paraId="46DD43BC" w14:textId="77777777" w:rsidR="00D14EF4" w:rsidRPr="00DD6D4B" w:rsidRDefault="00D14EF4" w:rsidP="00D45A65">
            <w:pPr>
              <w:widowControl w:val="0"/>
              <w:autoSpaceDE w:val="0"/>
              <w:autoSpaceDN w:val="0"/>
              <w:adjustRightInd w:val="0"/>
            </w:pPr>
            <w:r w:rsidRPr="00DD6D4B">
              <w:t>S.7.1. Конфіденційність ‒ політика</w:t>
            </w:r>
          </w:p>
        </w:tc>
        <w:tc>
          <w:tcPr>
            <w:tcW w:w="9639" w:type="dxa"/>
            <w:shd w:val="clear" w:color="auto" w:fill="auto"/>
          </w:tcPr>
          <w:p w14:paraId="42A20A55" w14:textId="603AE604" w:rsidR="007F3B2C" w:rsidRPr="00DD6D4B" w:rsidRDefault="007F3B2C" w:rsidP="006655D8">
            <w:pPr>
              <w:autoSpaceDE w:val="0"/>
              <w:autoSpaceDN w:val="0"/>
              <w:adjustRightInd w:val="0"/>
              <w:ind w:firstLine="397"/>
              <w:jc w:val="both"/>
              <w:rPr>
                <w:rFonts w:eastAsiaTheme="minorHAnsi"/>
                <w:lang w:eastAsia="en-US"/>
              </w:rPr>
            </w:pPr>
            <w:r w:rsidRPr="00DD6D4B">
              <w:rPr>
                <w:rFonts w:eastAsiaTheme="minorHAnsi"/>
                <w:lang w:eastAsia="en-US"/>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w:t>
            </w:r>
            <w:r w:rsidR="00A4747C" w:rsidRPr="00DD6D4B">
              <w:t xml:space="preserve">відповідно до глави V Регламенту </w:t>
            </w:r>
            <w:r w:rsidRPr="00DD6D4B">
              <w:rPr>
                <w:rFonts w:eastAsiaTheme="minorHAnsi"/>
                <w:lang w:eastAsia="en-US"/>
              </w:rPr>
              <w:t xml:space="preserve">(ЄС) № 223/2009 Європейського Парламенту та Ради від 11 березня 2009 року </w:t>
            </w:r>
            <w:r w:rsidR="004778B6" w:rsidRPr="00DD6D4B">
              <w:rPr>
                <w:rFonts w:eastAsiaTheme="minorHAnsi"/>
                <w:lang w:eastAsia="en-US"/>
              </w:rPr>
              <w:t xml:space="preserve">про </w:t>
            </w:r>
            <w:r w:rsidRPr="00DD6D4B">
              <w:rPr>
                <w:rFonts w:eastAsiaTheme="minorHAnsi"/>
                <w:lang w:eastAsia="en-US"/>
              </w:rPr>
              <w:t>європейськ</w:t>
            </w:r>
            <w:r w:rsidR="004778B6" w:rsidRPr="00DD6D4B">
              <w:rPr>
                <w:rFonts w:eastAsiaTheme="minorHAnsi"/>
                <w:lang w:eastAsia="en-US"/>
              </w:rPr>
              <w:t>у</w:t>
            </w:r>
            <w:r w:rsidRPr="00DD6D4B">
              <w:rPr>
                <w:rFonts w:eastAsiaTheme="minorHAnsi"/>
                <w:lang w:eastAsia="en-US"/>
              </w:rPr>
              <w:t xml:space="preserve"> статистик</w:t>
            </w:r>
            <w:r w:rsidR="004778B6" w:rsidRPr="00DD6D4B">
              <w:rPr>
                <w:rFonts w:eastAsiaTheme="minorHAnsi"/>
                <w:lang w:eastAsia="en-US"/>
              </w:rPr>
              <w:t>у</w:t>
            </w:r>
            <w:r w:rsidRPr="00DD6D4B">
              <w:rPr>
                <w:rFonts w:eastAsiaTheme="minorHAnsi"/>
                <w:lang w:eastAsia="en-US"/>
              </w:rPr>
              <w:t>, а також відповідно до вимог статей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20A2A896" w14:textId="63C96762" w:rsidR="007F3B2C" w:rsidRPr="00DD6D4B" w:rsidRDefault="007F3B2C" w:rsidP="006655D8">
            <w:pPr>
              <w:autoSpaceDE w:val="0"/>
              <w:autoSpaceDN w:val="0"/>
              <w:adjustRightInd w:val="0"/>
              <w:ind w:firstLine="397"/>
              <w:jc w:val="both"/>
            </w:pPr>
            <w:r w:rsidRPr="00DD6D4B">
              <w:rPr>
                <w:rFonts w:eastAsiaTheme="minorHAnsi"/>
                <w:lang w:eastAsia="en-US"/>
              </w:rPr>
              <w:lastRenderedPageBreak/>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IV Методологічних положень</w:t>
            </w:r>
            <w:r w:rsidR="00EF2045" w:rsidRPr="00DD6D4B">
              <w:rPr>
                <w:rFonts w:eastAsiaTheme="minorHAnsi"/>
                <w:lang w:eastAsia="en-US"/>
              </w:rPr>
              <w:t xml:space="preserve"> </w:t>
            </w:r>
            <w:r w:rsidRPr="00DD6D4B">
              <w:rPr>
                <w:rFonts w:eastAsiaTheme="minorHAnsi"/>
                <w:lang w:eastAsia="en-US"/>
              </w:rPr>
              <w:t>щодо забезпечення статистичної конфіденційності офіційної державної статистичної інформації</w:t>
            </w:r>
            <w:r w:rsidR="001C17E3" w:rsidRPr="00DD6D4B">
              <w:rPr>
                <w:rFonts w:eastAsiaTheme="minorHAnsi"/>
                <w:lang w:eastAsia="en-US"/>
              </w:rPr>
              <w:t>,</w:t>
            </w:r>
            <w:r w:rsidRPr="00DD6D4B">
              <w:rPr>
                <w:rFonts w:eastAsiaTheme="minorHAnsi"/>
                <w:lang w:eastAsia="en-US"/>
              </w:rPr>
              <w:t xml:space="preserve"> </w:t>
            </w:r>
            <w:r w:rsidR="00E23E82" w:rsidRPr="00DD6D4B">
              <w:t xml:space="preserve">затверджених наказом </w:t>
            </w:r>
            <w:proofErr w:type="spellStart"/>
            <w:r w:rsidR="00E23E82" w:rsidRPr="00DD6D4B">
              <w:t>Держстату</w:t>
            </w:r>
            <w:proofErr w:type="spellEnd"/>
            <w:r w:rsidR="00E23E82" w:rsidRPr="00DD6D4B">
              <w:t xml:space="preserve"> </w:t>
            </w:r>
            <w:r w:rsidR="00D14EF4" w:rsidRPr="00DD6D4B">
              <w:t>від 30 грудня 2022 року № 434, зареєстрованим у Міністерстві юстиції України 05 квітня 2023 року за</w:t>
            </w:r>
            <w:r w:rsidR="00F61DEF" w:rsidRPr="00DD6D4B">
              <w:t xml:space="preserve"> </w:t>
            </w:r>
            <w:r w:rsidR="00D14EF4" w:rsidRPr="00DD6D4B">
              <w:t>№ 573/39629.</w:t>
            </w:r>
          </w:p>
        </w:tc>
      </w:tr>
      <w:tr w:rsidR="00D14EF4" w:rsidRPr="00DD6D4B" w14:paraId="45218AEA" w14:textId="77777777" w:rsidTr="00DA5A12">
        <w:tc>
          <w:tcPr>
            <w:tcW w:w="5387" w:type="dxa"/>
            <w:shd w:val="clear" w:color="auto" w:fill="auto"/>
          </w:tcPr>
          <w:p w14:paraId="3FBE01BD" w14:textId="77777777" w:rsidR="00D14EF4" w:rsidRPr="00DD6D4B" w:rsidRDefault="00D14EF4" w:rsidP="00D45A65">
            <w:pPr>
              <w:widowControl w:val="0"/>
              <w:autoSpaceDE w:val="0"/>
              <w:autoSpaceDN w:val="0"/>
              <w:adjustRightInd w:val="0"/>
            </w:pPr>
            <w:r w:rsidRPr="00DD6D4B">
              <w:lastRenderedPageBreak/>
              <w:t>S.7.2. Конфіденційність ‒ обробка даних</w:t>
            </w:r>
          </w:p>
        </w:tc>
        <w:tc>
          <w:tcPr>
            <w:tcW w:w="9639" w:type="dxa"/>
            <w:shd w:val="clear" w:color="auto" w:fill="auto"/>
          </w:tcPr>
          <w:p w14:paraId="624BBEDF" w14:textId="3E6E2E7E" w:rsidR="00A4747C" w:rsidRPr="00DD6D4B" w:rsidRDefault="00522B69" w:rsidP="006655D8">
            <w:pPr>
              <w:ind w:firstLine="397"/>
              <w:jc w:val="both"/>
            </w:pPr>
            <w:r w:rsidRPr="00DD6D4B">
              <w:t xml:space="preserve">Забезпечення статистичної конфіденційності проведення ДСС відбувається з урахуванням основних принципів і статистичних методів, визначених </w:t>
            </w:r>
            <w:r w:rsidR="00A4747C" w:rsidRPr="00DD6D4B">
              <w:t xml:space="preserve">Методологічними положеннями державного статистичного спостереження </w:t>
            </w:r>
            <w:r w:rsidR="00A4747C" w:rsidRPr="00DD6D4B">
              <w:rPr>
                <w:rFonts w:eastAsiaTheme="minorHAnsi"/>
                <w:lang w:eastAsia="en-US"/>
              </w:rPr>
              <w:t>"Зміни цін (тарифів) на споживчі товари (послуги)"</w:t>
            </w:r>
            <w:r w:rsidR="00EC5E60" w:rsidRPr="00DD6D4B">
              <w:t xml:space="preserve"> (далі – Методологічні положення</w:t>
            </w:r>
            <w:r w:rsidR="000657AE" w:rsidRPr="00DD6D4B">
              <w:t>, методологія ДСС)</w:t>
            </w:r>
            <w:r w:rsidR="00A4747C" w:rsidRPr="00DD6D4B">
              <w:t xml:space="preserve">. </w:t>
            </w:r>
          </w:p>
          <w:p w14:paraId="01F8F85B" w14:textId="77777777" w:rsidR="00522B69" w:rsidRPr="00DD6D4B" w:rsidRDefault="00522B69" w:rsidP="006655D8">
            <w:pPr>
              <w:pStyle w:val="Default"/>
              <w:ind w:firstLine="397"/>
              <w:jc w:val="both"/>
              <w:rPr>
                <w:sz w:val="28"/>
                <w:szCs w:val="28"/>
              </w:rPr>
            </w:pPr>
            <w:r w:rsidRPr="00DD6D4B">
              <w:rPr>
                <w:sz w:val="28"/>
                <w:szCs w:val="28"/>
              </w:rPr>
              <w:t xml:space="preserve">Для дотримання встановлених законодавством гарантій забезпечення статистичної конфіденційності реалізуються такі заходи: </w:t>
            </w:r>
          </w:p>
          <w:p w14:paraId="1BAFA3BF" w14:textId="77777777" w:rsidR="00522B69" w:rsidRPr="00DD6D4B" w:rsidRDefault="00522B69" w:rsidP="006655D8">
            <w:pPr>
              <w:pStyle w:val="Default"/>
              <w:ind w:firstLine="397"/>
              <w:jc w:val="both"/>
              <w:rPr>
                <w:rFonts w:eastAsiaTheme="minorHAnsi"/>
                <w:sz w:val="28"/>
                <w:szCs w:val="28"/>
                <w:lang w:eastAsia="en-US"/>
              </w:rPr>
            </w:pPr>
            <w:r w:rsidRPr="00DD6D4B">
              <w:rPr>
                <w:rFonts w:eastAsiaTheme="minorHAnsi"/>
                <w:sz w:val="28"/>
                <w:szCs w:val="28"/>
                <w:lang w:eastAsia="en-US"/>
              </w:rPr>
              <w:t>надання статистичної інформації, отриманої за результатами ДСС, користувачам в агрегованому знеособленому вигляді;</w:t>
            </w:r>
          </w:p>
          <w:p w14:paraId="6989E00B" w14:textId="77777777" w:rsidR="00522B69" w:rsidRPr="00DD6D4B" w:rsidRDefault="00522B69" w:rsidP="006655D8">
            <w:pPr>
              <w:pStyle w:val="Default"/>
              <w:ind w:firstLine="397"/>
              <w:jc w:val="both"/>
              <w:rPr>
                <w:rFonts w:eastAsiaTheme="minorHAnsi"/>
                <w:sz w:val="28"/>
                <w:szCs w:val="28"/>
                <w:lang w:eastAsia="en-US"/>
              </w:rPr>
            </w:pPr>
            <w:r w:rsidRPr="00DD6D4B">
              <w:rPr>
                <w:rFonts w:eastAsiaTheme="minorHAnsi"/>
                <w:sz w:val="28"/>
                <w:szCs w:val="28"/>
                <w:lang w:eastAsia="en-US"/>
              </w:rPr>
              <w:t>нерозповсюдження статистичної інформації, яка була отримана під час проведення ДСС, якщо є загроза її розкриття;</w:t>
            </w:r>
          </w:p>
          <w:p w14:paraId="290C2DEF" w14:textId="77777777" w:rsidR="00522B69" w:rsidRPr="00DD6D4B" w:rsidRDefault="00522B69" w:rsidP="006655D8">
            <w:pPr>
              <w:pStyle w:val="Default"/>
              <w:ind w:firstLine="397"/>
              <w:jc w:val="both"/>
              <w:rPr>
                <w:rFonts w:eastAsiaTheme="minorHAnsi"/>
                <w:sz w:val="28"/>
                <w:szCs w:val="28"/>
                <w:lang w:eastAsia="en-US"/>
              </w:rPr>
            </w:pPr>
            <w:r w:rsidRPr="00DD6D4B">
              <w:rPr>
                <w:rFonts w:eastAsiaTheme="minorHAnsi"/>
                <w:sz w:val="28"/>
                <w:szCs w:val="28"/>
                <w:lang w:eastAsia="en-US"/>
              </w:rPr>
              <w:t>нерозголошення інформації щодо сукупності одиниць спостереження (базових підприємств) та продуктів (конкретних товарів (послуг), що відібрані для реєстрації).</w:t>
            </w:r>
          </w:p>
          <w:p w14:paraId="580E1AEF" w14:textId="2168EF2E" w:rsidR="00522B69" w:rsidRPr="00DD6D4B" w:rsidRDefault="00522B69" w:rsidP="006655D8">
            <w:pPr>
              <w:pStyle w:val="Default"/>
              <w:ind w:firstLine="397"/>
              <w:jc w:val="both"/>
              <w:rPr>
                <w:rFonts w:eastAsiaTheme="minorHAnsi"/>
                <w:sz w:val="28"/>
                <w:szCs w:val="28"/>
                <w:lang w:eastAsia="en-US"/>
              </w:rPr>
            </w:pPr>
            <w:r w:rsidRPr="00DD6D4B">
              <w:rPr>
                <w:rFonts w:eastAsiaTheme="minorHAnsi"/>
                <w:sz w:val="28"/>
                <w:szCs w:val="28"/>
                <w:lang w:eastAsia="en-US"/>
              </w:rPr>
              <w:t>ІСЦ і БІСЦ розраховуються на основі інформації щодо середніх споживчих цін на товари (послуги)-представники відповідно до підрозділів 8 та 11 розділу Х Методологічних положень. Інформація щодо середніх споживчих цін на товари (послуги)-представники формується шляхом багаторівневої агрегації із застосуванням вагових коефіцієнтів, а також різних методів заміни продуктів. Зазначене вище не дозволяє визначити конфіденційн</w:t>
            </w:r>
            <w:r w:rsidR="00CC39E8" w:rsidRPr="00DD6D4B">
              <w:rPr>
                <w:rFonts w:eastAsiaTheme="minorHAnsi"/>
                <w:sz w:val="28"/>
                <w:szCs w:val="28"/>
                <w:lang w:eastAsia="en-US"/>
              </w:rPr>
              <w:t>і дані</w:t>
            </w:r>
            <w:r w:rsidRPr="00DD6D4B">
              <w:rPr>
                <w:rFonts w:eastAsiaTheme="minorHAnsi"/>
                <w:sz w:val="28"/>
                <w:szCs w:val="28"/>
                <w:lang w:eastAsia="en-US"/>
              </w:rPr>
              <w:t xml:space="preserve"> щодо ціни конкретних товарів (послуг), що відібрані для </w:t>
            </w:r>
            <w:r w:rsidRPr="00DD6D4B">
              <w:rPr>
                <w:rFonts w:eastAsiaTheme="minorHAnsi"/>
                <w:sz w:val="28"/>
                <w:szCs w:val="28"/>
                <w:lang w:eastAsia="en-US"/>
              </w:rPr>
              <w:lastRenderedPageBreak/>
              <w:t>реєстрації в конкретному базовому підприємстві, й унеможливлює ідентифікацію первинних даних.</w:t>
            </w:r>
          </w:p>
          <w:p w14:paraId="2DD0FA5D" w14:textId="327A1C57" w:rsidR="003024D5" w:rsidRPr="00DD6D4B" w:rsidRDefault="003024D5" w:rsidP="003D23B5">
            <w:pPr>
              <w:pStyle w:val="Default"/>
              <w:ind w:firstLine="397"/>
              <w:jc w:val="both"/>
            </w:pPr>
            <w:r w:rsidRPr="00DD6D4B">
              <w:rPr>
                <w:rFonts w:eastAsiaTheme="minorHAnsi"/>
                <w:sz w:val="28"/>
                <w:szCs w:val="28"/>
                <w:lang w:eastAsia="en-US"/>
              </w:rPr>
              <w:t>Розраховані показники у вигляді індексів і середніх споживчих цін по Україні та регіонах, що надаються користувачам, унеможливлюють визначення конфіденційних даних щодо конкретних товарів (послуг) і статистичні методи уникнення розкриття конфіденційних даних статистичного спостереження не застосовуються.</w:t>
            </w:r>
          </w:p>
        </w:tc>
      </w:tr>
      <w:tr w:rsidR="00D14EF4" w:rsidRPr="00DD6D4B" w14:paraId="1A269FE2" w14:textId="77777777" w:rsidTr="005C01CE">
        <w:tc>
          <w:tcPr>
            <w:tcW w:w="15026" w:type="dxa"/>
            <w:gridSpan w:val="2"/>
            <w:shd w:val="clear" w:color="auto" w:fill="auto"/>
          </w:tcPr>
          <w:p w14:paraId="32DB17A3" w14:textId="2020AA8E" w:rsidR="00D14EF4" w:rsidRPr="00DD6D4B" w:rsidRDefault="00D14EF4" w:rsidP="00D45A65">
            <w:pPr>
              <w:widowControl w:val="0"/>
              <w:autoSpaceDE w:val="0"/>
              <w:autoSpaceDN w:val="0"/>
              <w:adjustRightInd w:val="0"/>
            </w:pPr>
            <w:r w:rsidRPr="00DD6D4B">
              <w:lastRenderedPageBreak/>
              <w:t xml:space="preserve">S.8. Політика </w:t>
            </w:r>
            <w:r w:rsidR="00AD0925" w:rsidRPr="00DD6D4B">
              <w:t>поширення</w:t>
            </w:r>
          </w:p>
        </w:tc>
      </w:tr>
      <w:tr w:rsidR="00D14EF4" w:rsidRPr="00DD6D4B" w14:paraId="616E3FFE" w14:textId="77777777" w:rsidTr="00DA5A12">
        <w:tc>
          <w:tcPr>
            <w:tcW w:w="5387" w:type="dxa"/>
            <w:shd w:val="clear" w:color="auto" w:fill="auto"/>
          </w:tcPr>
          <w:p w14:paraId="56D06882" w14:textId="77777777" w:rsidR="00D14EF4" w:rsidRPr="00DD6D4B" w:rsidRDefault="00D14EF4" w:rsidP="00D45A65">
            <w:pPr>
              <w:widowControl w:val="0"/>
              <w:autoSpaceDE w:val="0"/>
              <w:autoSpaceDN w:val="0"/>
              <w:adjustRightInd w:val="0"/>
            </w:pPr>
            <w:r w:rsidRPr="00DD6D4B">
              <w:t>S.8.1. Календар оприлюднення інформації</w:t>
            </w:r>
          </w:p>
        </w:tc>
        <w:tc>
          <w:tcPr>
            <w:tcW w:w="9639" w:type="dxa"/>
            <w:shd w:val="clear" w:color="auto" w:fill="auto"/>
          </w:tcPr>
          <w:p w14:paraId="1446210A" w14:textId="56534FA0" w:rsidR="00D14EF4" w:rsidRPr="00DD6D4B" w:rsidRDefault="00522B69" w:rsidP="006655D8">
            <w:pPr>
              <w:pStyle w:val="Default"/>
              <w:ind w:firstLine="397"/>
              <w:jc w:val="both"/>
            </w:pPr>
            <w:proofErr w:type="spellStart"/>
            <w:r w:rsidRPr="00DD6D4B">
              <w:rPr>
                <w:sz w:val="28"/>
                <w:szCs w:val="28"/>
              </w:rPr>
              <w:t>Держстат</w:t>
            </w:r>
            <w:proofErr w:type="spellEnd"/>
            <w:r w:rsidRPr="00DD6D4B">
              <w:rPr>
                <w:sz w:val="28"/>
                <w:szCs w:val="28"/>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w:t>
            </w:r>
          </w:p>
        </w:tc>
      </w:tr>
      <w:tr w:rsidR="00D14EF4" w:rsidRPr="00DD6D4B" w14:paraId="3F6A7718" w14:textId="77777777" w:rsidTr="00DA5A12">
        <w:tc>
          <w:tcPr>
            <w:tcW w:w="5387" w:type="dxa"/>
            <w:shd w:val="clear" w:color="auto" w:fill="auto"/>
          </w:tcPr>
          <w:p w14:paraId="5D99D86D" w14:textId="77777777" w:rsidR="00D14EF4" w:rsidRPr="00DD6D4B" w:rsidRDefault="00D14EF4" w:rsidP="00D45A65">
            <w:pPr>
              <w:widowControl w:val="0"/>
              <w:autoSpaceDE w:val="0"/>
              <w:autoSpaceDN w:val="0"/>
              <w:adjustRightInd w:val="0"/>
            </w:pPr>
            <w:r w:rsidRPr="00DD6D4B">
              <w:t>S.8.2. Доступ до календаря оприлюднення інформації</w:t>
            </w:r>
          </w:p>
        </w:tc>
        <w:tc>
          <w:tcPr>
            <w:tcW w:w="9639" w:type="dxa"/>
            <w:shd w:val="clear" w:color="auto" w:fill="auto"/>
          </w:tcPr>
          <w:p w14:paraId="0BBE7052" w14:textId="77777777" w:rsidR="00BA6A08" w:rsidRPr="00DD6D4B" w:rsidRDefault="00BA6A08" w:rsidP="006655D8">
            <w:pPr>
              <w:pStyle w:val="Default"/>
              <w:ind w:firstLine="397"/>
              <w:jc w:val="both"/>
              <w:rPr>
                <w:sz w:val="28"/>
                <w:szCs w:val="28"/>
              </w:rPr>
            </w:pPr>
            <w:r w:rsidRPr="00DD6D4B">
              <w:rPr>
                <w:sz w:val="28"/>
                <w:szCs w:val="28"/>
              </w:rPr>
              <w:t xml:space="preserve">Результати ДСС оприлюднюються відповідно до календаря оприлюднення інформації. </w:t>
            </w:r>
          </w:p>
          <w:p w14:paraId="2F5733C9" w14:textId="5A2AEF6F" w:rsidR="00D14EF4" w:rsidRPr="00DD6D4B" w:rsidRDefault="00BA6A08" w:rsidP="006655D8">
            <w:pPr>
              <w:pStyle w:val="Default"/>
              <w:ind w:firstLine="397"/>
              <w:jc w:val="both"/>
            </w:pPr>
            <w:r w:rsidRPr="00DD6D4B">
              <w:rPr>
                <w:sz w:val="28"/>
                <w:szCs w:val="28"/>
              </w:rPr>
              <w:t xml:space="preserve">Річний календар оприлюднення інформації розміщений на офіційному </w:t>
            </w:r>
            <w:proofErr w:type="spellStart"/>
            <w:r w:rsidRPr="00DD6D4B">
              <w:rPr>
                <w:sz w:val="28"/>
                <w:szCs w:val="28"/>
              </w:rPr>
              <w:t>вебсайті</w:t>
            </w:r>
            <w:proofErr w:type="spellEnd"/>
            <w:r w:rsidRPr="00DD6D4B">
              <w:rPr>
                <w:sz w:val="28"/>
                <w:szCs w:val="28"/>
              </w:rPr>
              <w:t xml:space="preserve"> </w:t>
            </w:r>
            <w:proofErr w:type="spellStart"/>
            <w:r w:rsidRPr="00DD6D4B">
              <w:rPr>
                <w:sz w:val="28"/>
                <w:szCs w:val="28"/>
              </w:rPr>
              <w:t>Держстату</w:t>
            </w:r>
            <w:proofErr w:type="spellEnd"/>
            <w:r w:rsidRPr="00DD6D4B">
              <w:rPr>
                <w:sz w:val="28"/>
                <w:szCs w:val="28"/>
              </w:rPr>
              <w:t xml:space="preserve"> (www.ukrstat.gov.ua) у розділі "Діяльність"/"Плани та графіки роботи" та розділі "Статистична інформація", щомісячний календар – на головній сторінці. </w:t>
            </w:r>
          </w:p>
        </w:tc>
      </w:tr>
      <w:tr w:rsidR="00D14EF4" w:rsidRPr="00DD6D4B" w14:paraId="7798F32C" w14:textId="77777777" w:rsidTr="00DA5A12">
        <w:tc>
          <w:tcPr>
            <w:tcW w:w="5387" w:type="dxa"/>
            <w:shd w:val="clear" w:color="auto" w:fill="auto"/>
          </w:tcPr>
          <w:p w14:paraId="72679BB9" w14:textId="77777777" w:rsidR="00D14EF4" w:rsidRPr="00DD6D4B" w:rsidRDefault="00D14EF4" w:rsidP="00D45A65">
            <w:pPr>
              <w:widowControl w:val="0"/>
              <w:autoSpaceDE w:val="0"/>
              <w:autoSpaceDN w:val="0"/>
              <w:adjustRightInd w:val="0"/>
            </w:pPr>
            <w:r w:rsidRPr="00DD6D4B">
              <w:t>S.8.3. Доступ користувача до інформації</w:t>
            </w:r>
          </w:p>
        </w:tc>
        <w:tc>
          <w:tcPr>
            <w:tcW w:w="9639" w:type="dxa"/>
            <w:shd w:val="clear" w:color="auto" w:fill="auto"/>
          </w:tcPr>
          <w:p w14:paraId="3F596FB0" w14:textId="7CDECE6F" w:rsidR="00C52E49" w:rsidRPr="00DD6D4B" w:rsidRDefault="00DB5BCB" w:rsidP="006655D8">
            <w:pPr>
              <w:autoSpaceDE w:val="0"/>
              <w:autoSpaceDN w:val="0"/>
              <w:adjustRightInd w:val="0"/>
              <w:ind w:firstLine="397"/>
              <w:jc w:val="both"/>
            </w:pPr>
            <w:r w:rsidRPr="00DD6D4B">
              <w:rPr>
                <w:rFonts w:eastAsiaTheme="minorHAnsi"/>
                <w:lang w:eastAsia="en-US"/>
              </w:rPr>
              <w:t xml:space="preserve">Принципи оприлюднення інформації визначені Політикою поширення офіційної державної статистичної інформації, затвердженою наказом </w:t>
            </w:r>
            <w:proofErr w:type="spellStart"/>
            <w:r w:rsidRPr="00DD6D4B">
              <w:rPr>
                <w:rFonts w:eastAsiaTheme="minorHAnsi"/>
                <w:lang w:eastAsia="en-US"/>
              </w:rPr>
              <w:t>Держстату</w:t>
            </w:r>
            <w:proofErr w:type="spellEnd"/>
            <w:r w:rsidRPr="00DD6D4B">
              <w:rPr>
                <w:rFonts w:eastAsiaTheme="minorHAnsi"/>
                <w:lang w:eastAsia="en-US"/>
              </w:rPr>
              <w:t xml:space="preserve"> від 21 грудня 2022 року № 335</w:t>
            </w:r>
            <w:r w:rsidR="00C52E49" w:rsidRPr="00DD6D4B">
              <w:rPr>
                <w:rFonts w:eastAsiaTheme="minorHAnsi"/>
                <w:lang w:eastAsia="en-US"/>
              </w:rPr>
              <w:t xml:space="preserve"> (зі змінами)</w:t>
            </w:r>
            <w:r w:rsidRPr="00DD6D4B">
              <w:rPr>
                <w:rFonts w:eastAsiaTheme="minorHAnsi"/>
                <w:lang w:eastAsia="en-US"/>
              </w:rPr>
              <w:t>, зареєстрованою у Міністерстві юстиції України 24 січня 2023 року за № 155/39211</w:t>
            </w:r>
            <w:r w:rsidR="00C52E49" w:rsidRPr="00DD6D4B">
              <w:t>та 07 червня 2024 року за № 853/42198.</w:t>
            </w:r>
          </w:p>
          <w:p w14:paraId="23D4CD72" w14:textId="77777777" w:rsidR="00C52E49" w:rsidRPr="00DD6D4B" w:rsidRDefault="00DB5BCB" w:rsidP="006655D8">
            <w:pPr>
              <w:autoSpaceDE w:val="0"/>
              <w:autoSpaceDN w:val="0"/>
              <w:adjustRightInd w:val="0"/>
              <w:ind w:firstLine="397"/>
              <w:jc w:val="both"/>
            </w:pPr>
            <w:r w:rsidRPr="00DD6D4B">
              <w:t xml:space="preserve">Згідно з цією політикою: </w:t>
            </w:r>
          </w:p>
          <w:p w14:paraId="19853B30" w14:textId="0B657C29" w:rsidR="00C52E49" w:rsidRPr="00DD6D4B" w:rsidRDefault="00C52E49" w:rsidP="006655D8">
            <w:pPr>
              <w:autoSpaceDE w:val="0"/>
              <w:autoSpaceDN w:val="0"/>
              <w:adjustRightInd w:val="0"/>
              <w:ind w:firstLine="397"/>
              <w:jc w:val="both"/>
            </w:pPr>
            <w:r w:rsidRPr="00DD6D4B">
              <w:t>1.</w:t>
            </w:r>
            <w:r w:rsidR="00EF04E3" w:rsidRPr="00DD6D4B">
              <w:t> </w:t>
            </w:r>
            <w:r w:rsidRPr="00DD6D4B">
              <w:t xml:space="preserve">Офіційна державна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принципам офіційної статистики щодо забезпечення її якості, а саме: актуальність, точність і надійність, своєчасність і пунктуальність, узгодженість і </w:t>
            </w:r>
            <w:r w:rsidRPr="00DD6D4B">
              <w:lastRenderedPageBreak/>
              <w:t xml:space="preserve">порівнянність, доступність і ясність. </w:t>
            </w:r>
          </w:p>
          <w:p w14:paraId="523AD4DB" w14:textId="1F5DAC46" w:rsidR="00C52E49" w:rsidRPr="00DD6D4B" w:rsidRDefault="00635368" w:rsidP="006655D8">
            <w:pPr>
              <w:autoSpaceDE w:val="0"/>
              <w:autoSpaceDN w:val="0"/>
              <w:adjustRightInd w:val="0"/>
              <w:ind w:firstLine="397"/>
              <w:jc w:val="both"/>
            </w:pPr>
            <w:r w:rsidRPr="00DD6D4B">
              <w:t>2</w:t>
            </w:r>
            <w:r w:rsidR="00C52E49" w:rsidRPr="00DD6D4B">
              <w:t>.</w:t>
            </w:r>
            <w:r w:rsidR="00EF04E3" w:rsidRPr="00DD6D4B">
              <w:t> </w:t>
            </w:r>
            <w:r w:rsidR="00C52E49" w:rsidRPr="00DD6D4B">
              <w:t xml:space="preserve">Офіційна державна статистична інформація поширюється з дотриманням принципів статистичної конфіденційності, неупередженості й об’єктивності, визначених пунктом 1 частини першої статті 4 Закону України "Про офіційну статистику". </w:t>
            </w:r>
          </w:p>
          <w:p w14:paraId="3FB9AD70" w14:textId="06EC712D" w:rsidR="00635368" w:rsidRPr="00DD6D4B" w:rsidRDefault="00635368" w:rsidP="006655D8">
            <w:pPr>
              <w:autoSpaceDE w:val="0"/>
              <w:autoSpaceDN w:val="0"/>
              <w:adjustRightInd w:val="0"/>
              <w:ind w:firstLine="397"/>
              <w:jc w:val="both"/>
            </w:pPr>
            <w:r w:rsidRPr="00DD6D4B">
              <w:t>3</w:t>
            </w:r>
            <w:r w:rsidR="00C52E49" w:rsidRPr="00DD6D4B">
              <w:t>.</w:t>
            </w:r>
            <w:r w:rsidR="00AF7392" w:rsidRPr="00DD6D4B">
              <w:t> </w:t>
            </w:r>
            <w:r w:rsidR="00C52E49" w:rsidRPr="00DD6D4B">
              <w:t xml:space="preserve">Усі користувачі мають рівний і одночасний доступ до офіційної державної статистичної інформації. </w:t>
            </w:r>
          </w:p>
          <w:p w14:paraId="0BCDF767" w14:textId="01178AA3" w:rsidR="00D14EF4" w:rsidRPr="00DD6D4B" w:rsidRDefault="00DB5BCB" w:rsidP="006655D8">
            <w:pPr>
              <w:autoSpaceDE w:val="0"/>
              <w:autoSpaceDN w:val="0"/>
              <w:adjustRightInd w:val="0"/>
              <w:ind w:firstLine="397"/>
              <w:jc w:val="both"/>
            </w:pPr>
            <w:r w:rsidRPr="00DD6D4B">
              <w:t xml:space="preserve">Разом </w:t>
            </w:r>
            <w:r w:rsidR="00A973E7" w:rsidRPr="00DD6D4B">
              <w:t>і</w:t>
            </w:r>
            <w:r w:rsidRPr="00DD6D4B">
              <w:t xml:space="preserve">з тим відповідно до статті 34 Закону України "Про офіційну статистику" підготовка та надання інформації може здійснюватися на договірній основі. </w:t>
            </w:r>
          </w:p>
        </w:tc>
      </w:tr>
      <w:tr w:rsidR="00D14EF4" w:rsidRPr="00DD6D4B" w14:paraId="61F23266" w14:textId="77777777" w:rsidTr="00DA5A12">
        <w:tc>
          <w:tcPr>
            <w:tcW w:w="5387" w:type="dxa"/>
            <w:shd w:val="clear" w:color="auto" w:fill="auto"/>
          </w:tcPr>
          <w:p w14:paraId="41B5C723" w14:textId="77777777" w:rsidR="00D14EF4" w:rsidRPr="00DD6D4B" w:rsidRDefault="00D14EF4" w:rsidP="00D45A65">
            <w:pPr>
              <w:widowControl w:val="0"/>
              <w:autoSpaceDE w:val="0"/>
              <w:autoSpaceDN w:val="0"/>
              <w:adjustRightInd w:val="0"/>
            </w:pPr>
            <w:r w:rsidRPr="00DD6D4B">
              <w:lastRenderedPageBreak/>
              <w:t>S.9. Періодичність оприлюднення інформації</w:t>
            </w:r>
          </w:p>
        </w:tc>
        <w:tc>
          <w:tcPr>
            <w:tcW w:w="9639" w:type="dxa"/>
            <w:shd w:val="clear" w:color="auto" w:fill="auto"/>
          </w:tcPr>
          <w:p w14:paraId="7156301B" w14:textId="76CE011E" w:rsidR="00C160C6" w:rsidRPr="00DD6D4B" w:rsidRDefault="00C160C6" w:rsidP="006655D8">
            <w:pPr>
              <w:pStyle w:val="Default"/>
              <w:ind w:firstLine="397"/>
              <w:jc w:val="both"/>
              <w:rPr>
                <w:sz w:val="28"/>
                <w:szCs w:val="28"/>
              </w:rPr>
            </w:pPr>
            <w:r w:rsidRPr="00DD6D4B">
              <w:rPr>
                <w:sz w:val="28"/>
                <w:szCs w:val="28"/>
              </w:rPr>
              <w:t>Відповідно до Методологічних положень статистична інформація за результатами ДСС оприлюднюється щомісячно</w:t>
            </w:r>
            <w:r w:rsidR="00F835E8" w:rsidRPr="00DD6D4B">
              <w:rPr>
                <w:sz w:val="28"/>
                <w:szCs w:val="28"/>
              </w:rPr>
              <w:t>.</w:t>
            </w:r>
          </w:p>
          <w:p w14:paraId="75A54FC5" w14:textId="4BB2904B" w:rsidR="00C160C6" w:rsidRPr="00DD6D4B" w:rsidRDefault="00C160C6" w:rsidP="006655D8">
            <w:pPr>
              <w:pStyle w:val="Default"/>
              <w:ind w:firstLine="397"/>
              <w:jc w:val="both"/>
            </w:pPr>
            <w:r w:rsidRPr="00DD6D4B">
              <w:rPr>
                <w:sz w:val="28"/>
                <w:szCs w:val="28"/>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DD6D4B">
              <w:rPr>
                <w:sz w:val="28"/>
                <w:szCs w:val="28"/>
              </w:rPr>
              <w:t>вебсайті</w:t>
            </w:r>
            <w:proofErr w:type="spellEnd"/>
            <w:r w:rsidRPr="00DD6D4B">
              <w:rPr>
                <w:sz w:val="28"/>
                <w:szCs w:val="28"/>
              </w:rPr>
              <w:t xml:space="preserve"> </w:t>
            </w:r>
            <w:proofErr w:type="spellStart"/>
            <w:r w:rsidRPr="00DD6D4B">
              <w:rPr>
                <w:sz w:val="28"/>
                <w:szCs w:val="28"/>
              </w:rPr>
              <w:t>Держстату</w:t>
            </w:r>
            <w:proofErr w:type="spellEnd"/>
            <w:r w:rsidRPr="00DD6D4B">
              <w:rPr>
                <w:sz w:val="28"/>
                <w:szCs w:val="28"/>
              </w:rPr>
              <w:t xml:space="preserve"> (http://www.ukrstat.gov.ua) у розділі "Діяльність"/"Плани та графіки роботи". </w:t>
            </w:r>
          </w:p>
        </w:tc>
      </w:tr>
      <w:tr w:rsidR="00D14EF4" w:rsidRPr="00DD6D4B" w14:paraId="46D771FE" w14:textId="77777777" w:rsidTr="005C01CE">
        <w:tc>
          <w:tcPr>
            <w:tcW w:w="15026" w:type="dxa"/>
            <w:gridSpan w:val="2"/>
            <w:shd w:val="clear" w:color="auto" w:fill="auto"/>
          </w:tcPr>
          <w:p w14:paraId="278C2796" w14:textId="0E59FB1C" w:rsidR="00D14EF4" w:rsidRPr="00DD6D4B" w:rsidRDefault="00D14EF4" w:rsidP="00D45A65">
            <w:pPr>
              <w:widowControl w:val="0"/>
              <w:autoSpaceDE w:val="0"/>
              <w:autoSpaceDN w:val="0"/>
              <w:adjustRightInd w:val="0"/>
            </w:pPr>
            <w:r w:rsidRPr="00DD6D4B">
              <w:t>S.10.  Доступність і ясність</w:t>
            </w:r>
          </w:p>
        </w:tc>
      </w:tr>
      <w:tr w:rsidR="00D14EF4" w:rsidRPr="00DD6D4B" w14:paraId="1BC8B66A" w14:textId="77777777" w:rsidTr="00DA5A12">
        <w:tc>
          <w:tcPr>
            <w:tcW w:w="5387" w:type="dxa"/>
            <w:shd w:val="clear" w:color="auto" w:fill="auto"/>
          </w:tcPr>
          <w:p w14:paraId="523D0892" w14:textId="77777777" w:rsidR="00D14EF4" w:rsidRPr="00DD6D4B" w:rsidRDefault="00D14EF4" w:rsidP="00D45A65">
            <w:pPr>
              <w:widowControl w:val="0"/>
              <w:autoSpaceDE w:val="0"/>
              <w:autoSpaceDN w:val="0"/>
              <w:adjustRightInd w:val="0"/>
            </w:pPr>
            <w:r w:rsidRPr="00DD6D4B">
              <w:t>S.10.1.  Повідомлення для ЗМІ</w:t>
            </w:r>
          </w:p>
        </w:tc>
        <w:tc>
          <w:tcPr>
            <w:tcW w:w="9639" w:type="dxa"/>
            <w:shd w:val="clear" w:color="auto" w:fill="auto"/>
          </w:tcPr>
          <w:p w14:paraId="1D304903" w14:textId="1990A851" w:rsidR="00F835E8" w:rsidRPr="00DD6D4B" w:rsidRDefault="00F835E8" w:rsidP="006655D8">
            <w:pPr>
              <w:widowControl w:val="0"/>
              <w:autoSpaceDE w:val="0"/>
              <w:autoSpaceDN w:val="0"/>
              <w:adjustRightInd w:val="0"/>
              <w:ind w:firstLine="397"/>
              <w:jc w:val="both"/>
              <w:rPr>
                <w:color w:val="000000"/>
              </w:rPr>
            </w:pPr>
            <w:r w:rsidRPr="00DD6D4B">
              <w:rPr>
                <w:color w:val="000000"/>
              </w:rPr>
              <w:t xml:space="preserve">Повідомлення про індекс споживчих цін щомісячно публікується </w:t>
            </w:r>
            <w:r w:rsidR="00A973E7" w:rsidRPr="00DD6D4B">
              <w:rPr>
                <w:color w:val="000000"/>
              </w:rPr>
              <w:t>в</w:t>
            </w:r>
            <w:r w:rsidRPr="00DD6D4B">
              <w:rPr>
                <w:color w:val="000000"/>
              </w:rPr>
              <w:t xml:space="preserve"> газеті "Урядовий кур’єр".</w:t>
            </w:r>
          </w:p>
          <w:p w14:paraId="37DC5C2B" w14:textId="580DD761" w:rsidR="00D14EF4" w:rsidRPr="00DD6D4B" w:rsidRDefault="00EE4FDE" w:rsidP="00485975">
            <w:pPr>
              <w:widowControl w:val="0"/>
              <w:autoSpaceDE w:val="0"/>
              <w:autoSpaceDN w:val="0"/>
              <w:adjustRightInd w:val="0"/>
              <w:ind w:firstLine="397"/>
              <w:jc w:val="both"/>
            </w:pPr>
            <w:r w:rsidRPr="00DD6D4B">
              <w:t xml:space="preserve">За результатами цього ДСС </w:t>
            </w:r>
            <w:r w:rsidR="0028181E" w:rsidRPr="00DD6D4B">
              <w:t>формується</w:t>
            </w:r>
            <w:r w:rsidRPr="00DD6D4B">
              <w:t xml:space="preserve"> експрес-випуск "Індекси цін", який щомісячно оприлюднюються на офіційному </w:t>
            </w:r>
            <w:proofErr w:type="spellStart"/>
            <w:r w:rsidRPr="00DD6D4B">
              <w:t>вебсайті</w:t>
            </w:r>
            <w:proofErr w:type="spellEnd"/>
            <w:r w:rsidRPr="00DD6D4B">
              <w:t xml:space="preserve"> </w:t>
            </w:r>
            <w:proofErr w:type="spellStart"/>
            <w:r w:rsidRPr="00DD6D4B">
              <w:t>Держстату</w:t>
            </w:r>
            <w:proofErr w:type="spellEnd"/>
            <w:r w:rsidRPr="00DD6D4B">
              <w:t xml:space="preserve"> в розділі "</w:t>
            </w:r>
            <w:r w:rsidR="00440806" w:rsidRPr="00DD6D4B">
              <w:t>Е</w:t>
            </w:r>
            <w:r w:rsidRPr="00DD6D4B">
              <w:t>кспрес-випуски"/"Економічна статистика"/"</w:t>
            </w:r>
            <w:r w:rsidR="00440806" w:rsidRPr="00DD6D4B">
              <w:t>Ціни</w:t>
            </w:r>
            <w:r w:rsidRPr="00DD6D4B">
              <w:t>".</w:t>
            </w:r>
          </w:p>
        </w:tc>
      </w:tr>
      <w:tr w:rsidR="00D14EF4" w:rsidRPr="00DD6D4B" w14:paraId="00AE6E1C" w14:textId="77777777" w:rsidTr="00DA5A12">
        <w:tc>
          <w:tcPr>
            <w:tcW w:w="5387" w:type="dxa"/>
            <w:shd w:val="clear" w:color="auto" w:fill="auto"/>
          </w:tcPr>
          <w:p w14:paraId="7E0ABD59" w14:textId="77777777" w:rsidR="00D14EF4" w:rsidRPr="00DD6D4B" w:rsidRDefault="00D14EF4" w:rsidP="00D45A65">
            <w:pPr>
              <w:widowControl w:val="0"/>
              <w:autoSpaceDE w:val="0"/>
              <w:autoSpaceDN w:val="0"/>
              <w:adjustRightInd w:val="0"/>
            </w:pPr>
            <w:r w:rsidRPr="00DD6D4B">
              <w:t>S.10.2.  Публікації</w:t>
            </w:r>
          </w:p>
        </w:tc>
        <w:tc>
          <w:tcPr>
            <w:tcW w:w="9639" w:type="dxa"/>
            <w:shd w:val="clear" w:color="auto" w:fill="auto"/>
          </w:tcPr>
          <w:p w14:paraId="109BED98" w14:textId="77777777" w:rsidR="00003387" w:rsidRPr="00DD6D4B" w:rsidRDefault="00003387" w:rsidP="006655D8">
            <w:pPr>
              <w:pStyle w:val="af3"/>
              <w:spacing w:before="0" w:beforeAutospacing="0" w:after="0" w:afterAutospacing="0"/>
              <w:ind w:firstLine="397"/>
              <w:jc w:val="both"/>
              <w:rPr>
                <w:sz w:val="28"/>
                <w:szCs w:val="28"/>
                <w:lang w:val="uk-UA"/>
              </w:rPr>
            </w:pPr>
            <w:r w:rsidRPr="00DD6D4B">
              <w:rPr>
                <w:sz w:val="28"/>
                <w:szCs w:val="28"/>
                <w:lang w:val="uk-UA"/>
              </w:rPr>
              <w:t xml:space="preserve">Основними статистичними публікаціями, в яких поширюються дані ДСС, є статистичні продукти (статистична інформація, збірники), що розміщуються на офіційному </w:t>
            </w:r>
            <w:proofErr w:type="spellStart"/>
            <w:r w:rsidRPr="00DD6D4B">
              <w:rPr>
                <w:sz w:val="28"/>
                <w:szCs w:val="28"/>
                <w:lang w:val="uk-UA"/>
              </w:rPr>
              <w:t>вебсайті</w:t>
            </w:r>
            <w:proofErr w:type="spellEnd"/>
            <w:r w:rsidRPr="00DD6D4B">
              <w:rPr>
                <w:sz w:val="28"/>
                <w:szCs w:val="28"/>
                <w:lang w:val="uk-UA"/>
              </w:rPr>
              <w:t xml:space="preserve"> </w:t>
            </w:r>
            <w:proofErr w:type="spellStart"/>
            <w:r w:rsidRPr="00DD6D4B">
              <w:rPr>
                <w:sz w:val="28"/>
                <w:szCs w:val="28"/>
                <w:lang w:val="uk-UA"/>
              </w:rPr>
              <w:t>Держстату</w:t>
            </w:r>
            <w:proofErr w:type="spellEnd"/>
            <w:r w:rsidRPr="00DD6D4B">
              <w:rPr>
                <w:sz w:val="28"/>
                <w:szCs w:val="28"/>
                <w:lang w:val="uk-UA"/>
              </w:rPr>
              <w:t>.</w:t>
            </w:r>
          </w:p>
          <w:p w14:paraId="0CAEF1E2" w14:textId="75E295DB" w:rsidR="002C11F3" w:rsidRPr="00DD6D4B" w:rsidRDefault="002C11F3" w:rsidP="006655D8">
            <w:pPr>
              <w:pStyle w:val="af3"/>
              <w:spacing w:before="0" w:beforeAutospacing="0" w:after="0" w:afterAutospacing="0"/>
              <w:ind w:firstLine="397"/>
              <w:jc w:val="both"/>
              <w:rPr>
                <w:sz w:val="28"/>
                <w:szCs w:val="28"/>
                <w:lang w:val="uk-UA"/>
              </w:rPr>
            </w:pPr>
            <w:r w:rsidRPr="00DD6D4B">
              <w:rPr>
                <w:sz w:val="28"/>
                <w:szCs w:val="28"/>
                <w:lang w:val="uk-UA"/>
              </w:rPr>
              <w:t xml:space="preserve">Статистична інформація цього ДСС оприлюднюється у статистичних збірниках (в електронній формі): </w:t>
            </w:r>
          </w:p>
          <w:p w14:paraId="7A613FD6" w14:textId="77777777" w:rsidR="006655D8" w:rsidRPr="00DD6D4B" w:rsidRDefault="002C11F3" w:rsidP="006655D8">
            <w:pPr>
              <w:pStyle w:val="Default"/>
              <w:ind w:firstLine="397"/>
              <w:jc w:val="both"/>
              <w:rPr>
                <w:sz w:val="28"/>
                <w:szCs w:val="28"/>
              </w:rPr>
            </w:pPr>
            <w:r w:rsidRPr="00DD6D4B">
              <w:rPr>
                <w:sz w:val="28"/>
                <w:szCs w:val="28"/>
              </w:rPr>
              <w:lastRenderedPageBreak/>
              <w:t xml:space="preserve">"Статистичний щорічник України" </w:t>
            </w:r>
          </w:p>
          <w:p w14:paraId="0223E547" w14:textId="71FC62A5" w:rsidR="002C11F3" w:rsidRPr="00DD6D4B" w:rsidRDefault="002C11F3" w:rsidP="006655D8">
            <w:pPr>
              <w:pStyle w:val="Default"/>
              <w:ind w:firstLine="397"/>
              <w:jc w:val="both"/>
              <w:rPr>
                <w:bCs/>
                <w:color w:val="auto"/>
                <w:sz w:val="28"/>
                <w:szCs w:val="28"/>
              </w:rPr>
            </w:pPr>
            <w:r w:rsidRPr="00DD6D4B">
              <w:rPr>
                <w:bCs/>
                <w:color w:val="auto"/>
                <w:sz w:val="28"/>
                <w:szCs w:val="28"/>
              </w:rPr>
              <w:t>(</w:t>
            </w:r>
            <w:hyperlink r:id="rId12" w:history="1">
              <w:r w:rsidRPr="00DD6D4B">
                <w:rPr>
                  <w:bCs/>
                  <w:color w:val="auto"/>
                  <w:sz w:val="28"/>
                  <w:szCs w:val="28"/>
                </w:rPr>
                <w:t>https://www.ukrstat.gov.ua/druk/publicat/kat_u/2023/zb/11/year_22_u.pdf</w:t>
              </w:r>
            </w:hyperlink>
            <w:r w:rsidRPr="00DD6D4B">
              <w:rPr>
                <w:bCs/>
                <w:color w:val="auto"/>
                <w:sz w:val="28"/>
                <w:szCs w:val="28"/>
              </w:rPr>
              <w:t xml:space="preserve">); </w:t>
            </w:r>
          </w:p>
          <w:p w14:paraId="5C89C151" w14:textId="77777777" w:rsidR="006655D8" w:rsidRPr="00DD6D4B" w:rsidRDefault="002C11F3" w:rsidP="006655D8">
            <w:pPr>
              <w:widowControl w:val="0"/>
              <w:ind w:firstLine="397"/>
              <w:jc w:val="both"/>
              <w:rPr>
                <w:bCs/>
              </w:rPr>
            </w:pPr>
            <w:r w:rsidRPr="00DD6D4B">
              <w:rPr>
                <w:bCs/>
              </w:rPr>
              <w:t>"Україна в цифрах"</w:t>
            </w:r>
          </w:p>
          <w:p w14:paraId="130E577D" w14:textId="1EC9F4AF" w:rsidR="001E6383" w:rsidRPr="00DD6D4B" w:rsidRDefault="0028181E" w:rsidP="006655D8">
            <w:pPr>
              <w:widowControl w:val="0"/>
              <w:ind w:firstLine="397"/>
              <w:jc w:val="both"/>
              <w:rPr>
                <w:bCs/>
              </w:rPr>
            </w:pPr>
            <w:r w:rsidRPr="00DD6D4B">
              <w:rPr>
                <w:bCs/>
              </w:rPr>
              <w:t>(</w:t>
            </w:r>
            <w:r w:rsidR="001E6383" w:rsidRPr="00DD6D4B">
              <w:rPr>
                <w:bCs/>
              </w:rPr>
              <w:t>https://www.ukrstat.gov.ua/druk/publicat/kat_u/2023/zb/08/zb_Ukraine_in_figures_22.pdf</w:t>
            </w:r>
            <w:r w:rsidR="00E42795" w:rsidRPr="00DD6D4B">
              <w:rPr>
                <w:bCs/>
              </w:rPr>
              <w:t>);</w:t>
            </w:r>
          </w:p>
          <w:p w14:paraId="5642EA17" w14:textId="77777777" w:rsidR="007224E2" w:rsidRPr="00DD6D4B" w:rsidRDefault="001011E3" w:rsidP="006655D8">
            <w:pPr>
              <w:widowControl w:val="0"/>
              <w:ind w:firstLine="397"/>
              <w:jc w:val="both"/>
            </w:pPr>
            <w:r w:rsidRPr="00DD6D4B">
              <w:t>"Регіони України"</w:t>
            </w:r>
          </w:p>
          <w:p w14:paraId="6041910C" w14:textId="601B60DA" w:rsidR="006831C4" w:rsidRPr="00DD6D4B" w:rsidRDefault="00E42795" w:rsidP="006655D8">
            <w:pPr>
              <w:widowControl w:val="0"/>
              <w:ind w:firstLine="397"/>
              <w:jc w:val="both"/>
            </w:pPr>
            <w:r w:rsidRPr="00DD6D4B">
              <w:rPr>
                <w:bCs/>
                <w:sz w:val="27"/>
                <w:szCs w:val="27"/>
              </w:rPr>
              <w:t>(</w:t>
            </w:r>
            <w:r w:rsidR="006831C4" w:rsidRPr="00DD6D4B">
              <w:rPr>
                <w:sz w:val="27"/>
                <w:szCs w:val="27"/>
              </w:rPr>
              <w:t>https://www.ukrstat.gov.ua/druk/publicat/kat_u/2022/zb/12/Regionu_21_pdf.zip</w:t>
            </w:r>
            <w:r w:rsidRPr="00DD6D4B">
              <w:rPr>
                <w:sz w:val="27"/>
                <w:szCs w:val="27"/>
              </w:rPr>
              <w:t>)</w:t>
            </w:r>
            <w:r w:rsidRPr="00DD6D4B">
              <w:t>;</w:t>
            </w:r>
          </w:p>
          <w:p w14:paraId="50731D20" w14:textId="77777777" w:rsidR="006655D8" w:rsidRPr="00DD6D4B" w:rsidRDefault="002C11F3" w:rsidP="006655D8">
            <w:pPr>
              <w:pStyle w:val="Default"/>
              <w:ind w:firstLine="397"/>
              <w:jc w:val="both"/>
              <w:rPr>
                <w:sz w:val="28"/>
                <w:szCs w:val="28"/>
              </w:rPr>
            </w:pPr>
            <w:r w:rsidRPr="00DD6D4B">
              <w:rPr>
                <w:sz w:val="28"/>
                <w:szCs w:val="28"/>
              </w:rPr>
              <w:t xml:space="preserve">"Індекси споживчих цін" </w:t>
            </w:r>
          </w:p>
          <w:p w14:paraId="4812C294" w14:textId="0707E4C2" w:rsidR="002C11F3" w:rsidRPr="00DD6D4B" w:rsidRDefault="002C11F3" w:rsidP="006655D8">
            <w:pPr>
              <w:pStyle w:val="Default"/>
              <w:ind w:firstLine="397"/>
              <w:jc w:val="both"/>
              <w:rPr>
                <w:sz w:val="28"/>
                <w:szCs w:val="28"/>
              </w:rPr>
            </w:pPr>
            <w:r w:rsidRPr="00DD6D4B">
              <w:rPr>
                <w:sz w:val="28"/>
                <w:szCs w:val="28"/>
              </w:rPr>
              <w:t>(</w:t>
            </w:r>
            <w:hyperlink r:id="rId13" w:history="1">
              <w:r w:rsidRPr="00DD6D4B">
                <w:rPr>
                  <w:sz w:val="28"/>
                  <w:szCs w:val="28"/>
                </w:rPr>
                <w:t>https://www.ukrstat.gov.ua/druk/publicat/kat_u/2024/03/zb%20ICC_2023.pdf</w:t>
              </w:r>
            </w:hyperlink>
            <w:r w:rsidRPr="00DD6D4B">
              <w:rPr>
                <w:sz w:val="28"/>
                <w:szCs w:val="28"/>
              </w:rPr>
              <w:t>)</w:t>
            </w:r>
            <w:r w:rsidR="006655D8" w:rsidRPr="00DD6D4B">
              <w:rPr>
                <w:sz w:val="26"/>
                <w:szCs w:val="26"/>
              </w:rPr>
              <w:t>.</w:t>
            </w:r>
          </w:p>
          <w:p w14:paraId="2A971286" w14:textId="339572B1" w:rsidR="00F835E8" w:rsidRPr="00DD6D4B" w:rsidRDefault="008A6C72" w:rsidP="00F835E8">
            <w:pPr>
              <w:widowControl w:val="0"/>
              <w:autoSpaceDE w:val="0"/>
              <w:autoSpaceDN w:val="0"/>
              <w:adjustRightInd w:val="0"/>
              <w:ind w:firstLine="397"/>
              <w:jc w:val="both"/>
              <w:rPr>
                <w:bCs/>
              </w:rPr>
            </w:pPr>
            <w:r w:rsidRPr="00DD6D4B">
              <w:t xml:space="preserve">Статистична інформація за результатами спостереження щомісячно оприлюднюється на офіційному </w:t>
            </w:r>
            <w:proofErr w:type="spellStart"/>
            <w:r w:rsidRPr="00DD6D4B">
              <w:t>вебсайті</w:t>
            </w:r>
            <w:proofErr w:type="spellEnd"/>
            <w:r w:rsidRPr="00DD6D4B">
              <w:t xml:space="preserve"> </w:t>
            </w:r>
            <w:proofErr w:type="spellStart"/>
            <w:r w:rsidRPr="00DD6D4B">
              <w:t>Держстату</w:t>
            </w:r>
            <w:proofErr w:type="spellEnd"/>
            <w:r w:rsidRPr="00DD6D4B">
              <w:t xml:space="preserve"> в розділах "Статистична інформація"/"Економічна статистика"/"Ціни"/"Індекси споживчих цін (інфляція)/" та "Багатогалузева статистична інформація"/"Регіональна статистика"/"Економічна статистика"/"Економічна діяльність"/"Ціни".</w:t>
            </w:r>
          </w:p>
        </w:tc>
      </w:tr>
      <w:tr w:rsidR="00D14EF4" w:rsidRPr="00DD6D4B" w14:paraId="14C51235" w14:textId="77777777" w:rsidTr="00DA5A12">
        <w:tc>
          <w:tcPr>
            <w:tcW w:w="5387" w:type="dxa"/>
            <w:shd w:val="clear" w:color="auto" w:fill="auto"/>
          </w:tcPr>
          <w:p w14:paraId="3EC2C9F7" w14:textId="77777777" w:rsidR="00D14EF4" w:rsidRPr="00DD6D4B" w:rsidRDefault="00D14EF4" w:rsidP="00D45A65">
            <w:pPr>
              <w:widowControl w:val="0"/>
              <w:autoSpaceDE w:val="0"/>
              <w:autoSpaceDN w:val="0"/>
              <w:adjustRightInd w:val="0"/>
            </w:pPr>
            <w:r w:rsidRPr="00DD6D4B">
              <w:lastRenderedPageBreak/>
              <w:t>S.10.3.  База даних онлайн</w:t>
            </w:r>
          </w:p>
        </w:tc>
        <w:tc>
          <w:tcPr>
            <w:tcW w:w="9639" w:type="dxa"/>
            <w:shd w:val="clear" w:color="auto" w:fill="auto"/>
          </w:tcPr>
          <w:p w14:paraId="6EECFD7A" w14:textId="1540B35B" w:rsidR="00D14EF4" w:rsidRPr="00DD6D4B" w:rsidRDefault="00D14EF4" w:rsidP="006655D8">
            <w:pPr>
              <w:widowControl w:val="0"/>
              <w:autoSpaceDE w:val="0"/>
              <w:autoSpaceDN w:val="0"/>
              <w:adjustRightInd w:val="0"/>
              <w:ind w:firstLine="397"/>
              <w:jc w:val="both"/>
            </w:pPr>
            <w:r w:rsidRPr="00DD6D4B">
              <w:t xml:space="preserve">Результати цього ДСС не формуються в онлайн-базі статистичних даних через її відсутність. </w:t>
            </w:r>
          </w:p>
        </w:tc>
      </w:tr>
      <w:tr w:rsidR="00D14EF4" w:rsidRPr="00DD6D4B" w14:paraId="71D55859" w14:textId="77777777" w:rsidTr="00DA5A12">
        <w:tc>
          <w:tcPr>
            <w:tcW w:w="5387" w:type="dxa"/>
            <w:shd w:val="clear" w:color="auto" w:fill="auto"/>
          </w:tcPr>
          <w:p w14:paraId="6758297C" w14:textId="77777777" w:rsidR="00D14EF4" w:rsidRPr="00DD6D4B" w:rsidRDefault="00D14EF4" w:rsidP="00D45A65">
            <w:pPr>
              <w:widowControl w:val="0"/>
              <w:autoSpaceDE w:val="0"/>
              <w:autoSpaceDN w:val="0"/>
              <w:adjustRightInd w:val="0"/>
            </w:pPr>
            <w:r w:rsidRPr="00DD6D4B">
              <w:t>S.10.3.1. Таблиці даних ‒ консультації (AC1)</w:t>
            </w:r>
          </w:p>
        </w:tc>
        <w:tc>
          <w:tcPr>
            <w:tcW w:w="9639" w:type="dxa"/>
            <w:shd w:val="clear" w:color="auto" w:fill="auto"/>
          </w:tcPr>
          <w:p w14:paraId="3C3C56A9" w14:textId="0A0C2FAB" w:rsidR="00D14EF4" w:rsidRPr="00DD6D4B" w:rsidRDefault="00D14EF4" w:rsidP="006655D8">
            <w:pPr>
              <w:ind w:firstLine="397"/>
              <w:jc w:val="both"/>
            </w:pPr>
            <w:r w:rsidRPr="00DD6D4B">
              <w:t>Не розраховується через відсутність онлайн-бази статистичних даних.</w:t>
            </w:r>
          </w:p>
        </w:tc>
      </w:tr>
      <w:tr w:rsidR="00D14EF4" w:rsidRPr="00DD6D4B" w14:paraId="3E7A006B" w14:textId="77777777" w:rsidTr="00DA5A12">
        <w:tc>
          <w:tcPr>
            <w:tcW w:w="5387" w:type="dxa"/>
            <w:shd w:val="clear" w:color="auto" w:fill="auto"/>
          </w:tcPr>
          <w:p w14:paraId="20AB4F10" w14:textId="77777777" w:rsidR="00D14EF4" w:rsidRPr="00DD6D4B" w:rsidRDefault="00D14EF4" w:rsidP="00D45A65">
            <w:pPr>
              <w:widowControl w:val="0"/>
              <w:autoSpaceDE w:val="0"/>
              <w:autoSpaceDN w:val="0"/>
              <w:adjustRightInd w:val="0"/>
            </w:pPr>
            <w:r w:rsidRPr="00DD6D4B">
              <w:t xml:space="preserve">S.10.4.  Доступ до </w:t>
            </w:r>
            <w:proofErr w:type="spellStart"/>
            <w:r w:rsidRPr="00DD6D4B">
              <w:t>мікроданих</w:t>
            </w:r>
            <w:proofErr w:type="spellEnd"/>
          </w:p>
        </w:tc>
        <w:tc>
          <w:tcPr>
            <w:tcW w:w="9639" w:type="dxa"/>
            <w:shd w:val="clear" w:color="auto" w:fill="auto"/>
          </w:tcPr>
          <w:p w14:paraId="6704CEAF" w14:textId="108D6B65" w:rsidR="00D14EF4" w:rsidRPr="00DD6D4B" w:rsidRDefault="00D14EF4" w:rsidP="006655D8">
            <w:pPr>
              <w:widowControl w:val="0"/>
              <w:autoSpaceDE w:val="0"/>
              <w:autoSpaceDN w:val="0"/>
              <w:adjustRightInd w:val="0"/>
              <w:ind w:firstLine="397"/>
              <w:jc w:val="both"/>
            </w:pPr>
            <w:proofErr w:type="spellStart"/>
            <w:r w:rsidRPr="00DD6D4B">
              <w:t>Мікродані</w:t>
            </w:r>
            <w:proofErr w:type="spellEnd"/>
            <w:r w:rsidRPr="00DD6D4B">
              <w:t xml:space="preserve"> за цим ДСС не формуються.</w:t>
            </w:r>
          </w:p>
        </w:tc>
      </w:tr>
      <w:tr w:rsidR="00D14EF4" w:rsidRPr="00DD6D4B" w14:paraId="1BCBC8EC" w14:textId="77777777" w:rsidTr="00DA5A12">
        <w:tc>
          <w:tcPr>
            <w:tcW w:w="5387" w:type="dxa"/>
            <w:shd w:val="clear" w:color="auto" w:fill="auto"/>
          </w:tcPr>
          <w:p w14:paraId="696ED179" w14:textId="77777777" w:rsidR="00D14EF4" w:rsidRPr="00DD6D4B" w:rsidRDefault="00D14EF4" w:rsidP="00D45A65">
            <w:pPr>
              <w:widowControl w:val="0"/>
              <w:autoSpaceDE w:val="0"/>
              <w:autoSpaceDN w:val="0"/>
              <w:adjustRightInd w:val="0"/>
            </w:pPr>
            <w:r w:rsidRPr="00DD6D4B">
              <w:t>S.10.5.  Інше</w:t>
            </w:r>
          </w:p>
        </w:tc>
        <w:tc>
          <w:tcPr>
            <w:tcW w:w="9639" w:type="dxa"/>
            <w:shd w:val="clear" w:color="auto" w:fill="auto"/>
          </w:tcPr>
          <w:p w14:paraId="194E60BE" w14:textId="77777777" w:rsidR="00AF7392" w:rsidRPr="00DD6D4B" w:rsidRDefault="001369E1" w:rsidP="006655D8">
            <w:pPr>
              <w:widowControl w:val="0"/>
              <w:autoSpaceDE w:val="0"/>
              <w:autoSpaceDN w:val="0"/>
              <w:adjustRightInd w:val="0"/>
              <w:ind w:firstLine="397"/>
              <w:jc w:val="both"/>
            </w:pPr>
            <w:r w:rsidRPr="00DD6D4B">
              <w:t xml:space="preserve">Результати ДСС також розміщуються на сайтах територіальних органів </w:t>
            </w:r>
            <w:proofErr w:type="spellStart"/>
            <w:r w:rsidRPr="00DD6D4B">
              <w:t>Держстату</w:t>
            </w:r>
            <w:proofErr w:type="spellEnd"/>
            <w:r w:rsidRPr="00DD6D4B">
              <w:t xml:space="preserve"> у відповідних статистичних продуктах (статистична інформація). Дані, що оприлюднюються на </w:t>
            </w:r>
            <w:proofErr w:type="spellStart"/>
            <w:r w:rsidRPr="00DD6D4B">
              <w:t>вебсайтах</w:t>
            </w:r>
            <w:proofErr w:type="spellEnd"/>
            <w:r w:rsidRPr="00DD6D4B">
              <w:t xml:space="preserve"> ТОД, узгоджені з даними, які публікує </w:t>
            </w:r>
            <w:proofErr w:type="spellStart"/>
            <w:r w:rsidRPr="00DD6D4B">
              <w:t>Держстат</w:t>
            </w:r>
            <w:proofErr w:type="spellEnd"/>
            <w:r w:rsidRPr="00DD6D4B">
              <w:t xml:space="preserve">. </w:t>
            </w:r>
          </w:p>
          <w:p w14:paraId="5B670F88" w14:textId="6D9A089D" w:rsidR="00D14EF4" w:rsidRPr="00DD6D4B" w:rsidRDefault="00AF7392" w:rsidP="006655D8">
            <w:pPr>
              <w:widowControl w:val="0"/>
              <w:autoSpaceDE w:val="0"/>
              <w:autoSpaceDN w:val="0"/>
              <w:adjustRightInd w:val="0"/>
              <w:ind w:firstLine="397"/>
              <w:jc w:val="both"/>
            </w:pPr>
            <w:r w:rsidRPr="00DD6D4B">
              <w:t>І</w:t>
            </w:r>
            <w:r w:rsidR="001369E1" w:rsidRPr="00DD6D4B">
              <w:t xml:space="preserve">нформація за </w:t>
            </w:r>
            <w:r w:rsidRPr="00DD6D4B">
              <w:t xml:space="preserve">цим </w:t>
            </w:r>
            <w:r w:rsidR="001369E1" w:rsidRPr="00DD6D4B">
              <w:t>ДСС оприлюднюється на Єдиному державному веб-порталі відкритих даних (</w:t>
            </w:r>
            <w:hyperlink r:id="rId14" w:history="1">
              <w:r w:rsidRPr="00DD6D4B">
                <w:t>https://data.gov.ua/organization/derzhavna-sluzhba-statystyky-ukrayiny</w:t>
              </w:r>
            </w:hyperlink>
            <w:r w:rsidRPr="00DD6D4B">
              <w:t xml:space="preserve">) </w:t>
            </w:r>
            <w:r w:rsidR="001369E1" w:rsidRPr="00DD6D4B">
              <w:t xml:space="preserve">та </w:t>
            </w:r>
            <w:r w:rsidR="00E22DA7" w:rsidRPr="00DD6D4B">
              <w:t>в</w:t>
            </w:r>
            <w:r w:rsidR="001369E1" w:rsidRPr="00DD6D4B">
              <w:t xml:space="preserve"> мобільному додатку "Статистика в смартфоні", який працює на ОС </w:t>
            </w:r>
            <w:proofErr w:type="spellStart"/>
            <w:r w:rsidR="001369E1" w:rsidRPr="00DD6D4B">
              <w:t>Android</w:t>
            </w:r>
            <w:proofErr w:type="spellEnd"/>
            <w:r w:rsidR="001369E1" w:rsidRPr="00DD6D4B">
              <w:t xml:space="preserve"> і безкоштовно доступний для завантаження на </w:t>
            </w:r>
            <w:proofErr w:type="spellStart"/>
            <w:r w:rsidR="001369E1" w:rsidRPr="00DD6D4B">
              <w:t>Google</w:t>
            </w:r>
            <w:proofErr w:type="spellEnd"/>
            <w:r w:rsidR="001369E1" w:rsidRPr="00DD6D4B">
              <w:t xml:space="preserve"> </w:t>
            </w:r>
            <w:proofErr w:type="spellStart"/>
            <w:r w:rsidR="001369E1" w:rsidRPr="00DD6D4B">
              <w:t>Play</w:t>
            </w:r>
            <w:proofErr w:type="spellEnd"/>
            <w:r w:rsidR="001369E1" w:rsidRPr="00DD6D4B">
              <w:t xml:space="preserve"> (https://play.google.com/store/apps/details?id=com.statinsmartphone).</w:t>
            </w:r>
          </w:p>
        </w:tc>
      </w:tr>
      <w:tr w:rsidR="00D14EF4" w:rsidRPr="00DD6D4B" w14:paraId="29556318" w14:textId="77777777" w:rsidTr="00DA5A12">
        <w:tc>
          <w:tcPr>
            <w:tcW w:w="5387" w:type="dxa"/>
            <w:shd w:val="clear" w:color="auto" w:fill="auto"/>
          </w:tcPr>
          <w:p w14:paraId="73E7CA84" w14:textId="77777777" w:rsidR="00D14EF4" w:rsidRPr="00DD6D4B" w:rsidRDefault="00D14EF4" w:rsidP="00D45A65">
            <w:pPr>
              <w:widowControl w:val="0"/>
              <w:autoSpaceDE w:val="0"/>
              <w:autoSpaceDN w:val="0"/>
              <w:adjustRightInd w:val="0"/>
            </w:pPr>
            <w:r w:rsidRPr="00DD6D4B">
              <w:lastRenderedPageBreak/>
              <w:t>S.10.5.1.  Кількість консультацій щодо метаданих (AC2)</w:t>
            </w:r>
          </w:p>
        </w:tc>
        <w:tc>
          <w:tcPr>
            <w:tcW w:w="9639" w:type="dxa"/>
            <w:shd w:val="clear" w:color="auto" w:fill="auto"/>
          </w:tcPr>
          <w:p w14:paraId="1E51206B" w14:textId="545A8901" w:rsidR="00D14EF4" w:rsidRPr="00DD6D4B" w:rsidRDefault="00D14EF4" w:rsidP="006655D8">
            <w:pPr>
              <w:widowControl w:val="0"/>
              <w:autoSpaceDE w:val="0"/>
              <w:autoSpaceDN w:val="0"/>
              <w:adjustRightInd w:val="0"/>
              <w:ind w:firstLine="397"/>
              <w:jc w:val="both"/>
            </w:pPr>
            <w:r w:rsidRPr="00DD6D4B">
              <w:t>Не розраховується через відсутність онлайн-бази даних.</w:t>
            </w:r>
          </w:p>
        </w:tc>
      </w:tr>
      <w:tr w:rsidR="00D14EF4" w:rsidRPr="00DD6D4B" w14:paraId="472CC396" w14:textId="77777777" w:rsidTr="00DA5A12">
        <w:tc>
          <w:tcPr>
            <w:tcW w:w="5387" w:type="dxa"/>
            <w:shd w:val="clear" w:color="auto" w:fill="auto"/>
          </w:tcPr>
          <w:p w14:paraId="4BC7485D" w14:textId="77777777" w:rsidR="00D14EF4" w:rsidRPr="00DD6D4B" w:rsidRDefault="00D14EF4" w:rsidP="00D45A65">
            <w:pPr>
              <w:widowControl w:val="0"/>
              <w:autoSpaceDE w:val="0"/>
              <w:autoSpaceDN w:val="0"/>
              <w:adjustRightInd w:val="0"/>
            </w:pPr>
            <w:r w:rsidRPr="00DD6D4B">
              <w:t>S.10.6.  Документація з методології</w:t>
            </w:r>
          </w:p>
        </w:tc>
        <w:tc>
          <w:tcPr>
            <w:tcW w:w="9639" w:type="dxa"/>
            <w:shd w:val="clear" w:color="auto" w:fill="auto"/>
          </w:tcPr>
          <w:p w14:paraId="70EB6C8B" w14:textId="5A01A213" w:rsidR="00EC5E60" w:rsidRPr="00DD6D4B" w:rsidRDefault="00880D32" w:rsidP="006655D8">
            <w:pPr>
              <w:ind w:firstLine="397"/>
              <w:jc w:val="both"/>
            </w:pPr>
            <w:r w:rsidRPr="00DD6D4B">
              <w:t>Методологічн</w:t>
            </w:r>
            <w:r w:rsidR="00EC5E60" w:rsidRPr="00DD6D4B">
              <w:t>і</w:t>
            </w:r>
            <w:r w:rsidRPr="00DD6D4B">
              <w:t xml:space="preserve"> положен</w:t>
            </w:r>
            <w:r w:rsidR="00EC5E60" w:rsidRPr="00DD6D4B">
              <w:t>ня</w:t>
            </w:r>
            <w:r w:rsidRPr="00DD6D4B">
              <w:t xml:space="preserve"> державного статистичного спостереження "Зміни цін (тарифів) на споживчі товари (послуги)"</w:t>
            </w:r>
            <w:r w:rsidR="00EC5E60" w:rsidRPr="00DD6D4B">
              <w:t xml:space="preserve">, затверджені наказом </w:t>
            </w:r>
            <w:proofErr w:type="spellStart"/>
            <w:r w:rsidR="00EC5E60" w:rsidRPr="00DD6D4B">
              <w:t>Держстату</w:t>
            </w:r>
            <w:proofErr w:type="spellEnd"/>
            <w:r w:rsidR="00EC5E60" w:rsidRPr="00DD6D4B">
              <w:t xml:space="preserve"> від 16 грудня 2021 року № 310</w:t>
            </w:r>
          </w:p>
          <w:p w14:paraId="372FFDEA" w14:textId="3F6174C1" w:rsidR="00023436" w:rsidRPr="00DD6D4B" w:rsidRDefault="00880D32" w:rsidP="003D39D4">
            <w:pPr>
              <w:ind w:firstLine="397"/>
              <w:jc w:val="both"/>
              <w:rPr>
                <w:b/>
                <w:spacing w:val="-2"/>
                <w:sz w:val="32"/>
                <w:szCs w:val="32"/>
              </w:rPr>
            </w:pPr>
            <w:hyperlink r:id="rId15" w:history="1">
              <w:r w:rsidRPr="00DD6D4B">
                <w:t>https://www.ukrstat.gov.ua/norm_doc/2021/310/310.pdf</w:t>
              </w:r>
            </w:hyperlink>
            <w:r w:rsidR="003D39D4" w:rsidRPr="00DD6D4B">
              <w:t>.</w:t>
            </w:r>
          </w:p>
        </w:tc>
      </w:tr>
      <w:tr w:rsidR="00D14EF4" w:rsidRPr="00DD6D4B" w14:paraId="4AAD4DC5" w14:textId="77777777" w:rsidTr="00DA5A12">
        <w:tc>
          <w:tcPr>
            <w:tcW w:w="5387" w:type="dxa"/>
            <w:shd w:val="clear" w:color="auto" w:fill="auto"/>
          </w:tcPr>
          <w:p w14:paraId="1B583992" w14:textId="77777777" w:rsidR="00D14EF4" w:rsidRPr="00DD6D4B" w:rsidRDefault="00D14EF4" w:rsidP="00D45A65">
            <w:pPr>
              <w:widowControl w:val="0"/>
              <w:autoSpaceDE w:val="0"/>
              <w:autoSpaceDN w:val="0"/>
              <w:adjustRightInd w:val="0"/>
            </w:pPr>
            <w:r w:rsidRPr="00DD6D4B">
              <w:t>S.10.6.1.  Рівень повноти метаданих (AC3)</w:t>
            </w:r>
          </w:p>
        </w:tc>
        <w:tc>
          <w:tcPr>
            <w:tcW w:w="9639" w:type="dxa"/>
            <w:shd w:val="clear" w:color="auto" w:fill="auto"/>
          </w:tcPr>
          <w:p w14:paraId="08DE43F1" w14:textId="77777777" w:rsidR="004A0C42" w:rsidRPr="00DD6D4B" w:rsidRDefault="00D14EF4" w:rsidP="004A0C42">
            <w:pPr>
              <w:ind w:firstLine="397"/>
              <w:jc w:val="both"/>
            </w:pPr>
            <w:r w:rsidRPr="00DD6D4B">
              <w:t xml:space="preserve">1. Рівень повноти представлення метаданих щодо оприлюднення інформації становить 100%: </w:t>
            </w:r>
          </w:p>
          <w:p w14:paraId="0D89E688" w14:textId="77777777" w:rsidR="004A0C42" w:rsidRPr="00DD6D4B" w:rsidRDefault="00D14EF4" w:rsidP="004A0C42">
            <w:pPr>
              <w:ind w:firstLine="397"/>
              <w:jc w:val="both"/>
            </w:pPr>
            <w:r w:rsidRPr="00DD6D4B">
              <w:t xml:space="preserve">AC3 = 18/18=1. </w:t>
            </w:r>
          </w:p>
          <w:p w14:paraId="5A57F320" w14:textId="77777777" w:rsidR="004A0C42" w:rsidRPr="00DD6D4B" w:rsidRDefault="00D14EF4" w:rsidP="004A0C42">
            <w:pPr>
              <w:ind w:firstLine="397"/>
              <w:jc w:val="both"/>
            </w:pPr>
            <w:r w:rsidRPr="00DD6D4B">
              <w:t xml:space="preserve">2. Рівень повноти представлення метаданих щодо обробки становить </w:t>
            </w:r>
            <w:r w:rsidR="004A0C42" w:rsidRPr="00DD6D4B">
              <w:t>80</w:t>
            </w:r>
            <w:r w:rsidRPr="00DD6D4B">
              <w:t xml:space="preserve">%: </w:t>
            </w:r>
          </w:p>
          <w:p w14:paraId="26957FDA" w14:textId="77777777" w:rsidR="004A0C42" w:rsidRPr="00DD6D4B" w:rsidRDefault="00D14EF4" w:rsidP="004A0C42">
            <w:pPr>
              <w:ind w:firstLine="397"/>
              <w:jc w:val="both"/>
            </w:pPr>
            <w:r w:rsidRPr="00DD6D4B">
              <w:t>AC3 = 1</w:t>
            </w:r>
            <w:r w:rsidR="004A0C42" w:rsidRPr="00DD6D4B">
              <w:t>2</w:t>
            </w:r>
            <w:r w:rsidRPr="00DD6D4B">
              <w:t>/15 =  0,</w:t>
            </w:r>
            <w:r w:rsidR="004A0C42" w:rsidRPr="00DD6D4B">
              <w:t>80</w:t>
            </w:r>
            <w:r w:rsidRPr="00DD6D4B">
              <w:t xml:space="preserve">. </w:t>
            </w:r>
          </w:p>
          <w:p w14:paraId="043D83F9" w14:textId="1CEC90A2" w:rsidR="004A0C42" w:rsidRPr="00DD6D4B" w:rsidRDefault="00D14EF4" w:rsidP="004A0C42">
            <w:pPr>
              <w:ind w:firstLine="397"/>
              <w:jc w:val="both"/>
            </w:pPr>
            <w:r w:rsidRPr="00DD6D4B">
              <w:t xml:space="preserve">3. Рівень повноти представлення метаданих щодо якості становить </w:t>
            </w:r>
            <w:r w:rsidR="00B237D2" w:rsidRPr="00DD6D4B">
              <w:t>86</w:t>
            </w:r>
            <w:r w:rsidRPr="00DD6D4B">
              <w:t>%:</w:t>
            </w:r>
          </w:p>
          <w:p w14:paraId="1333F0E5" w14:textId="3E2124FC" w:rsidR="00903EBE" w:rsidRPr="00DD6D4B" w:rsidRDefault="00D14EF4" w:rsidP="004A0C42">
            <w:pPr>
              <w:ind w:firstLine="397"/>
              <w:jc w:val="both"/>
            </w:pPr>
            <w:r w:rsidRPr="00DD6D4B">
              <w:t xml:space="preserve">AC3 = </w:t>
            </w:r>
            <w:r w:rsidR="004A0C42" w:rsidRPr="00DD6D4B">
              <w:t>3</w:t>
            </w:r>
            <w:r w:rsidR="00B348B4" w:rsidRPr="00DD6D4B">
              <w:rPr>
                <w:lang w:val="en-US"/>
              </w:rPr>
              <w:t>7</w:t>
            </w:r>
            <w:r w:rsidRPr="00DD6D4B">
              <w:t>/43= 0,</w:t>
            </w:r>
            <w:r w:rsidR="00CC2D40" w:rsidRPr="00DD6D4B">
              <w:rPr>
                <w:lang w:val="en-US"/>
              </w:rPr>
              <w:t>8</w:t>
            </w:r>
            <w:r w:rsidR="00B348B4" w:rsidRPr="00DD6D4B">
              <w:rPr>
                <w:lang w:val="en-US"/>
              </w:rPr>
              <w:t>6</w:t>
            </w:r>
            <w:r w:rsidRPr="00DD6D4B">
              <w:t>.</w:t>
            </w:r>
            <w:r w:rsidR="00903EBE" w:rsidRPr="00DD6D4B">
              <w:t xml:space="preserve"> </w:t>
            </w:r>
          </w:p>
        </w:tc>
      </w:tr>
      <w:tr w:rsidR="00D14EF4" w:rsidRPr="00DD6D4B" w14:paraId="6746EFEA" w14:textId="77777777" w:rsidTr="00DA5A12">
        <w:tc>
          <w:tcPr>
            <w:tcW w:w="5387" w:type="dxa"/>
            <w:shd w:val="clear" w:color="auto" w:fill="auto"/>
          </w:tcPr>
          <w:p w14:paraId="758D4A77" w14:textId="77777777" w:rsidR="00D14EF4" w:rsidRPr="00DD6D4B" w:rsidRDefault="00D14EF4" w:rsidP="00D45A65">
            <w:pPr>
              <w:widowControl w:val="0"/>
              <w:autoSpaceDE w:val="0"/>
              <w:autoSpaceDN w:val="0"/>
              <w:adjustRightInd w:val="0"/>
            </w:pPr>
            <w:r w:rsidRPr="00DD6D4B">
              <w:t>S.10.7.  Документація з якості</w:t>
            </w:r>
          </w:p>
        </w:tc>
        <w:tc>
          <w:tcPr>
            <w:tcW w:w="9639" w:type="dxa"/>
            <w:shd w:val="clear" w:color="auto" w:fill="auto"/>
          </w:tcPr>
          <w:p w14:paraId="749D6DAA" w14:textId="6C97E1D2" w:rsidR="00665E8A" w:rsidRPr="00DD6D4B" w:rsidRDefault="00665E8A" w:rsidP="006655D8">
            <w:pPr>
              <w:ind w:firstLine="397"/>
              <w:jc w:val="both"/>
            </w:pPr>
            <w:r w:rsidRPr="00DD6D4B">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6" w:history="1">
              <w:r w:rsidRPr="00DD6D4B">
                <w:rPr>
                  <w:rStyle w:val="a3"/>
                  <w:color w:val="auto"/>
                  <w:u w:val="none"/>
                </w:rPr>
                <w:t>www.ukrstat.gov.ua</w:t>
              </w:r>
            </w:hyperlink>
            <w:r w:rsidRPr="00DD6D4B">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у Міністерстві юстиції України 13 січня 2023 року </w:t>
            </w:r>
            <w:r w:rsidR="001C17E3" w:rsidRPr="00DD6D4B">
              <w:t xml:space="preserve">за </w:t>
            </w:r>
            <w:r w:rsidRPr="00DD6D4B">
              <w:t>№ 74/39130.</w:t>
            </w:r>
          </w:p>
          <w:p w14:paraId="5A82CEDE" w14:textId="21938508" w:rsidR="00D14EF4" w:rsidRPr="00DD6D4B" w:rsidRDefault="00665E8A" w:rsidP="006655D8">
            <w:pPr>
              <w:ind w:firstLine="397"/>
              <w:jc w:val="both"/>
            </w:pPr>
            <w:r w:rsidRPr="00DD6D4B">
              <w:t xml:space="preserve">За цим спостереженням складалися стандартні звіти з якості у 2017 і 2021 роках, які розміщено на офіційному сайті </w:t>
            </w:r>
            <w:proofErr w:type="spellStart"/>
            <w:r w:rsidRPr="00DD6D4B">
              <w:t>Держстату</w:t>
            </w:r>
            <w:proofErr w:type="spellEnd"/>
            <w:r w:rsidRPr="00DD6D4B">
              <w:t xml:space="preserve"> </w:t>
            </w:r>
            <w:r w:rsidR="00E22DA7" w:rsidRPr="00DD6D4B">
              <w:t>в</w:t>
            </w:r>
            <w:r w:rsidRPr="00DD6D4B">
              <w:t xml:space="preserve"> розділі "Діяльність"/"Статистичні спостереження"/"Звіти з якості"/"</w:t>
            </w:r>
            <w:r w:rsidR="00FF5EB3" w:rsidRPr="00DD6D4B">
              <w:t>Ціни</w:t>
            </w:r>
            <w:r w:rsidRPr="00DD6D4B">
              <w:t>".</w:t>
            </w:r>
          </w:p>
        </w:tc>
      </w:tr>
      <w:tr w:rsidR="00D14EF4" w:rsidRPr="00DD6D4B" w14:paraId="628690B0" w14:textId="77777777" w:rsidTr="005C01CE">
        <w:tc>
          <w:tcPr>
            <w:tcW w:w="15026" w:type="dxa"/>
            <w:gridSpan w:val="2"/>
            <w:shd w:val="clear" w:color="auto" w:fill="auto"/>
          </w:tcPr>
          <w:p w14:paraId="276ED8F9" w14:textId="77777777" w:rsidR="00D14EF4" w:rsidRPr="00DD6D4B" w:rsidRDefault="00D14EF4" w:rsidP="00D45A65">
            <w:pPr>
              <w:widowControl w:val="0"/>
              <w:autoSpaceDE w:val="0"/>
              <w:autoSpaceDN w:val="0"/>
              <w:adjustRightInd w:val="0"/>
            </w:pPr>
            <w:r w:rsidRPr="00DD6D4B">
              <w:t>S.11.  Управління якістю</w:t>
            </w:r>
          </w:p>
        </w:tc>
      </w:tr>
      <w:tr w:rsidR="00D14EF4" w:rsidRPr="00DD6D4B" w14:paraId="3565AF1B" w14:textId="77777777" w:rsidTr="00DA5A12">
        <w:tc>
          <w:tcPr>
            <w:tcW w:w="5387" w:type="dxa"/>
            <w:shd w:val="clear" w:color="auto" w:fill="auto"/>
          </w:tcPr>
          <w:p w14:paraId="5F698DAC" w14:textId="77777777" w:rsidR="00D14EF4" w:rsidRPr="00DD6D4B" w:rsidRDefault="00D14EF4" w:rsidP="00D45A65">
            <w:pPr>
              <w:widowControl w:val="0"/>
              <w:autoSpaceDE w:val="0"/>
              <w:autoSpaceDN w:val="0"/>
              <w:adjustRightInd w:val="0"/>
            </w:pPr>
            <w:r w:rsidRPr="00DD6D4B">
              <w:t>S.11.1.  Забезпечення якості</w:t>
            </w:r>
          </w:p>
        </w:tc>
        <w:tc>
          <w:tcPr>
            <w:tcW w:w="9639" w:type="dxa"/>
            <w:shd w:val="clear" w:color="auto" w:fill="auto"/>
          </w:tcPr>
          <w:p w14:paraId="26F7D545" w14:textId="4CBD744B" w:rsidR="00D14EF4" w:rsidRPr="00DD6D4B" w:rsidRDefault="00D14EF4" w:rsidP="006655D8">
            <w:pPr>
              <w:ind w:firstLine="397"/>
              <w:jc w:val="both"/>
            </w:pPr>
            <w:proofErr w:type="spellStart"/>
            <w:r w:rsidRPr="00DD6D4B">
              <w:t>Держстат</w:t>
            </w:r>
            <w:proofErr w:type="spellEnd"/>
            <w:r w:rsidRPr="00DD6D4B">
              <w:t xml:space="preserve"> упровадив Політику з якості в органах державної статистики відповідно до Закону України "Про офіційну статистику", Положення про </w:t>
            </w:r>
            <w:r w:rsidRPr="00DD6D4B">
              <w:lastRenderedPageBreak/>
              <w:t xml:space="preserve">Державну службу статистики України, затвердженого постановою Кабінету Міністрів України від 23 вересня 2014 року № 481, Кодекс практики європейської </w:t>
            </w:r>
            <w:r w:rsidR="00982F6F" w:rsidRPr="00DD6D4B">
              <w:t>статистики</w:t>
            </w:r>
            <w:r w:rsidRPr="00DD6D4B">
              <w:t>.</w:t>
            </w:r>
          </w:p>
          <w:p w14:paraId="3F30276F" w14:textId="0709A630" w:rsidR="009E7358" w:rsidRPr="00DD6D4B" w:rsidRDefault="00D14EF4" w:rsidP="006655D8">
            <w:pPr>
              <w:widowControl w:val="0"/>
              <w:autoSpaceDE w:val="0"/>
              <w:autoSpaceDN w:val="0"/>
              <w:adjustRightInd w:val="0"/>
              <w:ind w:firstLine="397"/>
              <w:jc w:val="both"/>
            </w:pPr>
            <w:r w:rsidRPr="00DD6D4B">
              <w:t>Усі етапи проведення ДСС повністю відповідають політиці з якості в органах державної статистики.</w:t>
            </w:r>
          </w:p>
        </w:tc>
      </w:tr>
      <w:tr w:rsidR="00D14EF4" w:rsidRPr="00DD6D4B" w14:paraId="361E59F9" w14:textId="77777777" w:rsidTr="00DA5A12">
        <w:tc>
          <w:tcPr>
            <w:tcW w:w="5387" w:type="dxa"/>
            <w:shd w:val="clear" w:color="auto" w:fill="auto"/>
          </w:tcPr>
          <w:p w14:paraId="18FB7A39" w14:textId="77777777" w:rsidR="00D14EF4" w:rsidRPr="00DD6D4B" w:rsidRDefault="00D14EF4" w:rsidP="00D45A65">
            <w:pPr>
              <w:widowControl w:val="0"/>
              <w:autoSpaceDE w:val="0"/>
              <w:autoSpaceDN w:val="0"/>
              <w:adjustRightInd w:val="0"/>
            </w:pPr>
            <w:r w:rsidRPr="00DD6D4B">
              <w:lastRenderedPageBreak/>
              <w:t>S.11.2.  Оцінка якості</w:t>
            </w:r>
          </w:p>
        </w:tc>
        <w:tc>
          <w:tcPr>
            <w:tcW w:w="9639" w:type="dxa"/>
            <w:shd w:val="clear" w:color="auto" w:fill="auto"/>
          </w:tcPr>
          <w:p w14:paraId="4C37B66A" w14:textId="77777777" w:rsidR="003219A6" w:rsidRPr="00DD6D4B" w:rsidRDefault="003219A6" w:rsidP="006655D8">
            <w:pPr>
              <w:pStyle w:val="Default"/>
              <w:ind w:firstLine="397"/>
              <w:jc w:val="both"/>
              <w:rPr>
                <w:sz w:val="28"/>
                <w:szCs w:val="28"/>
              </w:rPr>
            </w:pPr>
            <w:r w:rsidRPr="00DD6D4B">
              <w:rPr>
                <w:sz w:val="28"/>
                <w:szCs w:val="28"/>
              </w:rPr>
              <w:t xml:space="preserve">ДСС проводиться з урахуванням Національної моделі діяльності органів державної статистики: </w:t>
            </w:r>
          </w:p>
          <w:p w14:paraId="6BA3B586" w14:textId="77777777" w:rsidR="003219A6" w:rsidRPr="00DD6D4B" w:rsidRDefault="003219A6" w:rsidP="006655D8">
            <w:pPr>
              <w:pStyle w:val="Default"/>
              <w:ind w:firstLine="397"/>
              <w:jc w:val="both"/>
              <w:rPr>
                <w:sz w:val="28"/>
                <w:szCs w:val="28"/>
              </w:rPr>
            </w:pPr>
            <w:r w:rsidRPr="00DD6D4B">
              <w:rPr>
                <w:sz w:val="28"/>
                <w:szCs w:val="28"/>
              </w:rPr>
              <w:t xml:space="preserve">https://www.ukrstat.gov.ua/norm_doc/dok/onmd_ODS.pdf. </w:t>
            </w:r>
          </w:p>
          <w:p w14:paraId="3605006D" w14:textId="094F37C6" w:rsidR="00441EE5" w:rsidRPr="00DD6D4B" w:rsidRDefault="003219A6" w:rsidP="006655D8">
            <w:pPr>
              <w:pStyle w:val="Default"/>
              <w:ind w:firstLine="397"/>
              <w:jc w:val="both"/>
              <w:rPr>
                <w:sz w:val="28"/>
                <w:szCs w:val="28"/>
              </w:rPr>
            </w:pPr>
            <w:r w:rsidRPr="00DD6D4B">
              <w:rPr>
                <w:sz w:val="28"/>
                <w:szCs w:val="28"/>
              </w:rPr>
              <w:t xml:space="preserve">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w:t>
            </w:r>
            <w:r w:rsidR="00E22DA7" w:rsidRPr="00DD6D4B">
              <w:rPr>
                <w:sz w:val="28"/>
                <w:szCs w:val="28"/>
              </w:rPr>
              <w:t>та</w:t>
            </w:r>
            <w:r w:rsidRPr="00DD6D4B">
              <w:rPr>
                <w:sz w:val="28"/>
                <w:szCs w:val="28"/>
              </w:rPr>
              <w:t xml:space="preserve">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 </w:t>
            </w:r>
          </w:p>
          <w:p w14:paraId="476CDB1A" w14:textId="39236EE3" w:rsidR="000C6FFF" w:rsidRPr="00DD6D4B" w:rsidRDefault="003219A6" w:rsidP="000C6FFF">
            <w:pPr>
              <w:pStyle w:val="Default"/>
              <w:ind w:firstLine="397"/>
              <w:jc w:val="both"/>
              <w:rPr>
                <w:sz w:val="28"/>
                <w:szCs w:val="28"/>
              </w:rPr>
            </w:pPr>
            <w:r w:rsidRPr="00DD6D4B">
              <w:rPr>
                <w:sz w:val="28"/>
                <w:szCs w:val="28"/>
              </w:rPr>
              <w:t>За результатами анкетного опитування, проведеного у червні 20</w:t>
            </w:r>
            <w:r w:rsidR="003B35BC" w:rsidRPr="00DD6D4B">
              <w:rPr>
                <w:sz w:val="28"/>
                <w:szCs w:val="28"/>
              </w:rPr>
              <w:t>23</w:t>
            </w:r>
            <w:r w:rsidRPr="00DD6D4B">
              <w:rPr>
                <w:sz w:val="28"/>
                <w:szCs w:val="28"/>
              </w:rPr>
              <w:t xml:space="preserve"> року з метою вивчення рівня задоволення інформаційних потреб користувачів статистичної інформації, наведеної у збірнику "Індекси </w:t>
            </w:r>
            <w:r w:rsidR="00441EE5" w:rsidRPr="00DD6D4B">
              <w:rPr>
                <w:sz w:val="28"/>
                <w:szCs w:val="28"/>
              </w:rPr>
              <w:t xml:space="preserve">споживчих </w:t>
            </w:r>
            <w:r w:rsidRPr="00DD6D4B">
              <w:rPr>
                <w:sz w:val="28"/>
                <w:szCs w:val="28"/>
              </w:rPr>
              <w:t xml:space="preserve">цін", </w:t>
            </w:r>
            <w:r w:rsidR="00441EE5" w:rsidRPr="00DD6D4B">
              <w:rPr>
                <w:sz w:val="28"/>
                <w:szCs w:val="28"/>
                <w:lang w:eastAsia="ru-RU"/>
              </w:rPr>
              <w:t xml:space="preserve">66% користувачів дали оцінку "відмінно" за всіма </w:t>
            </w:r>
            <w:r w:rsidR="00982F6F" w:rsidRPr="00DD6D4B">
              <w:rPr>
                <w:sz w:val="28"/>
                <w:szCs w:val="28"/>
                <w:lang w:eastAsia="ru-RU"/>
              </w:rPr>
              <w:t>принципами</w:t>
            </w:r>
            <w:r w:rsidR="00441EE5" w:rsidRPr="00DD6D4B">
              <w:rPr>
                <w:sz w:val="28"/>
                <w:szCs w:val="28"/>
                <w:lang w:eastAsia="ru-RU"/>
              </w:rPr>
              <w:t xml:space="preserve"> якості даних щодо показників із тематики опитування. При цьому найбільш важливим </w:t>
            </w:r>
            <w:r w:rsidR="00982F6F" w:rsidRPr="00DD6D4B">
              <w:rPr>
                <w:sz w:val="28"/>
                <w:szCs w:val="28"/>
                <w:lang w:eastAsia="ru-RU"/>
              </w:rPr>
              <w:t>принципом</w:t>
            </w:r>
            <w:r w:rsidR="00441EE5" w:rsidRPr="00DD6D4B">
              <w:rPr>
                <w:sz w:val="28"/>
                <w:szCs w:val="28"/>
                <w:lang w:eastAsia="ru-RU"/>
              </w:rPr>
              <w:t xml:space="preserve"> якості статистичної інформації користувачі визначили "Точність</w:t>
            </w:r>
            <w:r w:rsidR="00982F6F" w:rsidRPr="00DD6D4B">
              <w:rPr>
                <w:sz w:val="28"/>
                <w:szCs w:val="28"/>
                <w:lang w:eastAsia="ru-RU"/>
              </w:rPr>
              <w:t xml:space="preserve"> і н</w:t>
            </w:r>
            <w:r w:rsidR="00441EE5" w:rsidRPr="00DD6D4B">
              <w:rPr>
                <w:sz w:val="28"/>
                <w:szCs w:val="28"/>
                <w:lang w:eastAsia="ru-RU"/>
              </w:rPr>
              <w:t>адійність", на другому місці ‒ "Доступність</w:t>
            </w:r>
            <w:r w:rsidR="00982F6F" w:rsidRPr="00DD6D4B">
              <w:rPr>
                <w:sz w:val="28"/>
                <w:szCs w:val="28"/>
                <w:lang w:eastAsia="ru-RU"/>
              </w:rPr>
              <w:t xml:space="preserve"> і ясність</w:t>
            </w:r>
            <w:r w:rsidR="00441EE5" w:rsidRPr="00DD6D4B">
              <w:rPr>
                <w:sz w:val="28"/>
                <w:szCs w:val="28"/>
                <w:lang w:eastAsia="ru-RU"/>
              </w:rPr>
              <w:t>", на третьому ‒ "</w:t>
            </w:r>
            <w:r w:rsidR="00CF0F31" w:rsidRPr="00DD6D4B">
              <w:rPr>
                <w:sz w:val="28"/>
                <w:szCs w:val="28"/>
                <w:lang w:eastAsia="ru-RU"/>
              </w:rPr>
              <w:t>А</w:t>
            </w:r>
            <w:r w:rsidR="00CF0F31" w:rsidRPr="00DD6D4B">
              <w:rPr>
                <w:sz w:val="28"/>
                <w:szCs w:val="28"/>
              </w:rPr>
              <w:t>ктуальність</w:t>
            </w:r>
            <w:r w:rsidR="00441EE5" w:rsidRPr="00DD6D4B">
              <w:rPr>
                <w:sz w:val="28"/>
                <w:szCs w:val="28"/>
                <w:lang w:eastAsia="ru-RU"/>
              </w:rPr>
              <w:t>".</w:t>
            </w:r>
          </w:p>
        </w:tc>
      </w:tr>
      <w:tr w:rsidR="00D14EF4" w:rsidRPr="00DD6D4B" w14:paraId="3BCB7022" w14:textId="77777777" w:rsidTr="005C01CE">
        <w:tc>
          <w:tcPr>
            <w:tcW w:w="15026" w:type="dxa"/>
            <w:gridSpan w:val="2"/>
            <w:shd w:val="clear" w:color="auto" w:fill="auto"/>
          </w:tcPr>
          <w:p w14:paraId="456E8404" w14:textId="77777777" w:rsidR="00D14EF4" w:rsidRPr="00DD6D4B" w:rsidRDefault="00D14EF4" w:rsidP="00D45A65">
            <w:pPr>
              <w:widowControl w:val="0"/>
              <w:autoSpaceDE w:val="0"/>
              <w:autoSpaceDN w:val="0"/>
              <w:adjustRightInd w:val="0"/>
            </w:pPr>
            <w:r w:rsidRPr="00DD6D4B">
              <w:t xml:space="preserve">S.12.  </w:t>
            </w:r>
            <w:r w:rsidRPr="00DD6D4B">
              <w:rPr>
                <w:szCs w:val="20"/>
                <w:lang w:eastAsia="ru-RU"/>
              </w:rPr>
              <w:t>Актуальність</w:t>
            </w:r>
          </w:p>
        </w:tc>
      </w:tr>
      <w:tr w:rsidR="00D14EF4" w:rsidRPr="00DD6D4B" w14:paraId="15D6CFFF" w14:textId="77777777" w:rsidTr="00DA5A12">
        <w:tc>
          <w:tcPr>
            <w:tcW w:w="5387" w:type="dxa"/>
            <w:shd w:val="clear" w:color="auto" w:fill="auto"/>
          </w:tcPr>
          <w:p w14:paraId="0699AAA9" w14:textId="77777777" w:rsidR="00D14EF4" w:rsidRPr="00DD6D4B" w:rsidRDefault="00D14EF4" w:rsidP="00D45A65">
            <w:pPr>
              <w:widowControl w:val="0"/>
              <w:autoSpaceDE w:val="0"/>
              <w:autoSpaceDN w:val="0"/>
              <w:adjustRightInd w:val="0"/>
            </w:pPr>
            <w:r w:rsidRPr="00DD6D4B">
              <w:t xml:space="preserve">S.12.1. Потреби користувачів  </w:t>
            </w:r>
          </w:p>
        </w:tc>
        <w:tc>
          <w:tcPr>
            <w:tcW w:w="9639" w:type="dxa"/>
            <w:shd w:val="clear" w:color="auto" w:fill="auto"/>
          </w:tcPr>
          <w:p w14:paraId="2A8427E8" w14:textId="77AC612A" w:rsidR="00DD50E6" w:rsidRPr="00DD6D4B" w:rsidRDefault="009E7358" w:rsidP="006655D8">
            <w:pPr>
              <w:autoSpaceDE w:val="0"/>
              <w:autoSpaceDN w:val="0"/>
              <w:adjustRightInd w:val="0"/>
              <w:ind w:firstLine="397"/>
              <w:jc w:val="both"/>
            </w:pPr>
            <w:r w:rsidRPr="00DD6D4B">
              <w:rPr>
                <w:rFonts w:eastAsiaTheme="minorHAnsi"/>
                <w:lang w:eastAsia="en-US"/>
              </w:rPr>
              <w:t xml:space="preserve">Користувачами даних ДСС є органи державної влади та місцевого самоврядування, науковці та дослідники, </w:t>
            </w:r>
            <w:r w:rsidR="00CF0F31" w:rsidRPr="00DD6D4B">
              <w:rPr>
                <w:rFonts w:eastAsiaTheme="minorHAnsi"/>
                <w:lang w:eastAsia="en-US"/>
              </w:rPr>
              <w:t>медіа (</w:t>
            </w:r>
            <w:r w:rsidRPr="00DD6D4B">
              <w:rPr>
                <w:rFonts w:eastAsiaTheme="minorHAnsi"/>
                <w:lang w:eastAsia="en-US"/>
              </w:rPr>
              <w:t>засоби масової інформації</w:t>
            </w:r>
            <w:r w:rsidR="00CF0F31" w:rsidRPr="00DD6D4B">
              <w:rPr>
                <w:rFonts w:eastAsiaTheme="minorHAnsi"/>
                <w:lang w:eastAsia="en-US"/>
              </w:rPr>
              <w:t>)</w:t>
            </w:r>
            <w:r w:rsidRPr="00DD6D4B">
              <w:rPr>
                <w:rFonts w:eastAsiaTheme="minorHAnsi"/>
                <w:lang w:eastAsia="en-US"/>
              </w:rPr>
              <w:t xml:space="preserve">, міжнародні організації, </w:t>
            </w:r>
            <w:r w:rsidR="00EB3DE2" w:rsidRPr="00DD6D4B">
              <w:rPr>
                <w:color w:val="000000"/>
              </w:rPr>
              <w:t>бізнес (підприємства, установи, організації)</w:t>
            </w:r>
            <w:r w:rsidRPr="00DD6D4B">
              <w:rPr>
                <w:rFonts w:eastAsiaTheme="minorHAnsi"/>
                <w:lang w:eastAsia="en-US"/>
              </w:rPr>
              <w:t xml:space="preserve">, фізичні особи, </w:t>
            </w:r>
            <w:r w:rsidR="00DD50E6" w:rsidRPr="00DD6D4B">
              <w:rPr>
                <w:rFonts w:eastAsiaTheme="minorHAnsi"/>
                <w:lang w:eastAsia="en-US"/>
              </w:rPr>
              <w:t>департамент статистики національних рахунків, департамент короткотермінової статистики,</w:t>
            </w:r>
            <w:r w:rsidR="00DD50E6" w:rsidRPr="00DD6D4B">
              <w:t xml:space="preserve"> </w:t>
            </w:r>
            <w:r w:rsidR="00DD50E6" w:rsidRPr="00DD6D4B">
              <w:rPr>
                <w:rFonts w:eastAsiaTheme="minorHAnsi"/>
                <w:lang w:eastAsia="en-US"/>
              </w:rPr>
              <w:t xml:space="preserve">департамент </w:t>
            </w:r>
            <w:r w:rsidR="00DD50E6" w:rsidRPr="00DD6D4B">
              <w:t>соціальної статистики</w:t>
            </w:r>
            <w:r w:rsidR="00A970B2" w:rsidRPr="00DD6D4B">
              <w:t>.</w:t>
            </w:r>
          </w:p>
          <w:p w14:paraId="5034D4DC" w14:textId="3F1B6B0B" w:rsidR="00D14EF4" w:rsidRPr="00DD6D4B" w:rsidRDefault="009E7358" w:rsidP="006655D8">
            <w:pPr>
              <w:autoSpaceDE w:val="0"/>
              <w:autoSpaceDN w:val="0"/>
              <w:adjustRightInd w:val="0"/>
              <w:ind w:firstLine="397"/>
              <w:jc w:val="both"/>
            </w:pPr>
            <w:r w:rsidRPr="00DD6D4B">
              <w:t xml:space="preserve">Пропозиції користувачів за результатами анкетного опитування та </w:t>
            </w:r>
            <w:r w:rsidRPr="00DD6D4B">
              <w:lastRenderedPageBreak/>
              <w:t xml:space="preserve">інформація щодо їх урахування доступні на офіційному </w:t>
            </w:r>
            <w:proofErr w:type="spellStart"/>
            <w:r w:rsidRPr="00DD6D4B">
              <w:t>вебсайті</w:t>
            </w:r>
            <w:proofErr w:type="spellEnd"/>
            <w:r w:rsidRPr="00DD6D4B">
              <w:t xml:space="preserve"> </w:t>
            </w:r>
            <w:proofErr w:type="spellStart"/>
            <w:r w:rsidRPr="00DD6D4B">
              <w:t>Держстату</w:t>
            </w:r>
            <w:proofErr w:type="spellEnd"/>
            <w:r w:rsidRPr="00DD6D4B">
              <w:t xml:space="preserve"> в розділі "Анкетні опитування" за посиланням</w:t>
            </w:r>
            <w:r w:rsidR="00E22DA7" w:rsidRPr="00DD6D4B">
              <w:t>:</w:t>
            </w:r>
            <w:r w:rsidR="000B00DF" w:rsidRPr="00DD6D4B">
              <w:t xml:space="preserve"> https://www.ukrstat.gov.ua/anketa/2023/povid/pov_ics.docx.</w:t>
            </w:r>
          </w:p>
        </w:tc>
      </w:tr>
      <w:tr w:rsidR="00D14EF4" w:rsidRPr="00DD6D4B" w14:paraId="55CBD128" w14:textId="77777777" w:rsidTr="00DA5A12">
        <w:tc>
          <w:tcPr>
            <w:tcW w:w="5387" w:type="dxa"/>
            <w:shd w:val="clear" w:color="auto" w:fill="auto"/>
          </w:tcPr>
          <w:p w14:paraId="6CF61578" w14:textId="77777777" w:rsidR="00D14EF4" w:rsidRPr="00DD6D4B" w:rsidRDefault="00D14EF4" w:rsidP="00D45A65">
            <w:pPr>
              <w:widowControl w:val="0"/>
              <w:autoSpaceDE w:val="0"/>
              <w:autoSpaceDN w:val="0"/>
              <w:adjustRightInd w:val="0"/>
            </w:pPr>
            <w:r w:rsidRPr="00DD6D4B">
              <w:lastRenderedPageBreak/>
              <w:t>S.12.2. Задоволення користувачів</w:t>
            </w:r>
          </w:p>
        </w:tc>
        <w:tc>
          <w:tcPr>
            <w:tcW w:w="9639" w:type="dxa"/>
            <w:shd w:val="clear" w:color="auto" w:fill="auto"/>
          </w:tcPr>
          <w:p w14:paraId="1486F8CB" w14:textId="77777777" w:rsidR="00E736A1" w:rsidRPr="00DD6D4B" w:rsidRDefault="00E736A1" w:rsidP="006655D8">
            <w:pPr>
              <w:ind w:firstLine="397"/>
              <w:jc w:val="both"/>
            </w:pPr>
            <w:proofErr w:type="spellStart"/>
            <w:r w:rsidRPr="00DD6D4B">
              <w:t>Держстат</w:t>
            </w:r>
            <w:proofErr w:type="spellEnd"/>
            <w:r w:rsidRPr="00DD6D4B">
              <w:t xml:space="preserve"> розраховує індекс задоволеності користувачів статистичної інформації, який у 2023 році склав 86,8% (у 2022 році – 84,3%).</w:t>
            </w:r>
          </w:p>
          <w:p w14:paraId="6D1D8488" w14:textId="00BD0B43" w:rsidR="00B20676" w:rsidRPr="00DD6D4B" w:rsidRDefault="00E736A1" w:rsidP="006655D8">
            <w:pPr>
              <w:ind w:firstLine="397"/>
              <w:jc w:val="both"/>
            </w:pPr>
            <w:r w:rsidRPr="00DD6D4B">
              <w:t>У червні 2023 року проведено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w:t>
            </w:r>
            <w:r w:rsidR="00B20676" w:rsidRPr="00DD6D4B">
              <w:t xml:space="preserve"> зі статистики споживчих цін</w:t>
            </w:r>
            <w:r w:rsidRPr="00DD6D4B">
              <w:t>, наведеної у статистичному збірнику "</w:t>
            </w:r>
            <w:r w:rsidR="00B20676" w:rsidRPr="00DD6D4B">
              <w:t>Індекси споживчих цін</w:t>
            </w:r>
            <w:r w:rsidRPr="00DD6D4B">
              <w:t>"</w:t>
            </w:r>
            <w:r w:rsidR="00FA2765" w:rsidRPr="00DD6D4B">
              <w:t>.</w:t>
            </w:r>
            <w:r w:rsidRPr="00DD6D4B">
              <w:t xml:space="preserve"> </w:t>
            </w:r>
          </w:p>
          <w:p w14:paraId="2549E717" w14:textId="77777777" w:rsidR="00EF574C" w:rsidRPr="00DD6D4B" w:rsidRDefault="00E736A1" w:rsidP="006655D8">
            <w:pPr>
              <w:ind w:firstLine="397"/>
              <w:jc w:val="both"/>
            </w:pPr>
            <w:r w:rsidRPr="00DD6D4B">
              <w:t xml:space="preserve">Основні висновки за результатами анкетного опитування: </w:t>
            </w:r>
          </w:p>
          <w:p w14:paraId="5C15ED39" w14:textId="307B37E4" w:rsidR="001F249D" w:rsidRPr="00DD6D4B" w:rsidRDefault="00EF574C" w:rsidP="006655D8">
            <w:pPr>
              <w:ind w:firstLine="397"/>
              <w:jc w:val="both"/>
              <w:rPr>
                <w:color w:val="000000"/>
                <w:lang w:eastAsia="ru-RU"/>
              </w:rPr>
            </w:pPr>
            <w:r w:rsidRPr="00DD6D4B">
              <w:rPr>
                <w:color w:val="000000"/>
                <w:lang w:eastAsia="ru-RU"/>
              </w:rPr>
              <w:t>43%</w:t>
            </w:r>
            <w:r w:rsidR="00EF04E3" w:rsidRPr="00DD6D4B">
              <w:t xml:space="preserve"> </w:t>
            </w:r>
            <w:r w:rsidRPr="00DD6D4B">
              <w:rPr>
                <w:color w:val="000000"/>
                <w:lang w:eastAsia="ru-RU"/>
              </w:rPr>
              <w:t xml:space="preserve">опитаних зазначили, що статистична інформація з тематики опитування є важливою складовою їхньої діяльності, 32% – додатковою, </w:t>
            </w:r>
            <w:r w:rsidR="001F249D" w:rsidRPr="00DD6D4B">
              <w:rPr>
                <w:color w:val="000000"/>
                <w:lang w:eastAsia="ru-RU"/>
              </w:rPr>
              <w:t xml:space="preserve">                 </w:t>
            </w:r>
            <w:r w:rsidRPr="00DD6D4B">
              <w:rPr>
                <w:color w:val="000000"/>
                <w:lang w:eastAsia="ru-RU"/>
              </w:rPr>
              <w:t>16% – основ</w:t>
            </w:r>
            <w:r w:rsidR="001F249D" w:rsidRPr="00DD6D4B">
              <w:rPr>
                <w:color w:val="000000"/>
                <w:lang w:eastAsia="ru-RU"/>
              </w:rPr>
              <w:t>н</w:t>
            </w:r>
            <w:r w:rsidRPr="00DD6D4B">
              <w:rPr>
                <w:color w:val="000000"/>
                <w:lang w:eastAsia="ru-RU"/>
              </w:rPr>
              <w:t>ою;</w:t>
            </w:r>
          </w:p>
          <w:p w14:paraId="1E9A0984" w14:textId="77777777" w:rsidR="001F249D" w:rsidRPr="00DD6D4B" w:rsidRDefault="00B20676" w:rsidP="006655D8">
            <w:pPr>
              <w:ind w:firstLine="397"/>
              <w:jc w:val="both"/>
              <w:rPr>
                <w:color w:val="000000"/>
                <w:lang w:eastAsia="ru-RU"/>
              </w:rPr>
            </w:pPr>
            <w:r w:rsidRPr="00DD6D4B">
              <w:rPr>
                <w:color w:val="000000"/>
                <w:lang w:eastAsia="ru-RU"/>
              </w:rPr>
              <w:t>74% користувачів отримують необхідну інформацію електронними засобами (електронна пошта, Інтернет), 32% опитаних отримують її у відповідях на запити, 20% – зі ЗМІ;</w:t>
            </w:r>
          </w:p>
          <w:p w14:paraId="468B9899" w14:textId="77777777" w:rsidR="001F249D" w:rsidRPr="00DD6D4B" w:rsidRDefault="00B20676" w:rsidP="006655D8">
            <w:pPr>
              <w:ind w:firstLine="397"/>
              <w:jc w:val="both"/>
              <w:rPr>
                <w:color w:val="000000"/>
                <w:lang w:eastAsia="ru-RU"/>
              </w:rPr>
            </w:pPr>
            <w:r w:rsidRPr="00DD6D4B">
              <w:rPr>
                <w:color w:val="000000"/>
                <w:lang w:eastAsia="ru-RU"/>
              </w:rPr>
              <w:t xml:space="preserve">33% опитаних використовують </w:t>
            </w:r>
            <w:proofErr w:type="spellStart"/>
            <w:r w:rsidRPr="00DD6D4B">
              <w:rPr>
                <w:color w:val="000000"/>
                <w:lang w:eastAsia="ru-RU"/>
              </w:rPr>
              <w:t>вебсайт</w:t>
            </w:r>
            <w:proofErr w:type="spellEnd"/>
            <w:r w:rsidRPr="00DD6D4B">
              <w:rPr>
                <w:color w:val="000000"/>
                <w:lang w:eastAsia="ru-RU"/>
              </w:rPr>
              <w:t xml:space="preserve"> </w:t>
            </w:r>
            <w:proofErr w:type="spellStart"/>
            <w:r w:rsidRPr="00DD6D4B">
              <w:rPr>
                <w:color w:val="000000"/>
                <w:lang w:eastAsia="ru-RU"/>
              </w:rPr>
              <w:t>Держстату</w:t>
            </w:r>
            <w:proofErr w:type="spellEnd"/>
            <w:r w:rsidRPr="00DD6D4B">
              <w:rPr>
                <w:color w:val="000000"/>
                <w:lang w:eastAsia="ru-RU"/>
              </w:rPr>
              <w:t xml:space="preserve"> для отримання інформації постійно, 49% – періодично;</w:t>
            </w:r>
          </w:p>
          <w:p w14:paraId="1D2F1EB2" w14:textId="77777777" w:rsidR="001F249D" w:rsidRPr="00DD6D4B" w:rsidRDefault="001F249D" w:rsidP="006655D8">
            <w:pPr>
              <w:ind w:firstLine="397"/>
              <w:jc w:val="both"/>
              <w:rPr>
                <w:lang w:eastAsia="ru-RU"/>
              </w:rPr>
            </w:pPr>
            <w:r w:rsidRPr="00DD6D4B">
              <w:rPr>
                <w:lang w:eastAsia="ru-RU"/>
              </w:rPr>
              <w:t xml:space="preserve">53% використовують інформацію щодо показників статистики споживчих цін для підготовки аналітичних матеріалів, 30% – для аналізу й прогнозування соціально-економічного розвитку країни, 19% – для моніторингу виконання загальнодержавних програм розвитку; </w:t>
            </w:r>
          </w:p>
          <w:p w14:paraId="008C71E3" w14:textId="77777777" w:rsidR="00FA2765" w:rsidRPr="00DD6D4B" w:rsidRDefault="001F249D" w:rsidP="006655D8">
            <w:pPr>
              <w:ind w:firstLine="397"/>
              <w:jc w:val="both"/>
              <w:rPr>
                <w:color w:val="000000"/>
                <w:lang w:eastAsia="ru-RU"/>
              </w:rPr>
            </w:pPr>
            <w:r w:rsidRPr="00DD6D4B">
              <w:rPr>
                <w:color w:val="000000"/>
                <w:lang w:eastAsia="ru-RU"/>
              </w:rPr>
              <w:t>69% опитаних, які у своїй діяльності використовували статистичний збірник "Індекси споживчих цін", поставили оцінку "добре" та "відмінно" переліку показників, уміщених у ньому;</w:t>
            </w:r>
          </w:p>
          <w:p w14:paraId="5B284BF7" w14:textId="77777777" w:rsidR="00FA2765" w:rsidRPr="00DD6D4B" w:rsidRDefault="001F249D" w:rsidP="006655D8">
            <w:pPr>
              <w:ind w:firstLine="397"/>
              <w:jc w:val="both"/>
              <w:rPr>
                <w:color w:val="000000"/>
                <w:lang w:eastAsia="ru-RU"/>
              </w:rPr>
            </w:pPr>
            <w:r w:rsidRPr="00DD6D4B">
              <w:rPr>
                <w:color w:val="000000"/>
                <w:lang w:eastAsia="ru-RU"/>
              </w:rPr>
              <w:t xml:space="preserve">при цьому найчастіше використовують показник "Середні споживчі ціни" (65% опитаних), на другому місці ‒ показник "Індекси споживчих цін по регіонах" (60% опитаних), на третьому ‒ показник "Індекси споживчих цін по </w:t>
            </w:r>
            <w:r w:rsidRPr="00DD6D4B">
              <w:rPr>
                <w:color w:val="000000"/>
                <w:lang w:eastAsia="ru-RU"/>
              </w:rPr>
              <w:lastRenderedPageBreak/>
              <w:t xml:space="preserve">Україні" (46% опитаних); </w:t>
            </w:r>
          </w:p>
          <w:p w14:paraId="05E63429" w14:textId="6D9DD604" w:rsidR="00FA2765" w:rsidRPr="00DD6D4B" w:rsidRDefault="001F249D" w:rsidP="006655D8">
            <w:pPr>
              <w:ind w:firstLine="397"/>
              <w:jc w:val="both"/>
              <w:rPr>
                <w:color w:val="000000"/>
                <w:lang w:eastAsia="ru-RU"/>
              </w:rPr>
            </w:pPr>
            <w:r w:rsidRPr="00DD6D4B">
              <w:rPr>
                <w:color w:val="000000"/>
                <w:lang w:eastAsia="ru-RU"/>
              </w:rPr>
              <w:t>20% користувачів висловились про поліпшення якості інформаційної підтримки щодо показників із тематики опитування порівняно з минулим роком, 54% вважають, що вона не змінилася.</w:t>
            </w:r>
          </w:p>
          <w:p w14:paraId="17B6AB06" w14:textId="103B498C" w:rsidR="00FA2765" w:rsidRPr="00DD6D4B" w:rsidRDefault="00E736A1" w:rsidP="006655D8">
            <w:pPr>
              <w:ind w:firstLine="397"/>
              <w:jc w:val="both"/>
            </w:pPr>
            <w:r w:rsidRPr="00DD6D4B">
              <w:t>Інформацію щодо проведення анкетних опитувань користувачів статистичної інформації наведено також у пункті розділу S.11.2.</w:t>
            </w:r>
          </w:p>
        </w:tc>
      </w:tr>
      <w:tr w:rsidR="00D14EF4" w:rsidRPr="00DD6D4B" w14:paraId="4364C184" w14:textId="77777777" w:rsidTr="00DA5A12">
        <w:tc>
          <w:tcPr>
            <w:tcW w:w="5387" w:type="dxa"/>
            <w:shd w:val="clear" w:color="auto" w:fill="auto"/>
          </w:tcPr>
          <w:p w14:paraId="0723CC6B" w14:textId="77777777" w:rsidR="00D14EF4" w:rsidRPr="00DD6D4B" w:rsidRDefault="00D14EF4" w:rsidP="00D45A65">
            <w:pPr>
              <w:widowControl w:val="0"/>
              <w:autoSpaceDE w:val="0"/>
              <w:autoSpaceDN w:val="0"/>
              <w:adjustRightInd w:val="0"/>
            </w:pPr>
            <w:r w:rsidRPr="00DD6D4B">
              <w:lastRenderedPageBreak/>
              <w:t xml:space="preserve">S.12.3. Рівень </w:t>
            </w:r>
            <w:proofErr w:type="spellStart"/>
            <w:r w:rsidRPr="00DD6D4B">
              <w:t>релевантності</w:t>
            </w:r>
            <w:proofErr w:type="spellEnd"/>
            <w:r w:rsidRPr="00DD6D4B">
              <w:t xml:space="preserve"> інформації (R1(U))</w:t>
            </w:r>
          </w:p>
        </w:tc>
        <w:tc>
          <w:tcPr>
            <w:tcW w:w="9639" w:type="dxa"/>
            <w:shd w:val="clear" w:color="auto" w:fill="auto"/>
          </w:tcPr>
          <w:p w14:paraId="46239528" w14:textId="5A1C0826" w:rsidR="007131AF" w:rsidRPr="00DD6D4B" w:rsidRDefault="00CC06BF" w:rsidP="006655D8">
            <w:pPr>
              <w:ind w:firstLine="397"/>
              <w:jc w:val="both"/>
            </w:pPr>
            <w:r w:rsidRPr="00DD6D4B">
              <w:t xml:space="preserve">Інформація цього спостереження надається за показниками у відповідних розрізах </w:t>
            </w:r>
            <w:r w:rsidR="000815AA" w:rsidRPr="00DD6D4B">
              <w:t xml:space="preserve">згідно з </w:t>
            </w:r>
            <w:r w:rsidRPr="00DD6D4B">
              <w:t>план</w:t>
            </w:r>
            <w:r w:rsidR="000815AA" w:rsidRPr="00DD6D4B">
              <w:t>ом</w:t>
            </w:r>
            <w:r w:rsidRPr="00DD6D4B">
              <w:t xml:space="preserve"> державних статистичних спостережень, затверджен</w:t>
            </w:r>
            <w:r w:rsidR="000815AA" w:rsidRPr="00DD6D4B">
              <w:t>им</w:t>
            </w:r>
            <w:r w:rsidRPr="00DD6D4B">
              <w:t xml:space="preserve"> Кабінетом Міністрів України в повному обсязі:</w:t>
            </w:r>
          </w:p>
          <w:p w14:paraId="745D892F" w14:textId="47B031ED" w:rsidR="00E23E69" w:rsidRPr="00DD6D4B" w:rsidRDefault="00CC06BF" w:rsidP="00E23E69">
            <w:pPr>
              <w:ind w:firstLine="397"/>
              <w:jc w:val="both"/>
            </w:pPr>
            <w:r w:rsidRPr="00DD6D4B">
              <w:t>R1(U) = 1</w:t>
            </w:r>
            <w:r w:rsidR="007131AF" w:rsidRPr="00DD6D4B">
              <w:t>.</w:t>
            </w:r>
          </w:p>
        </w:tc>
      </w:tr>
      <w:tr w:rsidR="00D14EF4" w:rsidRPr="00DD6D4B" w14:paraId="3B34E0D3" w14:textId="77777777" w:rsidTr="00DA5A12">
        <w:tc>
          <w:tcPr>
            <w:tcW w:w="5387" w:type="dxa"/>
            <w:shd w:val="clear" w:color="auto" w:fill="auto"/>
          </w:tcPr>
          <w:p w14:paraId="0B60BF18" w14:textId="77777777" w:rsidR="00D14EF4" w:rsidRPr="00DD6D4B" w:rsidRDefault="00D14EF4" w:rsidP="00D45A65">
            <w:pPr>
              <w:widowControl w:val="0"/>
              <w:autoSpaceDE w:val="0"/>
              <w:autoSpaceDN w:val="0"/>
              <w:adjustRightInd w:val="0"/>
            </w:pPr>
            <w:r w:rsidRPr="00DD6D4B">
              <w:t>S.12.3.1. Рівень повноти інформації (R1(Р))</w:t>
            </w:r>
          </w:p>
        </w:tc>
        <w:tc>
          <w:tcPr>
            <w:tcW w:w="9639" w:type="dxa"/>
            <w:shd w:val="clear" w:color="auto" w:fill="auto"/>
          </w:tcPr>
          <w:p w14:paraId="23B7FF12" w14:textId="56920646" w:rsidR="00CC39E8" w:rsidRPr="00DD6D4B" w:rsidRDefault="00CC39E8" w:rsidP="00670EF1">
            <w:pPr>
              <w:ind w:firstLine="397"/>
              <w:jc w:val="both"/>
            </w:pPr>
            <w:r w:rsidRPr="00DD6D4B">
              <w:rPr>
                <w:rFonts w:eastAsiaTheme="minorHAnsi"/>
                <w:lang w:eastAsia="en-US"/>
              </w:rPr>
              <w:t>ІСЦ і БІСЦ розраховуються на основі інформації щодо середніх споживчих цін на товари (послуги)-представники, яка формується шляхом багаторівневої агрегації із застосуванням вагових коефіцієнтів, а також різних методів заміни продуктів. Зазначене вище не дозволяє визначити конфіденційні дані.</w:t>
            </w:r>
          </w:p>
          <w:p w14:paraId="198FC2E7" w14:textId="3B0783B2" w:rsidR="00CC39E8" w:rsidRPr="00DD6D4B" w:rsidRDefault="00CC39E8" w:rsidP="00E40735">
            <w:pPr>
              <w:ind w:firstLine="397"/>
              <w:jc w:val="both"/>
              <w:rPr>
                <w:b/>
                <w:sz w:val="32"/>
                <w:szCs w:val="32"/>
              </w:rPr>
            </w:pPr>
            <w:r w:rsidRPr="00DD6D4B">
              <w:t>R1(P) = 1.</w:t>
            </w:r>
          </w:p>
        </w:tc>
      </w:tr>
      <w:tr w:rsidR="00D14EF4" w:rsidRPr="00DD6D4B" w14:paraId="38771CE8" w14:textId="77777777" w:rsidTr="005C01CE">
        <w:tc>
          <w:tcPr>
            <w:tcW w:w="15026" w:type="dxa"/>
            <w:gridSpan w:val="2"/>
            <w:shd w:val="clear" w:color="auto" w:fill="auto"/>
          </w:tcPr>
          <w:p w14:paraId="76A1CE5F" w14:textId="40362422" w:rsidR="00D14EF4" w:rsidRPr="00DD6D4B" w:rsidRDefault="00D14EF4" w:rsidP="00D45A65">
            <w:pPr>
              <w:widowControl w:val="0"/>
              <w:autoSpaceDE w:val="0"/>
              <w:autoSpaceDN w:val="0"/>
              <w:adjustRightInd w:val="0"/>
            </w:pPr>
            <w:r w:rsidRPr="00DD6D4B">
              <w:t>S.13.  Точність і надійність</w:t>
            </w:r>
          </w:p>
        </w:tc>
      </w:tr>
      <w:tr w:rsidR="00D14EF4" w:rsidRPr="00DD6D4B" w14:paraId="41AD0F11" w14:textId="77777777" w:rsidTr="00DA5A12">
        <w:tc>
          <w:tcPr>
            <w:tcW w:w="5387" w:type="dxa"/>
            <w:shd w:val="clear" w:color="auto" w:fill="auto"/>
          </w:tcPr>
          <w:p w14:paraId="4C9CB6A3" w14:textId="77777777" w:rsidR="00D14EF4" w:rsidRPr="00DD6D4B" w:rsidRDefault="00D14EF4" w:rsidP="00D45A65">
            <w:pPr>
              <w:widowControl w:val="0"/>
              <w:autoSpaceDE w:val="0"/>
              <w:autoSpaceDN w:val="0"/>
              <w:adjustRightInd w:val="0"/>
            </w:pPr>
            <w:r w:rsidRPr="00DD6D4B">
              <w:t>S.13.1.  Загальна точність</w:t>
            </w:r>
          </w:p>
        </w:tc>
        <w:tc>
          <w:tcPr>
            <w:tcW w:w="9639" w:type="dxa"/>
            <w:shd w:val="clear" w:color="auto" w:fill="auto"/>
          </w:tcPr>
          <w:p w14:paraId="6EA8CA8A" w14:textId="68845372" w:rsidR="00A64DCF" w:rsidRPr="00DD6D4B" w:rsidRDefault="007131AF" w:rsidP="006655D8">
            <w:pPr>
              <w:pStyle w:val="Default"/>
              <w:ind w:firstLine="397"/>
              <w:jc w:val="both"/>
              <w:rPr>
                <w:color w:val="auto"/>
                <w:sz w:val="28"/>
                <w:szCs w:val="28"/>
              </w:rPr>
            </w:pPr>
            <w:r w:rsidRPr="00DD6D4B">
              <w:rPr>
                <w:color w:val="auto"/>
                <w:sz w:val="28"/>
                <w:szCs w:val="28"/>
              </w:rPr>
              <w:t xml:space="preserve">Відповідно до Методологічних положень для проведення ДСС використовується комбінація статистичних методів, а саме даних обстеження за методом несуцільного вивчення сукупностей </w:t>
            </w:r>
            <w:r w:rsidR="002B4642" w:rsidRPr="00DD6D4B">
              <w:rPr>
                <w:color w:val="auto"/>
                <w:sz w:val="28"/>
                <w:szCs w:val="28"/>
              </w:rPr>
              <w:t xml:space="preserve">(базових підприємств) </w:t>
            </w:r>
            <w:r w:rsidRPr="00DD6D4B">
              <w:rPr>
                <w:color w:val="auto"/>
                <w:sz w:val="28"/>
                <w:szCs w:val="28"/>
              </w:rPr>
              <w:t>– із використанням методу відсікання та результатів проведення інших ДСС.</w:t>
            </w:r>
          </w:p>
          <w:p w14:paraId="0530F17E" w14:textId="7ACCC34E" w:rsidR="00D14EF4" w:rsidRPr="00DD6D4B" w:rsidRDefault="00A64DCF" w:rsidP="005F34EE">
            <w:pPr>
              <w:tabs>
                <w:tab w:val="left" w:pos="5088"/>
              </w:tabs>
              <w:ind w:firstLine="397"/>
              <w:jc w:val="both"/>
            </w:pPr>
            <w:r w:rsidRPr="00DD6D4B">
              <w:t xml:space="preserve">Загальна надійність спостереження на агрегованому рівні </w:t>
            </w:r>
            <w:r w:rsidR="000815AA" w:rsidRPr="00DD6D4B">
              <w:t>згідно з</w:t>
            </w:r>
            <w:r w:rsidR="002B4642" w:rsidRPr="00DD6D4B">
              <w:t xml:space="preserve"> міжнародни</w:t>
            </w:r>
            <w:r w:rsidR="000815AA" w:rsidRPr="00DD6D4B">
              <w:t>ми</w:t>
            </w:r>
            <w:r w:rsidR="002B4642" w:rsidRPr="00DD6D4B">
              <w:t xml:space="preserve"> стандарт</w:t>
            </w:r>
            <w:r w:rsidR="000815AA" w:rsidRPr="00DD6D4B">
              <w:t>ами</w:t>
            </w:r>
            <w:r w:rsidR="002B4642" w:rsidRPr="00DD6D4B">
              <w:t xml:space="preserve"> </w:t>
            </w:r>
            <w:r w:rsidRPr="00DD6D4B">
              <w:t xml:space="preserve">вважається достатньою завдяки </w:t>
            </w:r>
            <w:r w:rsidR="00D26375" w:rsidRPr="00DD6D4B">
              <w:t xml:space="preserve">застосуванню </w:t>
            </w:r>
            <w:r w:rsidRPr="00DD6D4B">
              <w:t>надійни</w:t>
            </w:r>
            <w:r w:rsidR="00D26375" w:rsidRPr="00DD6D4B">
              <w:t>х</w:t>
            </w:r>
            <w:r w:rsidRPr="00DD6D4B">
              <w:t xml:space="preserve"> </w:t>
            </w:r>
            <w:r w:rsidR="002B4642" w:rsidRPr="00DD6D4B">
              <w:t>метод</w:t>
            </w:r>
            <w:r w:rsidR="00D26375" w:rsidRPr="00DD6D4B">
              <w:t>ів</w:t>
            </w:r>
            <w:r w:rsidR="002B4642" w:rsidRPr="00DD6D4B">
              <w:t xml:space="preserve"> відбору територій (з урахуванням </w:t>
            </w:r>
            <w:r w:rsidR="00982F52" w:rsidRPr="00DD6D4B">
              <w:t xml:space="preserve">репрезентативності </w:t>
            </w:r>
            <w:r w:rsidR="002B4642" w:rsidRPr="00DD6D4B">
              <w:t>моделей споживання),</w:t>
            </w:r>
            <w:r w:rsidR="00E63D52" w:rsidRPr="00DD6D4B">
              <w:t xml:space="preserve"> базових підприємств,</w:t>
            </w:r>
            <w:r w:rsidR="002B4642" w:rsidRPr="00DD6D4B">
              <w:t xml:space="preserve"> формуванню споживчого набору товарів (послуг)-представників, визначення та розподілу кількості </w:t>
            </w:r>
            <w:proofErr w:type="spellStart"/>
            <w:r w:rsidR="002B4642" w:rsidRPr="00DD6D4B">
              <w:t>котувань</w:t>
            </w:r>
            <w:proofErr w:type="spellEnd"/>
            <w:r w:rsidR="002B4642" w:rsidRPr="00DD6D4B">
              <w:t xml:space="preserve"> за товарами (послугами)-представниками, відбору продуктів </w:t>
            </w:r>
            <w:r w:rsidRPr="00DD6D4B">
              <w:t>та методів компенсації відсутніх даних.</w:t>
            </w:r>
          </w:p>
        </w:tc>
      </w:tr>
      <w:tr w:rsidR="00D14EF4" w:rsidRPr="00DD6D4B" w14:paraId="4FC0B2F1" w14:textId="77777777" w:rsidTr="00DA5A12">
        <w:tc>
          <w:tcPr>
            <w:tcW w:w="5387" w:type="dxa"/>
            <w:shd w:val="clear" w:color="auto" w:fill="auto"/>
          </w:tcPr>
          <w:p w14:paraId="2727E408" w14:textId="77777777" w:rsidR="00D14EF4" w:rsidRPr="00DD6D4B" w:rsidRDefault="00D14EF4" w:rsidP="00D45A65">
            <w:pPr>
              <w:widowControl w:val="0"/>
              <w:autoSpaceDE w:val="0"/>
              <w:autoSpaceDN w:val="0"/>
              <w:adjustRightInd w:val="0"/>
            </w:pPr>
            <w:r w:rsidRPr="00DD6D4B">
              <w:lastRenderedPageBreak/>
              <w:t>S.13.2.  Похибки вибірки (A1 (U))</w:t>
            </w:r>
          </w:p>
        </w:tc>
        <w:tc>
          <w:tcPr>
            <w:tcW w:w="9639" w:type="dxa"/>
            <w:shd w:val="clear" w:color="auto" w:fill="auto"/>
          </w:tcPr>
          <w:p w14:paraId="2F1152E4" w14:textId="101DDADE" w:rsidR="002B4642" w:rsidRPr="00DD6D4B" w:rsidRDefault="00D26375" w:rsidP="002B4642">
            <w:pPr>
              <w:ind w:firstLine="397"/>
              <w:jc w:val="both"/>
              <w:rPr>
                <w:color w:val="000000"/>
              </w:rPr>
            </w:pPr>
            <w:r w:rsidRPr="00DD6D4B">
              <w:rPr>
                <w:color w:val="000000"/>
              </w:rPr>
              <w:t xml:space="preserve">Застосовується частково. </w:t>
            </w:r>
            <w:r w:rsidR="002B4642" w:rsidRPr="00DD6D4B">
              <w:rPr>
                <w:color w:val="000000"/>
              </w:rPr>
              <w:t>Для формування сукупності, що вивчається за цим ДСС, не розраховуються</w:t>
            </w:r>
            <w:r w:rsidRPr="00DD6D4B">
              <w:t xml:space="preserve"> показники точності (надійності), оскільки ДСС</w:t>
            </w:r>
            <w:r w:rsidR="002B4642" w:rsidRPr="00DD6D4B">
              <w:rPr>
                <w:color w:val="000000"/>
              </w:rPr>
              <w:t xml:space="preserve"> </w:t>
            </w:r>
            <w:r w:rsidR="002B4642" w:rsidRPr="00DD6D4B">
              <w:t>не проводиться з використанням методу випадкового відбору</w:t>
            </w:r>
            <w:r w:rsidRPr="00DD6D4B">
              <w:t>.</w:t>
            </w:r>
          </w:p>
          <w:p w14:paraId="4063CD1D" w14:textId="24A1A670" w:rsidR="00E223AB" w:rsidRPr="00DD6D4B" w:rsidRDefault="00D26375" w:rsidP="00D26375">
            <w:pPr>
              <w:ind w:firstLine="397"/>
              <w:jc w:val="both"/>
            </w:pPr>
            <w:r w:rsidRPr="00DD6D4B">
              <w:rPr>
                <w:color w:val="000000"/>
              </w:rPr>
              <w:t>Водночас д</w:t>
            </w:r>
            <w:r w:rsidR="002B4642" w:rsidRPr="00DD6D4B">
              <w:rPr>
                <w:color w:val="000000"/>
              </w:rPr>
              <w:t xml:space="preserve">ля розрахунку кількості </w:t>
            </w:r>
            <w:proofErr w:type="spellStart"/>
            <w:r w:rsidR="002B4642" w:rsidRPr="00DD6D4B">
              <w:rPr>
                <w:color w:val="000000"/>
              </w:rPr>
              <w:t>котувань</w:t>
            </w:r>
            <w:proofErr w:type="spellEnd"/>
            <w:r w:rsidR="002B4642" w:rsidRPr="00DD6D4B">
              <w:rPr>
                <w:color w:val="000000"/>
              </w:rPr>
              <w:t xml:space="preserve"> за кожним товаром (послугою)-представником</w:t>
            </w:r>
            <w:r w:rsidR="00D14EF4" w:rsidRPr="00DD6D4B">
              <w:rPr>
                <w:color w:val="000000"/>
              </w:rPr>
              <w:t xml:space="preserve">  </w:t>
            </w:r>
            <w:r w:rsidRPr="00DD6D4B">
              <w:t>використовується умовна дисперсія індексів цін, яка характеризується відхиленням величини індексів цін продуктів від індексу ціни товару (послуги)-представника. У залежності від ступеня відхилення кожному товару (послузі)-представнику присвоюється умовний коефіцієнт від 1 (мінімальна дисперсія) до 4 (значна дисперсія).</w:t>
            </w:r>
          </w:p>
        </w:tc>
      </w:tr>
      <w:tr w:rsidR="00D14EF4" w:rsidRPr="00DD6D4B" w14:paraId="780F38F4" w14:textId="77777777" w:rsidTr="00DA5A12">
        <w:tc>
          <w:tcPr>
            <w:tcW w:w="5387" w:type="dxa"/>
            <w:shd w:val="clear" w:color="auto" w:fill="auto"/>
          </w:tcPr>
          <w:p w14:paraId="2E9DA67C" w14:textId="77777777" w:rsidR="00D14EF4" w:rsidRPr="00DD6D4B" w:rsidRDefault="00D14EF4" w:rsidP="00D45A65">
            <w:pPr>
              <w:widowControl w:val="0"/>
              <w:autoSpaceDE w:val="0"/>
              <w:autoSpaceDN w:val="0"/>
              <w:adjustRightInd w:val="0"/>
            </w:pPr>
            <w:r w:rsidRPr="00DD6D4B">
              <w:t>S.13.2.1.  Похибки вибірки (A1(P))</w:t>
            </w:r>
          </w:p>
        </w:tc>
        <w:tc>
          <w:tcPr>
            <w:tcW w:w="9639" w:type="dxa"/>
            <w:shd w:val="clear" w:color="auto" w:fill="auto"/>
          </w:tcPr>
          <w:p w14:paraId="7108C234" w14:textId="5A83391D" w:rsidR="00D14EF4" w:rsidRPr="00DD6D4B" w:rsidRDefault="0049192F" w:rsidP="00110E9B">
            <w:pPr>
              <w:ind w:firstLine="397"/>
              <w:jc w:val="both"/>
            </w:pPr>
            <w:r w:rsidRPr="00DD6D4B">
              <w:t>Не застосовується. За цим ДСС не розраховуються показники точності (надійності), оскільки ДСС</w:t>
            </w:r>
            <w:r w:rsidR="00D26375" w:rsidRPr="00DD6D4B">
              <w:t xml:space="preserve"> не проводиться з використанням методу випадкового відбору.</w:t>
            </w:r>
          </w:p>
        </w:tc>
      </w:tr>
      <w:tr w:rsidR="00D14EF4" w:rsidRPr="00DD6D4B" w14:paraId="073ADE10" w14:textId="77777777" w:rsidTr="00DA5A12">
        <w:tc>
          <w:tcPr>
            <w:tcW w:w="5387" w:type="dxa"/>
            <w:shd w:val="clear" w:color="auto" w:fill="auto"/>
          </w:tcPr>
          <w:p w14:paraId="7B08D06A" w14:textId="77777777" w:rsidR="00D14EF4" w:rsidRPr="00DD6D4B" w:rsidRDefault="00D14EF4" w:rsidP="00D45A65">
            <w:pPr>
              <w:widowControl w:val="0"/>
              <w:autoSpaceDE w:val="0"/>
              <w:autoSpaceDN w:val="0"/>
              <w:adjustRightInd w:val="0"/>
            </w:pPr>
            <w:r w:rsidRPr="00DD6D4B">
              <w:t xml:space="preserve">S.13.3. Похибки, що не стосуються вибірки та A4.  </w:t>
            </w:r>
            <w:proofErr w:type="spellStart"/>
            <w:r w:rsidRPr="00DD6D4B">
              <w:t>Невідповіді</w:t>
            </w:r>
            <w:proofErr w:type="spellEnd"/>
            <w:r w:rsidRPr="00DD6D4B">
              <w:t xml:space="preserve"> одиниць і рівень </w:t>
            </w:r>
            <w:proofErr w:type="spellStart"/>
            <w:r w:rsidRPr="00DD6D4B">
              <w:t>невідповідей</w:t>
            </w:r>
            <w:proofErr w:type="spellEnd"/>
            <w:r w:rsidRPr="00DD6D4B">
              <w:t xml:space="preserve"> одиниць (A5)</w:t>
            </w:r>
          </w:p>
        </w:tc>
        <w:tc>
          <w:tcPr>
            <w:tcW w:w="9639" w:type="dxa"/>
            <w:shd w:val="clear" w:color="auto" w:fill="auto"/>
          </w:tcPr>
          <w:p w14:paraId="7F75D99F" w14:textId="1C6D733C" w:rsidR="00D14EF4" w:rsidRPr="00DD6D4B" w:rsidRDefault="00D26375" w:rsidP="00D26375">
            <w:pPr>
              <w:ind w:firstLine="397"/>
              <w:jc w:val="both"/>
              <w:rPr>
                <w:rStyle w:val="jlqj4b"/>
              </w:rPr>
            </w:pPr>
            <w:r w:rsidRPr="00DD6D4B">
              <w:rPr>
                <w:bCs/>
              </w:rPr>
              <w:t xml:space="preserve">Застосовується частково. </w:t>
            </w:r>
            <w:r w:rsidR="00D14EF4" w:rsidRPr="00DD6D4B">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000815AA" w:rsidRPr="00DD6D4B">
              <w:rPr>
                <w:rStyle w:val="jlqj4b"/>
              </w:rPr>
              <w:t>,</w:t>
            </w:r>
            <w:r w:rsidR="00D14EF4" w:rsidRPr="00DD6D4B">
              <w:rPr>
                <w:rStyle w:val="jlqj4b"/>
              </w:rPr>
              <w:t xml:space="preserve"> інформація відсутня. </w:t>
            </w:r>
          </w:p>
          <w:p w14:paraId="1C306261" w14:textId="26B87370" w:rsidR="00D26375" w:rsidRPr="00DD6D4B" w:rsidRDefault="00D26375" w:rsidP="00B348B4">
            <w:pPr>
              <w:ind w:firstLine="397"/>
              <w:jc w:val="both"/>
              <w:rPr>
                <w:strike/>
              </w:rPr>
            </w:pPr>
            <w:r w:rsidRPr="00DD6D4B">
              <w:rPr>
                <w:rStyle w:val="jlqj4b"/>
              </w:rPr>
              <w:t xml:space="preserve">Водночас </w:t>
            </w:r>
            <w:r w:rsidR="00687FE3" w:rsidRPr="00DD6D4B">
              <w:t>у межах ДСС присутні похибки вимірювання, охоплення, обробки тощо.</w:t>
            </w:r>
          </w:p>
        </w:tc>
      </w:tr>
      <w:tr w:rsidR="00D14EF4" w:rsidRPr="00DD6D4B" w14:paraId="17B68D36" w14:textId="77777777" w:rsidTr="00DA5A12">
        <w:tc>
          <w:tcPr>
            <w:tcW w:w="5387" w:type="dxa"/>
            <w:shd w:val="clear" w:color="auto" w:fill="auto"/>
          </w:tcPr>
          <w:p w14:paraId="7865AF7A" w14:textId="77777777" w:rsidR="00D14EF4" w:rsidRPr="00DD6D4B" w:rsidRDefault="00D14EF4" w:rsidP="00D45A65">
            <w:pPr>
              <w:widowControl w:val="0"/>
              <w:autoSpaceDE w:val="0"/>
              <w:autoSpaceDN w:val="0"/>
              <w:adjustRightInd w:val="0"/>
            </w:pPr>
            <w:r w:rsidRPr="00DD6D4B">
              <w:t xml:space="preserve">S.13.3.1.  Похибки охоплення </w:t>
            </w:r>
          </w:p>
        </w:tc>
        <w:tc>
          <w:tcPr>
            <w:tcW w:w="9639" w:type="dxa"/>
            <w:shd w:val="clear" w:color="auto" w:fill="auto"/>
          </w:tcPr>
          <w:p w14:paraId="6ECCF23E" w14:textId="77777777" w:rsidR="00F41DD1" w:rsidRPr="00DD6D4B" w:rsidRDefault="00F41DD1" w:rsidP="006655D8">
            <w:pPr>
              <w:ind w:firstLine="397"/>
              <w:jc w:val="both"/>
              <w:rPr>
                <w:color w:val="000000"/>
              </w:rPr>
            </w:pPr>
            <w:r w:rsidRPr="00DD6D4B">
              <w:t>На основі сукупності одиниць статистичного спостереження, що вивчається, формується сукупність базових підприємств, до якої включаються юридичні особи та відокремлені підрозділи юридичних осіб, яким відповідають одиниці, що наявні в сукупності одиниць статистичного спостереження.</w:t>
            </w:r>
            <w:r w:rsidRPr="00DD6D4B">
              <w:rPr>
                <w:color w:val="000000"/>
              </w:rPr>
              <w:t xml:space="preserve"> </w:t>
            </w:r>
          </w:p>
          <w:p w14:paraId="421E191F" w14:textId="24559BD0" w:rsidR="00D14EF4" w:rsidRPr="00DD6D4B" w:rsidRDefault="00F41DD1" w:rsidP="006655D8">
            <w:pPr>
              <w:ind w:firstLine="397"/>
              <w:jc w:val="both"/>
            </w:pPr>
            <w:r w:rsidRPr="00DD6D4B">
              <w:rPr>
                <w:color w:val="000000"/>
              </w:rPr>
              <w:t xml:space="preserve">З метою уникнення похибки охоплення через події, </w:t>
            </w:r>
            <w:r w:rsidRPr="00DD6D4B">
              <w:t xml:space="preserve">що відбулися з одиницею </w:t>
            </w:r>
            <w:r w:rsidR="00EF6D61" w:rsidRPr="00DD6D4B">
              <w:t xml:space="preserve">(базові підприємства) через злиття, поділ, виділ, перетворення, приєднання, припинення, передача виробничих факторів між одиницями, зміни ідентифікаційних та класифікаційних ознак одиниці, асортименту споживчих товарів і послуг, а також утворення нового підприємства торгівлі </w:t>
            </w:r>
            <w:r w:rsidRPr="00DD6D4B">
              <w:t xml:space="preserve">на державному рівні щомісячно здійснюється актуалізація сукупності </w:t>
            </w:r>
            <w:r w:rsidRPr="00DD6D4B">
              <w:lastRenderedPageBreak/>
              <w:t>одиниць</w:t>
            </w:r>
            <w:r w:rsidR="00EF6D61" w:rsidRPr="00DD6D4B">
              <w:t xml:space="preserve"> спостереження</w:t>
            </w:r>
            <w:r w:rsidRPr="00DD6D4B">
              <w:t>.</w:t>
            </w:r>
          </w:p>
        </w:tc>
      </w:tr>
      <w:tr w:rsidR="00D14EF4" w:rsidRPr="00DD6D4B" w14:paraId="106C47FB" w14:textId="77777777" w:rsidTr="00DA5A12">
        <w:tc>
          <w:tcPr>
            <w:tcW w:w="5387" w:type="dxa"/>
            <w:shd w:val="clear" w:color="auto" w:fill="auto"/>
          </w:tcPr>
          <w:p w14:paraId="51540704" w14:textId="77777777" w:rsidR="00D14EF4" w:rsidRPr="00DD6D4B" w:rsidRDefault="00D14EF4" w:rsidP="00D45A65">
            <w:pPr>
              <w:widowControl w:val="0"/>
              <w:autoSpaceDE w:val="0"/>
              <w:autoSpaceDN w:val="0"/>
              <w:adjustRightInd w:val="0"/>
            </w:pPr>
            <w:r w:rsidRPr="00DD6D4B">
              <w:lastRenderedPageBreak/>
              <w:t>S.13.3.1.1. Рівень надмірного охоплення (A2)</w:t>
            </w:r>
          </w:p>
        </w:tc>
        <w:tc>
          <w:tcPr>
            <w:tcW w:w="9639" w:type="dxa"/>
            <w:shd w:val="clear" w:color="auto" w:fill="auto"/>
          </w:tcPr>
          <w:p w14:paraId="7EFA1B82" w14:textId="77777777" w:rsidR="00687FE3" w:rsidRPr="00DD6D4B" w:rsidRDefault="00687FE3" w:rsidP="006655D8">
            <w:pPr>
              <w:ind w:firstLine="397"/>
              <w:jc w:val="both"/>
              <w:rPr>
                <w:bCs/>
              </w:rPr>
            </w:pPr>
            <w:r w:rsidRPr="00DD6D4B">
              <w:rPr>
                <w:bCs/>
              </w:rPr>
              <w:t>Застосовується частково</w:t>
            </w:r>
            <w:r w:rsidR="00B05F4D" w:rsidRPr="00DD6D4B">
              <w:rPr>
                <w:bCs/>
              </w:rPr>
              <w:t xml:space="preserve">. </w:t>
            </w:r>
          </w:p>
          <w:p w14:paraId="479F3715" w14:textId="77777777" w:rsidR="00D14EF4" w:rsidRPr="00DD6D4B" w:rsidRDefault="00B05F4D" w:rsidP="006655D8">
            <w:pPr>
              <w:ind w:firstLine="397"/>
              <w:jc w:val="both"/>
              <w:rPr>
                <w:rStyle w:val="jlqj4b"/>
              </w:rPr>
            </w:pPr>
            <w:r w:rsidRPr="00DD6D4B">
              <w:rPr>
                <w:rStyle w:val="jlqj4b"/>
              </w:rPr>
              <w:t xml:space="preserve">ДСС не використовує дані, отримані безпосередньо від респондентів. </w:t>
            </w:r>
          </w:p>
          <w:p w14:paraId="4B3FD1CC" w14:textId="2251237D" w:rsidR="00687FE3" w:rsidRPr="00DD6D4B" w:rsidRDefault="00687FE3" w:rsidP="00687FE3">
            <w:pPr>
              <w:ind w:firstLine="397"/>
              <w:jc w:val="both"/>
              <w:rPr>
                <w:rStyle w:val="jlqj4b"/>
              </w:rPr>
            </w:pPr>
            <w:r w:rsidRPr="00DD6D4B">
              <w:rPr>
                <w:rStyle w:val="jlqj4b"/>
              </w:rPr>
              <w:t xml:space="preserve">Водночас </w:t>
            </w:r>
            <w:r w:rsidR="002F7754" w:rsidRPr="00DD6D4B">
              <w:rPr>
                <w:rStyle w:val="jlqj4b"/>
              </w:rPr>
              <w:t>у</w:t>
            </w:r>
            <w:r w:rsidRPr="00DD6D4B">
              <w:rPr>
                <w:rStyle w:val="jlqj4b"/>
              </w:rPr>
              <w:t xml:space="preserve"> межах ДСС формується та актуалізується сукупність одиниць статистичного спостереження, що вивчається (базові підприємства), з метою проведення реєстрації цін (тарифів) на споживчі товари (послуги).  </w:t>
            </w:r>
          </w:p>
          <w:p w14:paraId="0A739D75" w14:textId="25D2FB50" w:rsidR="00687FE3" w:rsidRPr="00DD6D4B" w:rsidRDefault="00825B5E" w:rsidP="00825B5E">
            <w:pPr>
              <w:ind w:firstLine="397"/>
              <w:jc w:val="both"/>
            </w:pPr>
            <w:r w:rsidRPr="00DD6D4B">
              <w:rPr>
                <w:rStyle w:val="jlqj4b"/>
              </w:rPr>
              <w:t xml:space="preserve">Відношення між актуалізованою та сформованою сукупністю базових підприємств (за умов описаних у пункті </w:t>
            </w:r>
            <w:r w:rsidRPr="00DD6D4B">
              <w:t xml:space="preserve">S.13.3.1) складатиме в середньому </w:t>
            </w:r>
            <w:r w:rsidR="000C6FFF" w:rsidRPr="00DD6D4B">
              <w:t>0,2</w:t>
            </w:r>
            <w:r w:rsidRPr="00DD6D4B">
              <w:t xml:space="preserve">%.  </w:t>
            </w:r>
            <w:r w:rsidRPr="00DD6D4B">
              <w:rPr>
                <w:rStyle w:val="jlqj4b"/>
              </w:rPr>
              <w:t xml:space="preserve"> </w:t>
            </w:r>
          </w:p>
        </w:tc>
      </w:tr>
      <w:tr w:rsidR="00D14EF4" w:rsidRPr="00DD6D4B" w14:paraId="60FC349D" w14:textId="77777777" w:rsidTr="00DA5A12">
        <w:tc>
          <w:tcPr>
            <w:tcW w:w="5387" w:type="dxa"/>
            <w:shd w:val="clear" w:color="auto" w:fill="auto"/>
          </w:tcPr>
          <w:p w14:paraId="25121DAF" w14:textId="77777777" w:rsidR="00D14EF4" w:rsidRPr="00DD6D4B" w:rsidRDefault="00D14EF4" w:rsidP="00D45A65">
            <w:pPr>
              <w:widowControl w:val="0"/>
              <w:autoSpaceDE w:val="0"/>
              <w:autoSpaceDN w:val="0"/>
              <w:adjustRightInd w:val="0"/>
            </w:pPr>
            <w:r w:rsidRPr="00DD6D4B">
              <w:t xml:space="preserve">S.13.3.1.2.  Частка спільних одиниць (A3) </w:t>
            </w:r>
          </w:p>
        </w:tc>
        <w:tc>
          <w:tcPr>
            <w:tcW w:w="9639" w:type="dxa"/>
            <w:shd w:val="clear" w:color="auto" w:fill="auto"/>
          </w:tcPr>
          <w:p w14:paraId="43099093" w14:textId="67F909C7" w:rsidR="00D14EF4" w:rsidRPr="00DD6D4B" w:rsidRDefault="00FE0584" w:rsidP="006655D8">
            <w:pPr>
              <w:ind w:firstLine="397"/>
              <w:jc w:val="both"/>
            </w:pPr>
            <w:r w:rsidRPr="00DD6D4B">
              <w:t>Показник не розраховується, оскільки для проведення спостереження використову</w:t>
            </w:r>
            <w:r w:rsidR="009949E6" w:rsidRPr="00DD6D4B">
              <w:t>є</w:t>
            </w:r>
            <w:r w:rsidRPr="00DD6D4B">
              <w:t xml:space="preserve">ться тільки одне джерело інформації – дані щодо споживчих цін (тарифів), які </w:t>
            </w:r>
            <w:r w:rsidRPr="00DD6D4B">
              <w:rPr>
                <w:spacing w:val="1"/>
                <w:szCs w:val="24"/>
              </w:rPr>
              <w:t xml:space="preserve">збираються фахівцями територіальних органів </w:t>
            </w:r>
            <w:proofErr w:type="spellStart"/>
            <w:r w:rsidRPr="00DD6D4B">
              <w:rPr>
                <w:spacing w:val="1"/>
                <w:szCs w:val="24"/>
              </w:rPr>
              <w:t>Держстату</w:t>
            </w:r>
            <w:proofErr w:type="spellEnd"/>
            <w:r w:rsidRPr="00DD6D4B">
              <w:rPr>
                <w:spacing w:val="1"/>
                <w:szCs w:val="24"/>
              </w:rPr>
              <w:t xml:space="preserve"> </w:t>
            </w:r>
            <w:r w:rsidRPr="00DD6D4B">
              <w:t xml:space="preserve">шляхом реєстрації цін (тарифів) на продукти, які входять до споживчого набору. </w:t>
            </w:r>
          </w:p>
        </w:tc>
      </w:tr>
      <w:tr w:rsidR="00D14EF4" w:rsidRPr="00DD6D4B" w14:paraId="5416BAEF" w14:textId="77777777" w:rsidTr="00DA5A12">
        <w:tc>
          <w:tcPr>
            <w:tcW w:w="5387" w:type="dxa"/>
            <w:shd w:val="clear" w:color="auto" w:fill="auto"/>
          </w:tcPr>
          <w:p w14:paraId="467B4360" w14:textId="77777777" w:rsidR="00D14EF4" w:rsidRPr="00DD6D4B" w:rsidRDefault="00D14EF4" w:rsidP="00D45A65">
            <w:pPr>
              <w:widowControl w:val="0"/>
              <w:autoSpaceDE w:val="0"/>
              <w:autoSpaceDN w:val="0"/>
              <w:adjustRightInd w:val="0"/>
            </w:pPr>
            <w:r w:rsidRPr="00DD6D4B">
              <w:t>S.13.3.2. Похибки вимірювання</w:t>
            </w:r>
          </w:p>
        </w:tc>
        <w:tc>
          <w:tcPr>
            <w:tcW w:w="9639" w:type="dxa"/>
            <w:shd w:val="clear" w:color="auto" w:fill="auto"/>
          </w:tcPr>
          <w:p w14:paraId="0CD7AEC0" w14:textId="733F8B51" w:rsidR="00504A81" w:rsidRPr="00DD6D4B" w:rsidRDefault="00504A81" w:rsidP="00B348B4">
            <w:pPr>
              <w:ind w:firstLine="397"/>
              <w:jc w:val="both"/>
            </w:pPr>
            <w:r w:rsidRPr="00DD6D4B">
              <w:t xml:space="preserve">Похибки вимірювання є одиничними </w:t>
            </w:r>
            <w:r w:rsidR="00447E68" w:rsidRPr="00DD6D4B">
              <w:t xml:space="preserve">(наприклад, некоректне заповнення бланків реєстрації цін на споживчі товари (послуги)) </w:t>
            </w:r>
            <w:r w:rsidRPr="00DD6D4B">
              <w:t xml:space="preserve">і суттєво не впливають на точність статистичних даних (за оцінкою до </w:t>
            </w:r>
            <w:r w:rsidR="000C6FFF" w:rsidRPr="00DD6D4B">
              <w:t>0,1</w:t>
            </w:r>
            <w:r w:rsidRPr="00DD6D4B">
              <w:t>%).</w:t>
            </w:r>
          </w:p>
          <w:p w14:paraId="01D499A3" w14:textId="251B77A4" w:rsidR="00D14EF4" w:rsidRPr="00DD6D4B" w:rsidRDefault="00504A81" w:rsidP="00B348B4">
            <w:pPr>
              <w:autoSpaceDE w:val="0"/>
              <w:autoSpaceDN w:val="0"/>
              <w:adjustRightInd w:val="0"/>
              <w:ind w:firstLine="397"/>
              <w:jc w:val="both"/>
              <w:rPr>
                <w:strike/>
              </w:rPr>
            </w:pPr>
            <w:r w:rsidRPr="00DD6D4B">
              <w:t xml:space="preserve">Для запобігання похибок вимірювання суттєва увага приділена навчанню </w:t>
            </w:r>
            <w:r w:rsidRPr="00DD6D4B">
              <w:rPr>
                <w:rFonts w:eastAsiaTheme="minorHAnsi"/>
                <w:lang w:eastAsia="en-US"/>
              </w:rPr>
              <w:t>спеціалістів-економістів, які здійснюють реєстрацію цін на споживчому ринку.</w:t>
            </w:r>
          </w:p>
        </w:tc>
      </w:tr>
      <w:tr w:rsidR="00D14EF4" w:rsidRPr="00DD6D4B" w14:paraId="2FC4768D" w14:textId="77777777" w:rsidTr="00DA5A12">
        <w:tc>
          <w:tcPr>
            <w:tcW w:w="5387" w:type="dxa"/>
            <w:shd w:val="clear" w:color="auto" w:fill="auto"/>
          </w:tcPr>
          <w:p w14:paraId="070E4FED" w14:textId="77777777" w:rsidR="00D14EF4" w:rsidRPr="00DD6D4B" w:rsidRDefault="00D14EF4" w:rsidP="00D45A65">
            <w:pPr>
              <w:widowControl w:val="0"/>
              <w:autoSpaceDE w:val="0"/>
              <w:autoSpaceDN w:val="0"/>
              <w:adjustRightInd w:val="0"/>
            </w:pPr>
            <w:r w:rsidRPr="00DD6D4B">
              <w:t xml:space="preserve">S.13.3.3. Похибки </w:t>
            </w:r>
            <w:proofErr w:type="spellStart"/>
            <w:r w:rsidRPr="00DD6D4B">
              <w:t>невідповідей</w:t>
            </w:r>
            <w:proofErr w:type="spellEnd"/>
            <w:r w:rsidRPr="00DD6D4B">
              <w:t xml:space="preserve"> одиниць    </w:t>
            </w:r>
          </w:p>
        </w:tc>
        <w:tc>
          <w:tcPr>
            <w:tcW w:w="9639" w:type="dxa"/>
            <w:shd w:val="clear" w:color="auto" w:fill="auto"/>
          </w:tcPr>
          <w:p w14:paraId="4B1CED32" w14:textId="0FF525BA" w:rsidR="00D14EF4" w:rsidRPr="00DD6D4B" w:rsidRDefault="00335DCE" w:rsidP="006655D8">
            <w:pPr>
              <w:ind w:firstLine="397"/>
              <w:jc w:val="both"/>
            </w:pPr>
            <w:r w:rsidRPr="00DD6D4B">
              <w:rPr>
                <w:bCs/>
              </w:rPr>
              <w:t xml:space="preserve">Не застосовується. </w:t>
            </w:r>
            <w:r w:rsidRPr="00DD6D4B">
              <w:t xml:space="preserve">Показник не розраховується, оскільки </w:t>
            </w:r>
            <w:r w:rsidRPr="00DD6D4B">
              <w:rPr>
                <w:rStyle w:val="jlqj4b"/>
              </w:rPr>
              <w:t>ДСС не використовує дані, отримані безпосередньо від респондентів.</w:t>
            </w:r>
          </w:p>
        </w:tc>
      </w:tr>
      <w:tr w:rsidR="00D14EF4" w:rsidRPr="00DD6D4B" w14:paraId="612E679F" w14:textId="77777777" w:rsidTr="00DA5A12">
        <w:tc>
          <w:tcPr>
            <w:tcW w:w="5387" w:type="dxa"/>
            <w:shd w:val="clear" w:color="auto" w:fill="auto"/>
          </w:tcPr>
          <w:p w14:paraId="1F04BB78" w14:textId="77777777" w:rsidR="00D14EF4" w:rsidRPr="00DD6D4B" w:rsidRDefault="00D14EF4" w:rsidP="00D45A65">
            <w:pPr>
              <w:widowControl w:val="0"/>
              <w:autoSpaceDE w:val="0"/>
              <w:autoSpaceDN w:val="0"/>
              <w:adjustRightInd w:val="0"/>
            </w:pPr>
            <w:r w:rsidRPr="00DD6D4B">
              <w:t xml:space="preserve">S.13.3.3.1. Частка </w:t>
            </w:r>
            <w:proofErr w:type="spellStart"/>
            <w:r w:rsidRPr="00DD6D4B">
              <w:t>невідповідей</w:t>
            </w:r>
            <w:proofErr w:type="spellEnd"/>
            <w:r w:rsidRPr="00DD6D4B">
              <w:t xml:space="preserve"> одиниць (A4)</w:t>
            </w:r>
          </w:p>
        </w:tc>
        <w:tc>
          <w:tcPr>
            <w:tcW w:w="9639" w:type="dxa"/>
            <w:shd w:val="clear" w:color="auto" w:fill="auto"/>
          </w:tcPr>
          <w:p w14:paraId="13989F92" w14:textId="2F1D3E8B" w:rsidR="00D14EF4" w:rsidRPr="00DD6D4B" w:rsidRDefault="00186595" w:rsidP="006655D8">
            <w:pPr>
              <w:ind w:firstLine="397"/>
              <w:jc w:val="both"/>
            </w:pPr>
            <w:r w:rsidRPr="00DD6D4B">
              <w:rPr>
                <w:bCs/>
              </w:rPr>
              <w:t xml:space="preserve">Не застосовується. </w:t>
            </w:r>
            <w:r w:rsidRPr="00DD6D4B">
              <w:t xml:space="preserve">Показник не розраховується, оскільки </w:t>
            </w:r>
            <w:r w:rsidRPr="00DD6D4B">
              <w:rPr>
                <w:rStyle w:val="jlqj4b"/>
              </w:rPr>
              <w:t>ДСС не використовує дані, отримані безпосередньо від респондентів.</w:t>
            </w:r>
          </w:p>
        </w:tc>
      </w:tr>
      <w:tr w:rsidR="00D14EF4" w:rsidRPr="00DD6D4B" w14:paraId="07576CC7" w14:textId="77777777" w:rsidTr="00DA5A12">
        <w:tc>
          <w:tcPr>
            <w:tcW w:w="5387" w:type="dxa"/>
            <w:shd w:val="clear" w:color="auto" w:fill="auto"/>
          </w:tcPr>
          <w:p w14:paraId="4C4A38D2" w14:textId="77777777" w:rsidR="00D14EF4" w:rsidRPr="00DD6D4B" w:rsidRDefault="00D14EF4" w:rsidP="00D45A65">
            <w:pPr>
              <w:widowControl w:val="0"/>
              <w:autoSpaceDE w:val="0"/>
              <w:autoSpaceDN w:val="0"/>
              <w:adjustRightInd w:val="0"/>
            </w:pPr>
            <w:r w:rsidRPr="00DD6D4B">
              <w:t xml:space="preserve">S.13.3.3.2. Рівень </w:t>
            </w:r>
            <w:proofErr w:type="spellStart"/>
            <w:r w:rsidRPr="00DD6D4B">
              <w:t>невідповідей</w:t>
            </w:r>
            <w:proofErr w:type="spellEnd"/>
            <w:r w:rsidRPr="00DD6D4B">
              <w:t xml:space="preserve"> одиниць (A5)</w:t>
            </w:r>
          </w:p>
        </w:tc>
        <w:tc>
          <w:tcPr>
            <w:tcW w:w="9639" w:type="dxa"/>
            <w:shd w:val="clear" w:color="auto" w:fill="auto"/>
          </w:tcPr>
          <w:p w14:paraId="5672A602" w14:textId="68BCD3FB" w:rsidR="00D14EF4" w:rsidRPr="00DD6D4B" w:rsidRDefault="00186595" w:rsidP="006655D8">
            <w:pPr>
              <w:ind w:firstLine="397"/>
              <w:jc w:val="both"/>
            </w:pPr>
            <w:r w:rsidRPr="00DD6D4B">
              <w:rPr>
                <w:bCs/>
              </w:rPr>
              <w:t xml:space="preserve">Не застосовується. </w:t>
            </w:r>
            <w:r w:rsidRPr="00DD6D4B">
              <w:t xml:space="preserve">Показник не розраховується, оскільки </w:t>
            </w:r>
            <w:r w:rsidRPr="00DD6D4B">
              <w:rPr>
                <w:rStyle w:val="jlqj4b"/>
              </w:rPr>
              <w:t>ДСС не використовує дані, отримані безпосередньо від респондентів.</w:t>
            </w:r>
          </w:p>
        </w:tc>
      </w:tr>
      <w:tr w:rsidR="00D14EF4" w:rsidRPr="00DD6D4B" w14:paraId="0FE951B4" w14:textId="77777777" w:rsidTr="00DA5A12">
        <w:tc>
          <w:tcPr>
            <w:tcW w:w="5387" w:type="dxa"/>
            <w:shd w:val="clear" w:color="auto" w:fill="auto"/>
          </w:tcPr>
          <w:p w14:paraId="3FF4BDCC" w14:textId="77777777" w:rsidR="00D14EF4" w:rsidRPr="00DD6D4B" w:rsidRDefault="00D14EF4" w:rsidP="00D45A65">
            <w:pPr>
              <w:widowControl w:val="0"/>
              <w:autoSpaceDE w:val="0"/>
              <w:autoSpaceDN w:val="0"/>
              <w:adjustRightInd w:val="0"/>
            </w:pPr>
            <w:r w:rsidRPr="00DD6D4B">
              <w:t>S.13.3.4. Похибки обробки даних</w:t>
            </w:r>
          </w:p>
        </w:tc>
        <w:tc>
          <w:tcPr>
            <w:tcW w:w="9639" w:type="dxa"/>
            <w:shd w:val="clear" w:color="auto" w:fill="auto"/>
          </w:tcPr>
          <w:p w14:paraId="57DC047A" w14:textId="2729CA59" w:rsidR="00DC5B81" w:rsidRPr="00DD6D4B" w:rsidRDefault="00C4389F" w:rsidP="006655D8">
            <w:pPr>
              <w:pStyle w:val="a5"/>
              <w:ind w:firstLine="397"/>
              <w:jc w:val="both"/>
              <w:rPr>
                <w:sz w:val="28"/>
                <w:szCs w:val="28"/>
              </w:rPr>
            </w:pPr>
            <w:r w:rsidRPr="00DD6D4B">
              <w:rPr>
                <w:sz w:val="28"/>
                <w:szCs w:val="28"/>
              </w:rPr>
              <w:t>І</w:t>
            </w:r>
            <w:r w:rsidR="00DC5B81" w:rsidRPr="00DD6D4B">
              <w:rPr>
                <w:sz w:val="28"/>
                <w:szCs w:val="28"/>
              </w:rPr>
              <w:t>нформація ДСС перевіряється на мікрорівні та макрорівні.</w:t>
            </w:r>
          </w:p>
          <w:p w14:paraId="257A3D5B" w14:textId="6A43C2F1" w:rsidR="00C41FAA" w:rsidRPr="00DD6D4B" w:rsidRDefault="00C01B4E" w:rsidP="006655D8">
            <w:pPr>
              <w:ind w:firstLine="397"/>
              <w:jc w:val="both"/>
            </w:pPr>
            <w:r w:rsidRPr="00DD6D4B">
              <w:lastRenderedPageBreak/>
              <w:t>Для запобігання похибок обробки даних спостереження передбачена система контролів уведеної інформації щодо: повноти та правильності заповнення бланків реєстрації цін на споживчі товари (послуги)</w:t>
            </w:r>
            <w:r w:rsidR="002A0BE0" w:rsidRPr="00DD6D4B">
              <w:t xml:space="preserve">; правильності кодування інформації щодо </w:t>
            </w:r>
            <w:r w:rsidRPr="00DD6D4B">
              <w:t>товарів (послуг), базових підприємств, реєстраторів, територій</w:t>
            </w:r>
            <w:r w:rsidR="002A0BE0" w:rsidRPr="00DD6D4B">
              <w:t xml:space="preserve">; </w:t>
            </w:r>
            <w:r w:rsidRPr="00DD6D4B">
              <w:t>однаков</w:t>
            </w:r>
            <w:r w:rsidR="008B3FF3" w:rsidRPr="00DD6D4B">
              <w:t>ої</w:t>
            </w:r>
            <w:r w:rsidRPr="00DD6D4B">
              <w:t xml:space="preserve"> кільк</w:t>
            </w:r>
            <w:r w:rsidR="008B3FF3" w:rsidRPr="00DD6D4B">
              <w:t>ості</w:t>
            </w:r>
            <w:r w:rsidRPr="00DD6D4B">
              <w:t xml:space="preserve"> цін за попередній та поточний місяць при розрахунку середньої ціни</w:t>
            </w:r>
            <w:r w:rsidR="008B3FF3" w:rsidRPr="00DD6D4B">
              <w:t xml:space="preserve"> по кожно</w:t>
            </w:r>
            <w:r w:rsidR="00C41FAA" w:rsidRPr="00DD6D4B">
              <w:t>му</w:t>
            </w:r>
            <w:r w:rsidR="008B3FF3" w:rsidRPr="00DD6D4B">
              <w:t xml:space="preserve"> коду товару (послуги)-представника</w:t>
            </w:r>
            <w:r w:rsidRPr="00DD6D4B">
              <w:t>;</w:t>
            </w:r>
            <w:r w:rsidR="00E16112" w:rsidRPr="00DD6D4B">
              <w:t xml:space="preserve"> </w:t>
            </w:r>
            <w:r w:rsidRPr="00DD6D4B">
              <w:t>максимальн</w:t>
            </w:r>
            <w:r w:rsidR="00E16112" w:rsidRPr="00DD6D4B">
              <w:t>ого</w:t>
            </w:r>
            <w:r w:rsidRPr="00DD6D4B">
              <w:t xml:space="preserve"> та мінімальн</w:t>
            </w:r>
            <w:r w:rsidR="00E16112" w:rsidRPr="00DD6D4B">
              <w:t>ого</w:t>
            </w:r>
            <w:r w:rsidRPr="00DD6D4B">
              <w:t xml:space="preserve"> індекс</w:t>
            </w:r>
            <w:r w:rsidR="00E16112" w:rsidRPr="00DD6D4B">
              <w:t>у при розрахунках індивідуальних індексів цін по кожному коду товару (послуги)</w:t>
            </w:r>
            <w:r w:rsidRPr="00DD6D4B">
              <w:t>;</w:t>
            </w:r>
            <w:r w:rsidR="00E16112" w:rsidRPr="00DD6D4B">
              <w:t xml:space="preserve"> </w:t>
            </w:r>
            <w:r w:rsidRPr="00DD6D4B">
              <w:t>стабільн</w:t>
            </w:r>
            <w:r w:rsidR="00E16112" w:rsidRPr="00DD6D4B">
              <w:t xml:space="preserve">ості </w:t>
            </w:r>
            <w:r w:rsidRPr="00DD6D4B">
              <w:t>індексів цін упродовж 6 місяців</w:t>
            </w:r>
            <w:r w:rsidR="00491AE8" w:rsidRPr="00DD6D4B">
              <w:t>. Я</w:t>
            </w:r>
            <w:r w:rsidR="00C41FAA" w:rsidRPr="00DD6D4B">
              <w:t>кщо на товар (послугу)-представник індекс цін упродовж зазначеного періоду становив 100%, то видається відповідне повідомлення і перелік товарів (послуг)</w:t>
            </w:r>
            <w:r w:rsidR="00447E68" w:rsidRPr="00DD6D4B">
              <w:t xml:space="preserve"> (протокол допущених помилок)</w:t>
            </w:r>
            <w:r w:rsidR="00C41FAA" w:rsidRPr="00DD6D4B">
              <w:t>.</w:t>
            </w:r>
          </w:p>
          <w:p w14:paraId="6A1F9227" w14:textId="085FFADE" w:rsidR="00D14EF4" w:rsidRPr="00DD6D4B" w:rsidRDefault="00447E68" w:rsidP="006655D8">
            <w:pPr>
              <w:ind w:firstLine="397"/>
              <w:jc w:val="both"/>
            </w:pPr>
            <w:r w:rsidRPr="00DD6D4B">
              <w:t>Для</w:t>
            </w:r>
            <w:r w:rsidR="008B3FF3" w:rsidRPr="00DD6D4B">
              <w:t xml:space="preserve"> </w:t>
            </w:r>
            <w:r w:rsidRPr="00DD6D4B">
              <w:t>агрегованих</w:t>
            </w:r>
            <w:r w:rsidR="008B3FF3" w:rsidRPr="00DD6D4B">
              <w:t xml:space="preserve"> даних </w:t>
            </w:r>
            <w:r w:rsidRPr="00DD6D4B">
              <w:t>здійснюється</w:t>
            </w:r>
            <w:r w:rsidR="00C01B4E" w:rsidRPr="00DD6D4B">
              <w:t xml:space="preserve"> </w:t>
            </w:r>
            <w:r w:rsidR="008B3FF3" w:rsidRPr="00DD6D4B">
              <w:t xml:space="preserve">логічний контроль на максимальні </w:t>
            </w:r>
            <w:r w:rsidR="000815AA" w:rsidRPr="00DD6D4B">
              <w:t>й</w:t>
            </w:r>
            <w:r w:rsidR="008B3FF3" w:rsidRPr="00DD6D4B">
              <w:t xml:space="preserve"> мінімальні індивідуальні індекси цін (тарифів) на товари (послуги)-представники у звітному місяці порівняно з попереднім місяцем по регіонам</w:t>
            </w:r>
            <w:r w:rsidR="00DC5B81" w:rsidRPr="00DD6D4B">
              <w:t xml:space="preserve">, а також аналізуються будь-які нетипові зміни цін, здійснюється зіставлення показників </w:t>
            </w:r>
            <w:r w:rsidR="000815AA" w:rsidRPr="00DD6D4B">
              <w:t>і</w:t>
            </w:r>
            <w:r w:rsidR="00DC5B81" w:rsidRPr="00DD6D4B">
              <w:t xml:space="preserve">з попереднім місяцем, </w:t>
            </w:r>
            <w:r w:rsidR="00C01B4E" w:rsidRPr="00DD6D4B">
              <w:t>що унеможливлює використання некоректних даних для отримання результату.</w:t>
            </w:r>
          </w:p>
          <w:p w14:paraId="56763558" w14:textId="593D8351" w:rsidR="00447E68" w:rsidRPr="00DD6D4B" w:rsidRDefault="00447E68" w:rsidP="00B5784A">
            <w:pPr>
              <w:pStyle w:val="Default"/>
              <w:ind w:firstLine="397"/>
              <w:jc w:val="both"/>
              <w:rPr>
                <w:i/>
              </w:rPr>
            </w:pPr>
            <w:r w:rsidRPr="00DD6D4B">
              <w:rPr>
                <w:color w:val="auto"/>
                <w:sz w:val="28"/>
                <w:szCs w:val="28"/>
              </w:rPr>
              <w:t xml:space="preserve">У середньому за </w:t>
            </w:r>
            <w:r w:rsidR="000C6FFF" w:rsidRPr="00DD6D4B">
              <w:rPr>
                <w:color w:val="auto"/>
                <w:sz w:val="28"/>
                <w:szCs w:val="28"/>
              </w:rPr>
              <w:t>місяць</w:t>
            </w:r>
            <w:r w:rsidRPr="00DD6D4B">
              <w:rPr>
                <w:color w:val="auto"/>
                <w:sz w:val="28"/>
                <w:szCs w:val="28"/>
              </w:rPr>
              <w:t xml:space="preserve"> похибка складає за оцінкою до </w:t>
            </w:r>
            <w:r w:rsidR="000C6FFF" w:rsidRPr="00DD6D4B">
              <w:rPr>
                <w:color w:val="auto"/>
                <w:sz w:val="28"/>
                <w:szCs w:val="28"/>
              </w:rPr>
              <w:t>0,01</w:t>
            </w:r>
            <w:r w:rsidRPr="00DD6D4B">
              <w:rPr>
                <w:color w:val="auto"/>
                <w:sz w:val="28"/>
                <w:szCs w:val="28"/>
              </w:rPr>
              <w:t>%.</w:t>
            </w:r>
          </w:p>
        </w:tc>
      </w:tr>
      <w:tr w:rsidR="00D14EF4" w:rsidRPr="00DD6D4B" w14:paraId="74373C4B" w14:textId="77777777" w:rsidTr="00DA5A12">
        <w:tc>
          <w:tcPr>
            <w:tcW w:w="5387" w:type="dxa"/>
            <w:shd w:val="clear" w:color="auto" w:fill="auto"/>
          </w:tcPr>
          <w:p w14:paraId="04F02CFA" w14:textId="1FC06AF1" w:rsidR="00D14EF4" w:rsidRPr="00DD6D4B" w:rsidRDefault="00D14EF4" w:rsidP="00D45A65">
            <w:pPr>
              <w:widowControl w:val="0"/>
              <w:autoSpaceDE w:val="0"/>
              <w:autoSpaceDN w:val="0"/>
              <w:adjustRightInd w:val="0"/>
            </w:pPr>
            <w:r w:rsidRPr="00DD6D4B">
              <w:lastRenderedPageBreak/>
              <w:t>S.13.3.5. Похибки вибору моделі</w:t>
            </w:r>
          </w:p>
        </w:tc>
        <w:tc>
          <w:tcPr>
            <w:tcW w:w="9639" w:type="dxa"/>
            <w:shd w:val="clear" w:color="auto" w:fill="auto"/>
          </w:tcPr>
          <w:p w14:paraId="7C22948A" w14:textId="789DB0AC" w:rsidR="002C4D0F" w:rsidRPr="00DD6D4B" w:rsidRDefault="002C4D0F" w:rsidP="006655D8">
            <w:pPr>
              <w:ind w:firstLine="397"/>
              <w:jc w:val="both"/>
            </w:pPr>
            <w:r w:rsidRPr="00DD6D4B">
              <w:t xml:space="preserve">Для проведення цього ДСС </w:t>
            </w:r>
            <w:r w:rsidR="005F34EE" w:rsidRPr="00DD6D4B">
              <w:t xml:space="preserve">проводиться моделювання </w:t>
            </w:r>
            <w:r w:rsidR="00E63D52" w:rsidRPr="00DD6D4B">
              <w:t>із застосуванням методів</w:t>
            </w:r>
            <w:r w:rsidRPr="00DD6D4B">
              <w:t xml:space="preserve"> відбору територій, товарів (послуг)-представників, продуктів (конкретних товарів (послуг), що відібрані для реєстрації) та базових підприємств. </w:t>
            </w:r>
          </w:p>
          <w:p w14:paraId="114A5271" w14:textId="42DE4FC7" w:rsidR="002C4D0F" w:rsidRPr="00DD6D4B" w:rsidRDefault="00614FC2" w:rsidP="006655D8">
            <w:pPr>
              <w:ind w:firstLine="397"/>
              <w:jc w:val="both"/>
            </w:pPr>
            <w:r w:rsidRPr="00DD6D4B">
              <w:t>Спочатку проводиться в</w:t>
            </w:r>
            <w:r w:rsidR="002C4D0F" w:rsidRPr="00DD6D4B">
              <w:t>ідбір міст</w:t>
            </w:r>
            <w:r w:rsidRPr="00DD6D4B">
              <w:t xml:space="preserve"> </w:t>
            </w:r>
            <w:r w:rsidR="002C4D0F" w:rsidRPr="00DD6D4B">
              <w:t>з урахуванням середньорічної</w:t>
            </w:r>
            <w:r w:rsidRPr="00DD6D4B">
              <w:t xml:space="preserve"> </w:t>
            </w:r>
            <w:r w:rsidR="002C4D0F" w:rsidRPr="00DD6D4B">
              <w:t>чисельності наявного міського населення, насиченості споживчого ринку</w:t>
            </w:r>
            <w:r w:rsidRPr="00DD6D4B">
              <w:t xml:space="preserve"> </w:t>
            </w:r>
            <w:r w:rsidR="002C4D0F" w:rsidRPr="00DD6D4B">
              <w:t>продуктами для проведення реєстрації цін на товари (послуги)-представники, а</w:t>
            </w:r>
            <w:r w:rsidRPr="00DD6D4B">
              <w:t xml:space="preserve"> </w:t>
            </w:r>
            <w:r w:rsidR="002C4D0F" w:rsidRPr="00DD6D4B">
              <w:t>також репрезентативності моделей споживання для кожного з регіонів.</w:t>
            </w:r>
            <w:r w:rsidR="00D45A65" w:rsidRPr="00DD6D4B">
              <w:rPr>
                <w:rFonts w:ascii="TimesNewRomanPSMT" w:eastAsiaTheme="minorHAnsi" w:hAnsi="TimesNewRomanPSMT" w:cs="TimesNewRomanPSMT"/>
                <w:lang w:eastAsia="en-US"/>
              </w:rPr>
              <w:t xml:space="preserve"> </w:t>
            </w:r>
          </w:p>
          <w:p w14:paraId="08AB8BB5" w14:textId="65A76619" w:rsidR="00D45A65" w:rsidRPr="00DD6D4B" w:rsidRDefault="00D45A65" w:rsidP="006655D8">
            <w:pPr>
              <w:ind w:firstLine="397"/>
              <w:jc w:val="both"/>
              <w:rPr>
                <w:rFonts w:eastAsiaTheme="minorHAnsi"/>
                <w:lang w:eastAsia="en-US"/>
              </w:rPr>
            </w:pPr>
            <w:r w:rsidRPr="00DD6D4B">
              <w:t>Потім здійснюється відбір товарів (послуг)-представників</w:t>
            </w:r>
            <w:r w:rsidR="00F13718" w:rsidRPr="00DD6D4B">
              <w:t xml:space="preserve"> для формування споживчого </w:t>
            </w:r>
            <w:r w:rsidRPr="00DD6D4B">
              <w:rPr>
                <w:rFonts w:eastAsiaTheme="minorHAnsi"/>
                <w:lang w:eastAsia="en-US"/>
              </w:rPr>
              <w:t>набору товарів (послуг)-представників</w:t>
            </w:r>
            <w:r w:rsidR="00780EF5" w:rsidRPr="00DD6D4B">
              <w:rPr>
                <w:rFonts w:eastAsiaTheme="minorHAnsi"/>
                <w:lang w:eastAsia="en-US"/>
              </w:rPr>
              <w:t xml:space="preserve">. </w:t>
            </w:r>
            <w:r w:rsidRPr="00DD6D4B">
              <w:rPr>
                <w:rFonts w:eastAsiaTheme="minorHAnsi"/>
                <w:lang w:eastAsia="en-US"/>
              </w:rPr>
              <w:t xml:space="preserve">Згідно з міжнародними </w:t>
            </w:r>
            <w:r w:rsidRPr="00DD6D4B">
              <w:rPr>
                <w:rFonts w:eastAsiaTheme="minorHAnsi"/>
                <w:lang w:eastAsia="en-US"/>
              </w:rPr>
              <w:lastRenderedPageBreak/>
              <w:t>стандартами критерієм для включення в споживчий набір товарів (послуг) є їх частка в загальних споживчих грошових витратах населення, яка становить не менше 0,1%. У споживчий набір уключаються товари (послуги) масового споживчого попиту, незалежно від того, регулюються (встановлюються) ціни (тарифи) на них чи носять вільний (ринковий) характер.</w:t>
            </w:r>
          </w:p>
          <w:p w14:paraId="4F3EAE9E" w14:textId="67F243FD" w:rsidR="00780EF5" w:rsidRPr="00DD6D4B" w:rsidRDefault="00D45A65" w:rsidP="006655D8">
            <w:pPr>
              <w:pStyle w:val="12"/>
              <w:tabs>
                <w:tab w:val="left" w:pos="7088"/>
              </w:tabs>
              <w:ind w:firstLine="397"/>
              <w:jc w:val="both"/>
              <w:rPr>
                <w:rFonts w:ascii="Times New Roman" w:eastAsiaTheme="minorHAnsi" w:hAnsi="Times New Roman"/>
                <w:sz w:val="28"/>
                <w:szCs w:val="28"/>
                <w:lang w:val="uk-UA" w:eastAsia="en-US"/>
              </w:rPr>
            </w:pPr>
            <w:r w:rsidRPr="00DD6D4B">
              <w:rPr>
                <w:rFonts w:ascii="Times New Roman" w:eastAsiaTheme="minorHAnsi" w:hAnsi="Times New Roman"/>
                <w:sz w:val="28"/>
                <w:szCs w:val="28"/>
                <w:lang w:val="uk-UA" w:eastAsia="en-US"/>
              </w:rPr>
              <w:t xml:space="preserve">Споживчий набір формується з урахуванням пропозицій територіальних органів </w:t>
            </w:r>
            <w:proofErr w:type="spellStart"/>
            <w:r w:rsidRPr="00DD6D4B">
              <w:rPr>
                <w:rFonts w:ascii="Times New Roman" w:eastAsiaTheme="minorHAnsi" w:hAnsi="Times New Roman"/>
                <w:sz w:val="28"/>
                <w:szCs w:val="28"/>
                <w:lang w:val="uk-UA" w:eastAsia="en-US"/>
              </w:rPr>
              <w:t>Держстату</w:t>
            </w:r>
            <w:proofErr w:type="spellEnd"/>
            <w:r w:rsidRPr="00DD6D4B">
              <w:rPr>
                <w:rFonts w:ascii="Times New Roman" w:eastAsiaTheme="minorHAnsi" w:hAnsi="Times New Roman"/>
                <w:sz w:val="28"/>
                <w:szCs w:val="28"/>
                <w:lang w:val="uk-UA" w:eastAsia="en-US"/>
              </w:rPr>
              <w:t>, узгоджується із зацікавленими міністерствами і відомствами, соціальними партнерами, науковими установами і є відправним пунктом для відбору продуктів для реєстрації цін у регіонах</w:t>
            </w:r>
            <w:r w:rsidR="00780EF5" w:rsidRPr="00DD6D4B">
              <w:rPr>
                <w:rFonts w:ascii="Times New Roman" w:eastAsiaTheme="minorHAnsi" w:hAnsi="Times New Roman"/>
                <w:sz w:val="28"/>
                <w:szCs w:val="28"/>
                <w:lang w:val="uk-UA" w:eastAsia="en-US"/>
              </w:rPr>
              <w:t xml:space="preserve"> з урахуванням таких критеріїв: </w:t>
            </w:r>
          </w:p>
          <w:p w14:paraId="00CDF4EC" w14:textId="62C35FE2" w:rsidR="00780EF5" w:rsidRPr="00DD6D4B" w:rsidRDefault="00780EF5" w:rsidP="006655D8">
            <w:pPr>
              <w:pStyle w:val="12"/>
              <w:tabs>
                <w:tab w:val="left" w:pos="7088"/>
              </w:tabs>
              <w:ind w:firstLine="397"/>
              <w:jc w:val="both"/>
              <w:rPr>
                <w:rFonts w:ascii="Times New Roman" w:eastAsiaTheme="minorHAnsi" w:hAnsi="Times New Roman"/>
                <w:sz w:val="28"/>
                <w:szCs w:val="28"/>
                <w:lang w:val="uk-UA" w:eastAsia="en-US"/>
              </w:rPr>
            </w:pPr>
            <w:r w:rsidRPr="00DD6D4B">
              <w:rPr>
                <w:rFonts w:ascii="Times New Roman" w:eastAsiaTheme="minorHAnsi" w:hAnsi="Times New Roman"/>
                <w:sz w:val="28"/>
                <w:szCs w:val="28"/>
                <w:lang w:val="uk-UA" w:eastAsia="en-US"/>
              </w:rPr>
              <w:t>1) у спостереження включаються тільки нові (які не були в користуванні) продукти вітчизняного та імпортного виробництва;</w:t>
            </w:r>
          </w:p>
          <w:p w14:paraId="571DBEFB" w14:textId="5314E098" w:rsidR="00780EF5" w:rsidRPr="00DD6D4B" w:rsidRDefault="00780EF5" w:rsidP="006655D8">
            <w:pPr>
              <w:pStyle w:val="12"/>
              <w:tabs>
                <w:tab w:val="left" w:pos="7088"/>
              </w:tabs>
              <w:ind w:firstLine="397"/>
              <w:jc w:val="both"/>
              <w:rPr>
                <w:rFonts w:ascii="Times New Roman" w:eastAsiaTheme="minorHAnsi" w:hAnsi="Times New Roman"/>
                <w:sz w:val="28"/>
                <w:szCs w:val="28"/>
                <w:lang w:val="uk-UA" w:eastAsia="en-US"/>
              </w:rPr>
            </w:pPr>
            <w:r w:rsidRPr="00DD6D4B">
              <w:rPr>
                <w:rFonts w:ascii="Times New Roman" w:eastAsiaTheme="minorHAnsi" w:hAnsi="Times New Roman"/>
                <w:sz w:val="28"/>
                <w:szCs w:val="28"/>
                <w:lang w:val="uk-UA" w:eastAsia="en-US"/>
              </w:rPr>
              <w:t>2) кожний товар (послуга)-представник має бути представлений продуктами різних виробників, які є найбільш характерними для споживчого ринку регіону;</w:t>
            </w:r>
          </w:p>
          <w:p w14:paraId="098910A3" w14:textId="395AF662" w:rsidR="00780EF5" w:rsidRPr="00DD6D4B" w:rsidRDefault="00780EF5" w:rsidP="00B22006">
            <w:pPr>
              <w:pStyle w:val="12"/>
              <w:tabs>
                <w:tab w:val="left" w:pos="7088"/>
              </w:tabs>
              <w:ind w:firstLine="397"/>
              <w:jc w:val="both"/>
              <w:rPr>
                <w:rFonts w:ascii="Times New Roman" w:eastAsiaTheme="minorHAnsi" w:hAnsi="Times New Roman"/>
                <w:sz w:val="28"/>
                <w:szCs w:val="28"/>
                <w:lang w:val="uk-UA" w:eastAsia="en-US"/>
              </w:rPr>
            </w:pPr>
            <w:r w:rsidRPr="00DD6D4B">
              <w:rPr>
                <w:rFonts w:ascii="Times New Roman" w:eastAsiaTheme="minorHAnsi" w:hAnsi="Times New Roman"/>
                <w:sz w:val="28"/>
                <w:szCs w:val="28"/>
                <w:lang w:val="uk-UA" w:eastAsia="en-US"/>
              </w:rPr>
              <w:t>3) за кожним товаром-представником до спостереження мають бути включені товари відомих марок, які наявні в продажу в усіх регіонах, та товари, вироблені</w:t>
            </w:r>
            <w:r w:rsidR="00DF5894" w:rsidRPr="00DD6D4B">
              <w:rPr>
                <w:rFonts w:ascii="Times New Roman" w:eastAsiaTheme="minorHAnsi" w:hAnsi="Times New Roman"/>
                <w:sz w:val="28"/>
                <w:szCs w:val="28"/>
                <w:lang w:val="uk-UA" w:eastAsia="en-US"/>
              </w:rPr>
              <w:t xml:space="preserve"> </w:t>
            </w:r>
            <w:r w:rsidRPr="00DD6D4B">
              <w:rPr>
                <w:rFonts w:ascii="Times New Roman" w:eastAsiaTheme="minorHAnsi" w:hAnsi="Times New Roman"/>
                <w:sz w:val="28"/>
                <w:szCs w:val="28"/>
                <w:lang w:val="uk-UA" w:eastAsia="en-US"/>
              </w:rPr>
              <w:t>місцевими виробниками, якщо вони займають вагому частку на споживчому</w:t>
            </w:r>
            <w:r w:rsidR="00DF5894" w:rsidRPr="00DD6D4B">
              <w:rPr>
                <w:rFonts w:ascii="Times New Roman" w:eastAsiaTheme="minorHAnsi" w:hAnsi="Times New Roman"/>
                <w:sz w:val="28"/>
                <w:szCs w:val="28"/>
                <w:lang w:val="uk-UA" w:eastAsia="en-US"/>
              </w:rPr>
              <w:t xml:space="preserve"> </w:t>
            </w:r>
            <w:r w:rsidRPr="00DD6D4B">
              <w:rPr>
                <w:rFonts w:ascii="Times New Roman" w:eastAsiaTheme="minorHAnsi" w:hAnsi="Times New Roman"/>
                <w:sz w:val="28"/>
                <w:szCs w:val="28"/>
                <w:lang w:val="uk-UA" w:eastAsia="en-US"/>
              </w:rPr>
              <w:t>ринку регіону.</w:t>
            </w:r>
          </w:p>
          <w:p w14:paraId="57F7EEF7" w14:textId="6D520CE7" w:rsidR="00B22006" w:rsidRPr="00DD6D4B" w:rsidRDefault="00260E07" w:rsidP="00B22006">
            <w:pPr>
              <w:pStyle w:val="12"/>
              <w:tabs>
                <w:tab w:val="left" w:pos="7088"/>
              </w:tabs>
              <w:ind w:firstLine="397"/>
              <w:jc w:val="both"/>
              <w:rPr>
                <w:rFonts w:ascii="Times New Roman" w:hAnsi="Times New Roman"/>
                <w:sz w:val="28"/>
                <w:szCs w:val="28"/>
                <w:lang w:val="uk-UA"/>
              </w:rPr>
            </w:pPr>
            <w:r w:rsidRPr="00DD6D4B">
              <w:rPr>
                <w:rFonts w:ascii="Times New Roman" w:eastAsiaTheme="minorHAnsi" w:hAnsi="Times New Roman"/>
                <w:sz w:val="28"/>
                <w:szCs w:val="28"/>
                <w:lang w:val="uk-UA" w:eastAsia="en-US"/>
              </w:rPr>
              <w:t xml:space="preserve">На основі сукупності одиниць спостереження, що вивчається, формується сукупність </w:t>
            </w:r>
            <w:r w:rsidR="00B22006" w:rsidRPr="00DD6D4B">
              <w:rPr>
                <w:rFonts w:ascii="Times New Roman" w:eastAsiaTheme="minorHAnsi" w:hAnsi="Times New Roman"/>
                <w:sz w:val="28"/>
                <w:szCs w:val="28"/>
                <w:lang w:val="uk-UA" w:eastAsia="en-US"/>
              </w:rPr>
              <w:t xml:space="preserve">базових підприємств </w:t>
            </w:r>
            <w:r w:rsidR="00B577C5" w:rsidRPr="00DD6D4B">
              <w:rPr>
                <w:rFonts w:ascii="Times New Roman" w:eastAsiaTheme="minorHAnsi" w:hAnsi="Times New Roman"/>
                <w:sz w:val="28"/>
                <w:szCs w:val="28"/>
                <w:lang w:val="uk-UA" w:eastAsia="en-US"/>
              </w:rPr>
              <w:t>і</w:t>
            </w:r>
            <w:r w:rsidRPr="00DD6D4B">
              <w:rPr>
                <w:rFonts w:ascii="Times New Roman" w:eastAsiaTheme="minorHAnsi" w:hAnsi="Times New Roman"/>
                <w:sz w:val="28"/>
                <w:szCs w:val="28"/>
                <w:lang w:val="uk-UA" w:eastAsia="en-US"/>
              </w:rPr>
              <w:t xml:space="preserve">з </w:t>
            </w:r>
            <w:r w:rsidR="00B22006" w:rsidRPr="00DD6D4B">
              <w:rPr>
                <w:rFonts w:ascii="Times New Roman" w:eastAsiaTheme="minorHAnsi" w:hAnsi="Times New Roman"/>
                <w:sz w:val="28"/>
                <w:szCs w:val="28"/>
                <w:lang w:val="uk-UA" w:eastAsia="en-US"/>
              </w:rPr>
              <w:t>використ</w:t>
            </w:r>
            <w:r w:rsidRPr="00DD6D4B">
              <w:rPr>
                <w:rFonts w:ascii="Times New Roman" w:eastAsiaTheme="minorHAnsi" w:hAnsi="Times New Roman"/>
                <w:sz w:val="28"/>
                <w:szCs w:val="28"/>
                <w:lang w:val="uk-UA" w:eastAsia="en-US"/>
              </w:rPr>
              <w:t>анням методу відсікання</w:t>
            </w:r>
            <w:r w:rsidR="003E29E0" w:rsidRPr="00DD6D4B">
              <w:rPr>
                <w:rFonts w:ascii="Times New Roman" w:eastAsiaTheme="minorHAnsi" w:hAnsi="Times New Roman"/>
                <w:sz w:val="28"/>
                <w:szCs w:val="28"/>
                <w:lang w:val="uk-UA" w:eastAsia="en-US"/>
              </w:rPr>
              <w:t xml:space="preserve"> одиниць, які за показником "Обсяг реалізованої продукції (товарів, послуг)" за попередній до звітного р</w:t>
            </w:r>
            <w:r w:rsidR="001B4BB8" w:rsidRPr="00DD6D4B">
              <w:rPr>
                <w:rFonts w:ascii="Times New Roman" w:eastAsiaTheme="minorHAnsi" w:hAnsi="Times New Roman"/>
                <w:sz w:val="28"/>
                <w:szCs w:val="28"/>
                <w:lang w:val="uk-UA" w:eastAsia="en-US"/>
              </w:rPr>
              <w:t>і</w:t>
            </w:r>
            <w:r w:rsidR="00B5784A" w:rsidRPr="00DD6D4B">
              <w:rPr>
                <w:rFonts w:ascii="Times New Roman" w:eastAsiaTheme="minorHAnsi" w:hAnsi="Times New Roman"/>
                <w:sz w:val="28"/>
                <w:szCs w:val="28"/>
                <w:lang w:val="uk-UA" w:eastAsia="en-US"/>
              </w:rPr>
              <w:t>к</w:t>
            </w:r>
            <w:r w:rsidR="003E29E0" w:rsidRPr="00DD6D4B">
              <w:rPr>
                <w:rFonts w:ascii="Times New Roman" w:eastAsiaTheme="minorHAnsi" w:hAnsi="Times New Roman"/>
                <w:sz w:val="28"/>
                <w:szCs w:val="28"/>
                <w:lang w:val="uk-UA" w:eastAsia="en-US"/>
              </w:rPr>
              <w:t xml:space="preserve"> мали обсяги </w:t>
            </w:r>
            <w:r w:rsidR="00B577C5" w:rsidRPr="00DD6D4B">
              <w:rPr>
                <w:rFonts w:ascii="Times New Roman" w:eastAsiaTheme="minorHAnsi" w:hAnsi="Times New Roman"/>
                <w:sz w:val="28"/>
                <w:szCs w:val="28"/>
                <w:lang w:val="uk-UA" w:eastAsia="en-US"/>
              </w:rPr>
              <w:t>нижчі</w:t>
            </w:r>
            <w:r w:rsidR="003E29E0" w:rsidRPr="00DD6D4B">
              <w:rPr>
                <w:rFonts w:ascii="Times New Roman" w:eastAsiaTheme="minorHAnsi" w:hAnsi="Times New Roman"/>
                <w:sz w:val="28"/>
                <w:szCs w:val="28"/>
                <w:lang w:val="uk-UA" w:eastAsia="en-US"/>
              </w:rPr>
              <w:t>, ніж 20% медіани.</w:t>
            </w:r>
            <w:r w:rsidRPr="00DD6D4B">
              <w:rPr>
                <w:rFonts w:ascii="Times New Roman" w:eastAsiaTheme="minorHAnsi" w:hAnsi="Times New Roman"/>
                <w:sz w:val="28"/>
                <w:szCs w:val="28"/>
                <w:lang w:val="uk-UA" w:eastAsia="en-US"/>
              </w:rPr>
              <w:t xml:space="preserve"> </w:t>
            </w:r>
          </w:p>
          <w:p w14:paraId="573C81D8" w14:textId="1199E521" w:rsidR="001D68A7" w:rsidRPr="00DD6D4B" w:rsidRDefault="00286CF6" w:rsidP="00B22006">
            <w:pPr>
              <w:pStyle w:val="12"/>
              <w:tabs>
                <w:tab w:val="left" w:pos="7088"/>
              </w:tabs>
              <w:ind w:firstLine="397"/>
              <w:jc w:val="both"/>
              <w:rPr>
                <w:rFonts w:ascii="Times New Roman" w:hAnsi="Times New Roman"/>
                <w:sz w:val="28"/>
                <w:szCs w:val="28"/>
                <w:lang w:val="uk-UA"/>
              </w:rPr>
            </w:pPr>
            <w:r w:rsidRPr="00DD6D4B">
              <w:rPr>
                <w:rFonts w:ascii="Times New Roman" w:hAnsi="Times New Roman"/>
                <w:sz w:val="28"/>
                <w:szCs w:val="28"/>
                <w:lang w:val="uk-UA"/>
              </w:rPr>
              <w:t>Також спостереження використовує підхід відстеження</w:t>
            </w:r>
            <w:r w:rsidR="001359AD" w:rsidRPr="00DD6D4B">
              <w:rPr>
                <w:rFonts w:ascii="Times New Roman" w:hAnsi="Times New Roman"/>
                <w:sz w:val="28"/>
                <w:szCs w:val="28"/>
                <w:lang w:val="uk-UA"/>
              </w:rPr>
              <w:t xml:space="preserve"> ціни</w:t>
            </w:r>
            <w:r w:rsidRPr="00DD6D4B">
              <w:rPr>
                <w:rFonts w:ascii="Times New Roman" w:hAnsi="Times New Roman"/>
                <w:sz w:val="28"/>
                <w:szCs w:val="28"/>
                <w:lang w:val="uk-UA"/>
              </w:rPr>
              <w:t xml:space="preserve"> продуктів однакової якості в кожному періоді. Для цього за кожним відібраним продуктом зберігається інформація щодо специфікації: повної назви продукту, країни та підприємства-виробника, марки, моделі, ґатунку, величини та виду пакування, хімічного та поживного складу тощо.</w:t>
            </w:r>
          </w:p>
          <w:p w14:paraId="0CFA2A58" w14:textId="1CEF046B" w:rsidR="00D14EF4" w:rsidRPr="00DD6D4B" w:rsidRDefault="00286CF6" w:rsidP="003E29E0">
            <w:pPr>
              <w:pStyle w:val="12"/>
              <w:tabs>
                <w:tab w:val="left" w:pos="7088"/>
              </w:tabs>
              <w:ind w:firstLine="397"/>
              <w:jc w:val="both"/>
              <w:rPr>
                <w:color w:val="000000" w:themeColor="text1"/>
                <w:lang w:val="uk-UA"/>
              </w:rPr>
            </w:pPr>
            <w:r w:rsidRPr="00DD6D4B">
              <w:rPr>
                <w:rFonts w:ascii="Times New Roman" w:hAnsi="Times New Roman"/>
                <w:sz w:val="28"/>
                <w:szCs w:val="28"/>
                <w:lang w:val="uk-UA"/>
              </w:rPr>
              <w:lastRenderedPageBreak/>
              <w:t xml:space="preserve">Для виявлення похибок вибору моделі </w:t>
            </w:r>
            <w:r w:rsidR="001D68A7" w:rsidRPr="00DD6D4B">
              <w:rPr>
                <w:rFonts w:ascii="Times New Roman" w:hAnsi="Times New Roman"/>
                <w:sz w:val="28"/>
                <w:szCs w:val="28"/>
                <w:lang w:val="uk-UA"/>
              </w:rPr>
              <w:t>на постійній основі здійснюється підтримка (актуалізація) вибірки продуктів, на щомісячній основі – а</w:t>
            </w:r>
            <w:r w:rsidR="00DF5894" w:rsidRPr="00DD6D4B">
              <w:rPr>
                <w:rFonts w:ascii="Times New Roman" w:hAnsi="Times New Roman"/>
                <w:sz w:val="28"/>
                <w:szCs w:val="28"/>
                <w:lang w:val="uk-UA"/>
              </w:rPr>
              <w:t>ктуалізація базових підприємств</w:t>
            </w:r>
            <w:r w:rsidR="001D68A7" w:rsidRPr="00DD6D4B">
              <w:rPr>
                <w:rFonts w:ascii="Times New Roman" w:hAnsi="Times New Roman"/>
                <w:sz w:val="28"/>
                <w:szCs w:val="28"/>
                <w:lang w:val="uk-UA"/>
              </w:rPr>
              <w:t>.</w:t>
            </w:r>
          </w:p>
        </w:tc>
      </w:tr>
      <w:tr w:rsidR="00D14EF4" w:rsidRPr="00DD6D4B" w14:paraId="57B8461C" w14:textId="77777777" w:rsidTr="005C01CE">
        <w:trPr>
          <w:trHeight w:val="363"/>
        </w:trPr>
        <w:tc>
          <w:tcPr>
            <w:tcW w:w="15026" w:type="dxa"/>
            <w:gridSpan w:val="2"/>
            <w:shd w:val="clear" w:color="auto" w:fill="auto"/>
          </w:tcPr>
          <w:p w14:paraId="061110A5" w14:textId="77777777" w:rsidR="00D14EF4" w:rsidRPr="00DD6D4B" w:rsidRDefault="00D14EF4" w:rsidP="00D45A65">
            <w:pPr>
              <w:widowControl w:val="0"/>
              <w:autoSpaceDE w:val="0"/>
              <w:autoSpaceDN w:val="0"/>
              <w:adjustRightInd w:val="0"/>
            </w:pPr>
            <w:r w:rsidRPr="00DD6D4B">
              <w:lastRenderedPageBreak/>
              <w:t>S.14. Своєчасність і пунктуальність</w:t>
            </w:r>
          </w:p>
        </w:tc>
      </w:tr>
      <w:tr w:rsidR="00D14EF4" w:rsidRPr="00DD6D4B" w14:paraId="4A3616DB" w14:textId="77777777" w:rsidTr="00DA5A12">
        <w:tc>
          <w:tcPr>
            <w:tcW w:w="5387" w:type="dxa"/>
            <w:shd w:val="clear" w:color="auto" w:fill="auto"/>
          </w:tcPr>
          <w:p w14:paraId="5366748A" w14:textId="5DF016E3" w:rsidR="00D14EF4" w:rsidRPr="00DD6D4B" w:rsidRDefault="00D14EF4" w:rsidP="00D45A65">
            <w:pPr>
              <w:widowControl w:val="0"/>
              <w:autoSpaceDE w:val="0"/>
              <w:autoSpaceDN w:val="0"/>
              <w:adjustRightInd w:val="0"/>
            </w:pPr>
            <w:r w:rsidRPr="00DD6D4B">
              <w:t>S.14.1. Своєчасність і тривалість часу до оприлюднення інформації (TP2)</w:t>
            </w:r>
          </w:p>
        </w:tc>
        <w:tc>
          <w:tcPr>
            <w:tcW w:w="9639" w:type="dxa"/>
            <w:shd w:val="clear" w:color="auto" w:fill="auto"/>
          </w:tcPr>
          <w:p w14:paraId="3BD69CEA" w14:textId="77777777" w:rsidR="00136875" w:rsidRPr="00DD6D4B" w:rsidRDefault="00731E2A" w:rsidP="006655D8">
            <w:pPr>
              <w:ind w:firstLine="397"/>
              <w:jc w:val="both"/>
            </w:pPr>
            <w:r w:rsidRPr="00DD6D4B">
              <w:t xml:space="preserve">Збір інформації про ціни (тарифи) здійснюється щомісячно з 1 по 25 число. За окремими товарами-представниками реєстрація цін проводиться протягом повного місяця. </w:t>
            </w:r>
          </w:p>
          <w:p w14:paraId="7283E0BE" w14:textId="303B0361" w:rsidR="00136875" w:rsidRPr="00DD6D4B" w:rsidRDefault="00136875" w:rsidP="006655D8">
            <w:pPr>
              <w:ind w:firstLine="397"/>
              <w:jc w:val="both"/>
            </w:pPr>
            <w:r w:rsidRPr="00DD6D4B">
              <w:t>Результати ДСС</w:t>
            </w:r>
            <w:r w:rsidR="00B57364" w:rsidRPr="00DD6D4B">
              <w:t xml:space="preserve"> (ІСЦ і БІСЦ)</w:t>
            </w:r>
            <w:r w:rsidRPr="00DD6D4B">
              <w:t xml:space="preserve"> оприлюднюються на 9-й день після звітного місяця. Кількість днів з останнього дня звітного періоду до дня оприлюднення результатів ДСС становить: ТР2</w:t>
            </w:r>
            <w:r w:rsidR="00B57364" w:rsidRPr="00DD6D4B">
              <w:rPr>
                <w:vertAlign w:val="subscript"/>
              </w:rPr>
              <w:t>1</w:t>
            </w:r>
            <w:r w:rsidRPr="00DD6D4B">
              <w:t xml:space="preserve"> = 39−30=9 днів.</w:t>
            </w:r>
          </w:p>
          <w:p w14:paraId="1E875E37" w14:textId="558DA8B3" w:rsidR="00B72692" w:rsidRPr="00DD6D4B" w:rsidRDefault="00B57364" w:rsidP="00B57364">
            <w:pPr>
              <w:ind w:firstLine="397"/>
              <w:jc w:val="both"/>
            </w:pPr>
            <w:r w:rsidRPr="00DD6D4B">
              <w:t>Результати ДСС (</w:t>
            </w:r>
            <w:r w:rsidRPr="00DD6D4B">
              <w:rPr>
                <w:rFonts w:eastAsiaTheme="minorHAnsi"/>
                <w:lang w:eastAsia="en-US"/>
              </w:rPr>
              <w:t xml:space="preserve">середні споживчі ціни на товари (послуги) </w:t>
            </w:r>
            <w:r w:rsidRPr="00DD6D4B">
              <w:t xml:space="preserve">оприлюднюються у </w:t>
            </w:r>
            <w:r w:rsidRPr="00DD6D4B">
              <w:rPr>
                <w:rFonts w:eastAsiaTheme="minorHAnsi"/>
                <w:lang w:eastAsia="en-US"/>
              </w:rPr>
              <w:t>ІІ декаді після звітного місяця</w:t>
            </w:r>
            <w:r w:rsidRPr="00DD6D4B">
              <w:t>. Кількість днів з останнього дня звітного періоду до дня оприлюднення результатів ДСС становить:</w:t>
            </w:r>
            <w:r w:rsidR="00DE3EC4" w:rsidRPr="00DD6D4B">
              <w:t xml:space="preserve"> </w:t>
            </w:r>
            <w:r w:rsidRPr="00DD6D4B">
              <w:t>ТР2</w:t>
            </w:r>
            <w:r w:rsidRPr="00DD6D4B">
              <w:rPr>
                <w:vertAlign w:val="subscript"/>
              </w:rPr>
              <w:t>2</w:t>
            </w:r>
            <w:r w:rsidRPr="00DD6D4B">
              <w:t xml:space="preserve"> = 45−30=15 днів.</w:t>
            </w:r>
          </w:p>
        </w:tc>
      </w:tr>
      <w:tr w:rsidR="00D14EF4" w:rsidRPr="00DD6D4B" w14:paraId="6606CD43" w14:textId="77777777" w:rsidTr="00DA5A12">
        <w:tc>
          <w:tcPr>
            <w:tcW w:w="5387" w:type="dxa"/>
            <w:shd w:val="clear" w:color="auto" w:fill="auto"/>
          </w:tcPr>
          <w:p w14:paraId="1817B637" w14:textId="77777777" w:rsidR="00D14EF4" w:rsidRPr="00DD6D4B" w:rsidRDefault="00D14EF4" w:rsidP="00D45A65">
            <w:pPr>
              <w:widowControl w:val="0"/>
              <w:autoSpaceDE w:val="0"/>
              <w:autoSpaceDN w:val="0"/>
              <w:adjustRightInd w:val="0"/>
            </w:pPr>
            <w:r w:rsidRPr="00DD6D4B">
              <w:t>S.14.1.1. Тривалість часу до оприлюднення попередніх результатів ДСС (TP1)</w:t>
            </w:r>
          </w:p>
        </w:tc>
        <w:tc>
          <w:tcPr>
            <w:tcW w:w="9639" w:type="dxa"/>
            <w:shd w:val="clear" w:color="auto" w:fill="auto"/>
          </w:tcPr>
          <w:p w14:paraId="429B9743" w14:textId="5B1269AF" w:rsidR="00D14EF4" w:rsidRPr="00DD6D4B" w:rsidRDefault="00B72692" w:rsidP="006655D8">
            <w:pPr>
              <w:ind w:firstLine="397"/>
              <w:jc w:val="both"/>
            </w:pPr>
            <w:r w:rsidRPr="00DD6D4B">
              <w:t>Оприлюднюються лише остаточні дані.</w:t>
            </w:r>
          </w:p>
        </w:tc>
      </w:tr>
      <w:tr w:rsidR="00D14EF4" w:rsidRPr="00DD6D4B" w14:paraId="4DA00EA0" w14:textId="77777777" w:rsidTr="00DA5A12">
        <w:tc>
          <w:tcPr>
            <w:tcW w:w="5387" w:type="dxa"/>
            <w:shd w:val="clear" w:color="auto" w:fill="auto"/>
          </w:tcPr>
          <w:p w14:paraId="2DFD8112" w14:textId="77777777" w:rsidR="00D14EF4" w:rsidRPr="00DD6D4B" w:rsidRDefault="00D14EF4" w:rsidP="00D45A65">
            <w:pPr>
              <w:widowControl w:val="0"/>
              <w:autoSpaceDE w:val="0"/>
              <w:autoSpaceDN w:val="0"/>
              <w:adjustRightInd w:val="0"/>
            </w:pPr>
            <w:r w:rsidRPr="00DD6D4B">
              <w:t>S.14.1.2. Тривалість часу до оприлюднення остаточних результатів ДСС (TP2)</w:t>
            </w:r>
          </w:p>
        </w:tc>
        <w:tc>
          <w:tcPr>
            <w:tcW w:w="9639" w:type="dxa"/>
            <w:shd w:val="clear" w:color="auto" w:fill="auto"/>
          </w:tcPr>
          <w:p w14:paraId="0283FF10" w14:textId="77777777" w:rsidR="000A0440" w:rsidRPr="00DD6D4B" w:rsidRDefault="0084685D" w:rsidP="00DE3EC4">
            <w:pPr>
              <w:widowControl w:val="0"/>
              <w:ind w:firstLine="397"/>
              <w:jc w:val="both"/>
            </w:pPr>
            <w:r w:rsidRPr="00DD6D4B">
              <w:t xml:space="preserve">За цим ДСС </w:t>
            </w:r>
            <w:r w:rsidR="000A0440" w:rsidRPr="00DD6D4B">
              <w:t>оприлюднюються</w:t>
            </w:r>
            <w:r w:rsidRPr="00DD6D4B">
              <w:t xml:space="preserve"> тільки остаточні дані.</w:t>
            </w:r>
          </w:p>
          <w:p w14:paraId="409FCD9E" w14:textId="5FE8D6C4" w:rsidR="00D14EF4" w:rsidRPr="00DD6D4B" w:rsidRDefault="0084685D" w:rsidP="00DE3EC4">
            <w:pPr>
              <w:widowControl w:val="0"/>
              <w:ind w:firstLine="397"/>
              <w:jc w:val="both"/>
            </w:pPr>
            <w:r w:rsidRPr="00DD6D4B">
              <w:t>Інформація описана у S.14.1.</w:t>
            </w:r>
          </w:p>
        </w:tc>
      </w:tr>
      <w:tr w:rsidR="00D14EF4" w:rsidRPr="00DD6D4B" w14:paraId="36CE9259" w14:textId="77777777" w:rsidTr="00DA5A12">
        <w:tc>
          <w:tcPr>
            <w:tcW w:w="5387" w:type="dxa"/>
            <w:shd w:val="clear" w:color="auto" w:fill="auto"/>
          </w:tcPr>
          <w:p w14:paraId="105DDD01" w14:textId="77777777" w:rsidR="00D14EF4" w:rsidRPr="00DD6D4B" w:rsidRDefault="00D14EF4" w:rsidP="00D45A65">
            <w:pPr>
              <w:widowControl w:val="0"/>
              <w:autoSpaceDE w:val="0"/>
              <w:autoSpaceDN w:val="0"/>
              <w:adjustRightInd w:val="0"/>
            </w:pPr>
            <w:r w:rsidRPr="00DD6D4B">
              <w:t>S.14.2. Пунктуальність і оприлюднення (TP3(U))</w:t>
            </w:r>
          </w:p>
        </w:tc>
        <w:tc>
          <w:tcPr>
            <w:tcW w:w="9639" w:type="dxa"/>
            <w:shd w:val="clear" w:color="auto" w:fill="auto"/>
          </w:tcPr>
          <w:p w14:paraId="607ADBAA" w14:textId="77777777" w:rsidR="00D821EB" w:rsidRPr="00DD6D4B" w:rsidRDefault="00F45767" w:rsidP="006655D8">
            <w:pPr>
              <w:pStyle w:val="Default"/>
              <w:ind w:firstLine="397"/>
              <w:jc w:val="both"/>
              <w:rPr>
                <w:sz w:val="28"/>
                <w:szCs w:val="28"/>
              </w:rPr>
            </w:pPr>
            <w:r w:rsidRPr="00DD6D4B">
              <w:rPr>
                <w:sz w:val="28"/>
                <w:szCs w:val="28"/>
              </w:rPr>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відповідно до плану ДСС на 202</w:t>
            </w:r>
            <w:r w:rsidR="00D821EB" w:rsidRPr="00DD6D4B">
              <w:rPr>
                <w:sz w:val="28"/>
                <w:szCs w:val="28"/>
              </w:rPr>
              <w:t>4</w:t>
            </w:r>
            <w:r w:rsidRPr="00DD6D4B">
              <w:rPr>
                <w:sz w:val="28"/>
                <w:szCs w:val="28"/>
              </w:rPr>
              <w:t xml:space="preserve"> рік.</w:t>
            </w:r>
          </w:p>
          <w:p w14:paraId="62000BB9" w14:textId="75F299CC" w:rsidR="00D14EF4" w:rsidRPr="00DD6D4B" w:rsidRDefault="00F45767" w:rsidP="006655D8">
            <w:pPr>
              <w:pStyle w:val="Default"/>
              <w:ind w:firstLine="397"/>
              <w:jc w:val="both"/>
            </w:pPr>
            <w:r w:rsidRPr="00DD6D4B">
              <w:rPr>
                <w:color w:val="auto"/>
                <w:sz w:val="28"/>
                <w:szCs w:val="28"/>
              </w:rPr>
              <w:t>ТР3</w:t>
            </w:r>
            <w:r w:rsidRPr="00DD6D4B">
              <w:rPr>
                <w:color w:val="auto"/>
                <w:sz w:val="28"/>
                <w:szCs w:val="28"/>
                <w:vertAlign w:val="subscript"/>
              </w:rPr>
              <w:t xml:space="preserve"> </w:t>
            </w:r>
            <w:r w:rsidRPr="00DD6D4B">
              <w:rPr>
                <w:color w:val="auto"/>
                <w:sz w:val="28"/>
                <w:szCs w:val="28"/>
              </w:rPr>
              <w:t>(U)</w:t>
            </w:r>
            <w:r w:rsidRPr="00DD6D4B">
              <w:rPr>
                <w:color w:val="auto"/>
                <w:sz w:val="28"/>
                <w:szCs w:val="28"/>
                <w:vertAlign w:val="subscript"/>
              </w:rPr>
              <w:t xml:space="preserve">  </w:t>
            </w:r>
            <w:r w:rsidRPr="00DD6D4B">
              <w:rPr>
                <w:color w:val="auto"/>
                <w:sz w:val="28"/>
                <w:szCs w:val="28"/>
              </w:rPr>
              <w:t>= 1.</w:t>
            </w:r>
          </w:p>
        </w:tc>
      </w:tr>
      <w:tr w:rsidR="00D14EF4" w:rsidRPr="00DD6D4B" w14:paraId="7DBFBBF8" w14:textId="77777777" w:rsidTr="00DA5A12">
        <w:tc>
          <w:tcPr>
            <w:tcW w:w="5387" w:type="dxa"/>
            <w:shd w:val="clear" w:color="auto" w:fill="auto"/>
          </w:tcPr>
          <w:p w14:paraId="2DD12784" w14:textId="77777777" w:rsidR="00D14EF4" w:rsidRPr="00DD6D4B" w:rsidRDefault="00D14EF4" w:rsidP="00D45A65">
            <w:pPr>
              <w:widowControl w:val="0"/>
              <w:autoSpaceDE w:val="0"/>
              <w:autoSpaceDN w:val="0"/>
              <w:adjustRightInd w:val="0"/>
            </w:pPr>
            <w:r w:rsidRPr="00DD6D4B">
              <w:t>S.14.2.1. Пунктуальність і оприлюднення (TP3(Р))</w:t>
            </w:r>
          </w:p>
        </w:tc>
        <w:tc>
          <w:tcPr>
            <w:tcW w:w="9639" w:type="dxa"/>
            <w:shd w:val="clear" w:color="auto" w:fill="auto"/>
          </w:tcPr>
          <w:p w14:paraId="5A3D649B" w14:textId="77777777" w:rsidR="00AB5C78" w:rsidRPr="00DD6D4B" w:rsidRDefault="00A93ABA" w:rsidP="006655D8">
            <w:pPr>
              <w:widowControl w:val="0"/>
              <w:autoSpaceDE w:val="0"/>
              <w:autoSpaceDN w:val="0"/>
              <w:adjustRightInd w:val="0"/>
              <w:ind w:firstLine="397"/>
              <w:jc w:val="both"/>
              <w:rPr>
                <w:lang w:eastAsia="ru-RU"/>
              </w:rPr>
            </w:pPr>
            <w:r w:rsidRPr="00DD6D4B">
              <w:rPr>
                <w:lang w:eastAsia="ru-RU"/>
              </w:rPr>
              <w:t>Календар оприлюднення інформації за цим ДСС жодного разу не порушувався.</w:t>
            </w:r>
          </w:p>
          <w:p w14:paraId="4764B6A5" w14:textId="00497411" w:rsidR="000303AE" w:rsidRPr="00DD6D4B" w:rsidRDefault="00A93ABA" w:rsidP="006655D8">
            <w:pPr>
              <w:widowControl w:val="0"/>
              <w:autoSpaceDE w:val="0"/>
              <w:autoSpaceDN w:val="0"/>
              <w:adjustRightInd w:val="0"/>
              <w:ind w:firstLine="397"/>
              <w:jc w:val="both"/>
            </w:pPr>
            <w:r w:rsidRPr="00DD6D4B">
              <w:rPr>
                <w:lang w:eastAsia="ru-RU"/>
              </w:rPr>
              <w:t>TP3 (P) = 0.</w:t>
            </w:r>
          </w:p>
        </w:tc>
      </w:tr>
      <w:tr w:rsidR="00D14EF4" w:rsidRPr="00DD6D4B" w14:paraId="39380C30" w14:textId="77777777" w:rsidTr="005C01CE">
        <w:tc>
          <w:tcPr>
            <w:tcW w:w="15026" w:type="dxa"/>
            <w:gridSpan w:val="2"/>
            <w:shd w:val="clear" w:color="auto" w:fill="auto"/>
          </w:tcPr>
          <w:p w14:paraId="3F9B05BD" w14:textId="77777777" w:rsidR="00D14EF4" w:rsidRPr="00DD6D4B" w:rsidRDefault="00D14EF4" w:rsidP="00D45A65">
            <w:pPr>
              <w:widowControl w:val="0"/>
              <w:autoSpaceDE w:val="0"/>
              <w:autoSpaceDN w:val="0"/>
              <w:adjustRightInd w:val="0"/>
            </w:pPr>
            <w:r w:rsidRPr="00DD6D4B">
              <w:t xml:space="preserve">S.15. Узгодженість і порівнянність  </w:t>
            </w:r>
          </w:p>
        </w:tc>
      </w:tr>
      <w:tr w:rsidR="00D14EF4" w:rsidRPr="00DD6D4B" w14:paraId="2FA6DE2B" w14:textId="77777777" w:rsidTr="00DA5A12">
        <w:tc>
          <w:tcPr>
            <w:tcW w:w="5387" w:type="dxa"/>
            <w:shd w:val="clear" w:color="auto" w:fill="auto"/>
          </w:tcPr>
          <w:p w14:paraId="36384FD3" w14:textId="77777777" w:rsidR="00D14EF4" w:rsidRPr="00DD6D4B" w:rsidRDefault="00D14EF4" w:rsidP="00D45A65">
            <w:pPr>
              <w:widowControl w:val="0"/>
              <w:autoSpaceDE w:val="0"/>
              <w:autoSpaceDN w:val="0"/>
              <w:adjustRightInd w:val="0"/>
            </w:pPr>
            <w:r w:rsidRPr="00DD6D4B">
              <w:lastRenderedPageBreak/>
              <w:t xml:space="preserve">S.15.1. </w:t>
            </w:r>
            <w:r w:rsidRPr="00DD6D4B">
              <w:rPr>
                <w:szCs w:val="20"/>
                <w:lang w:eastAsia="ru-RU"/>
              </w:rPr>
              <w:t>Узгодженість</w:t>
            </w:r>
            <w:r w:rsidRPr="00DD6D4B">
              <w:t xml:space="preserve"> ‒ географічна</w:t>
            </w:r>
          </w:p>
        </w:tc>
        <w:tc>
          <w:tcPr>
            <w:tcW w:w="9639" w:type="dxa"/>
            <w:shd w:val="clear" w:color="auto" w:fill="auto"/>
          </w:tcPr>
          <w:p w14:paraId="36512C35" w14:textId="77777777" w:rsidR="00631B71" w:rsidRPr="00DD6D4B" w:rsidRDefault="006A5421" w:rsidP="006655D8">
            <w:pPr>
              <w:ind w:firstLine="397"/>
              <w:jc w:val="both"/>
            </w:pPr>
            <w:r w:rsidRPr="00DD6D4B">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w:t>
            </w:r>
          </w:p>
          <w:p w14:paraId="2AE367B1" w14:textId="0682C699" w:rsidR="00631B71" w:rsidRPr="00DD6D4B" w:rsidRDefault="00224F77" w:rsidP="006655D8">
            <w:pPr>
              <w:ind w:firstLine="397"/>
              <w:jc w:val="both"/>
            </w:pPr>
            <w:r w:rsidRPr="00DD6D4B">
              <w:t>ДСС</w:t>
            </w:r>
            <w:r w:rsidR="006A5421" w:rsidRPr="00DD6D4B">
              <w:t xml:space="preserve"> здійснюється на основі єдин</w:t>
            </w:r>
            <w:r w:rsidR="00631B71" w:rsidRPr="00DD6D4B">
              <w:t>ого</w:t>
            </w:r>
            <w:r w:rsidR="006A5421" w:rsidRPr="00DD6D4B">
              <w:t xml:space="preserve"> для усіх регіонів країни </w:t>
            </w:r>
            <w:r w:rsidR="00631B71" w:rsidRPr="00DD6D4B">
              <w:t>споживчого набору товарів (послуг)-представників, на підставі якого здійснюється спостереження за змінами цін (тарифів)</w:t>
            </w:r>
            <w:r w:rsidR="006A5421" w:rsidRPr="00DD6D4B">
              <w:t xml:space="preserve">, що дає можливість зіставляти показники, а також проводити порівняльний аналіз на державному та регіональному рівнях. </w:t>
            </w:r>
          </w:p>
          <w:p w14:paraId="3367F5E4" w14:textId="5FE0D752" w:rsidR="00631B71" w:rsidRPr="00DD6D4B" w:rsidRDefault="00631B71" w:rsidP="006655D8">
            <w:pPr>
              <w:ind w:firstLine="397"/>
              <w:jc w:val="both"/>
            </w:pPr>
            <w:r w:rsidRPr="00DD6D4B">
              <w:t xml:space="preserve">Методологічні положення враховують міжнародні стандарти побудови індексів </w:t>
            </w:r>
            <w:r w:rsidR="00F307B9" w:rsidRPr="00DD6D4B">
              <w:t xml:space="preserve">споживчих </w:t>
            </w:r>
            <w:r w:rsidRPr="00DD6D4B">
              <w:t>цін, тому дані, отримані за результатами спостереження, вважаються міжнародно порівнянними.</w:t>
            </w:r>
          </w:p>
          <w:p w14:paraId="39CF8E80" w14:textId="77777777" w:rsidR="00F307B9" w:rsidRPr="00DD6D4B" w:rsidRDefault="00631B71" w:rsidP="006655D8">
            <w:pPr>
              <w:ind w:firstLine="397"/>
              <w:jc w:val="both"/>
            </w:pPr>
            <w:r w:rsidRPr="00DD6D4B">
              <w:t xml:space="preserve">З 2014 року показники в цілому по Україні не враховують тимчасово окуповану територію Автономної Республіки Крим, м. Севастополя та частину тимчасово окупованих територій у Донецькій та Луганській областях. </w:t>
            </w:r>
          </w:p>
          <w:p w14:paraId="612DA885" w14:textId="22553499" w:rsidR="00D14EF4" w:rsidRPr="00DD6D4B" w:rsidRDefault="00631B71" w:rsidP="006655D8">
            <w:pPr>
              <w:ind w:firstLine="397"/>
              <w:jc w:val="both"/>
            </w:pPr>
            <w:r w:rsidRPr="00DD6D4B">
              <w:t>З лютого 2022 року 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D14EF4" w:rsidRPr="00DD6D4B" w14:paraId="70C5224C" w14:textId="77777777" w:rsidTr="00DA5A12">
        <w:tc>
          <w:tcPr>
            <w:tcW w:w="5387" w:type="dxa"/>
            <w:shd w:val="clear" w:color="auto" w:fill="auto"/>
          </w:tcPr>
          <w:p w14:paraId="2FA5E805" w14:textId="77777777" w:rsidR="00D14EF4" w:rsidRPr="00DD6D4B" w:rsidRDefault="00D14EF4" w:rsidP="00D45A65">
            <w:pPr>
              <w:widowControl w:val="0"/>
              <w:autoSpaceDE w:val="0"/>
              <w:autoSpaceDN w:val="0"/>
              <w:adjustRightInd w:val="0"/>
            </w:pPr>
            <w:r w:rsidRPr="00DD6D4B">
              <w:t>S.15.1.1. Розмір асиметрії для дзеркальної статистики  (CC1)</w:t>
            </w:r>
          </w:p>
        </w:tc>
        <w:tc>
          <w:tcPr>
            <w:tcW w:w="9639" w:type="dxa"/>
            <w:shd w:val="clear" w:color="auto" w:fill="auto"/>
          </w:tcPr>
          <w:p w14:paraId="0AC2DDD6" w14:textId="72AD7096" w:rsidR="003C5120" w:rsidRPr="00DD6D4B" w:rsidRDefault="003C5120" w:rsidP="006655D8">
            <w:pPr>
              <w:ind w:firstLine="397"/>
              <w:jc w:val="both"/>
            </w:pPr>
            <w:r w:rsidRPr="00DD6D4B">
              <w:rPr>
                <w:rStyle w:val="jlqj4b"/>
              </w:rPr>
              <w:t xml:space="preserve">Не застосовується. </w:t>
            </w:r>
            <w:r w:rsidRPr="00DD6D4B">
              <w:t>Методологією ДСС не передбачено вимірюваних дзеркальних потоків щодо статистичної інформації.</w:t>
            </w:r>
          </w:p>
        </w:tc>
      </w:tr>
      <w:tr w:rsidR="00D14EF4" w:rsidRPr="00DD6D4B" w14:paraId="69DBBD16" w14:textId="77777777" w:rsidTr="00DA5A12">
        <w:tc>
          <w:tcPr>
            <w:tcW w:w="5387" w:type="dxa"/>
            <w:shd w:val="clear" w:color="auto" w:fill="auto"/>
          </w:tcPr>
          <w:p w14:paraId="55C1A95B" w14:textId="77777777" w:rsidR="00D14EF4" w:rsidRPr="00DD6D4B" w:rsidRDefault="00D14EF4" w:rsidP="00D45A65">
            <w:pPr>
              <w:widowControl w:val="0"/>
              <w:autoSpaceDE w:val="0"/>
              <w:autoSpaceDN w:val="0"/>
              <w:adjustRightInd w:val="0"/>
            </w:pPr>
            <w:r w:rsidRPr="00DD6D4B">
              <w:t>S.15.2. Порівнянність ‒ у часі. Довжина порівнюваних часових рядів (CC2(U))</w:t>
            </w:r>
          </w:p>
        </w:tc>
        <w:tc>
          <w:tcPr>
            <w:tcW w:w="9639" w:type="dxa"/>
            <w:shd w:val="clear" w:color="auto" w:fill="auto"/>
          </w:tcPr>
          <w:p w14:paraId="4933F8C7" w14:textId="509330D8" w:rsidR="00D14EF4" w:rsidRPr="00DD6D4B" w:rsidRDefault="00A55AE5" w:rsidP="006655D8">
            <w:pPr>
              <w:ind w:firstLine="397"/>
              <w:jc w:val="both"/>
            </w:pPr>
            <w:r w:rsidRPr="00DD6D4B">
              <w:t xml:space="preserve">Статистичні показники цього спостереження можна порівнювати у динаміці по ІСЦ по Україні в цілому з 1991 року. </w:t>
            </w:r>
          </w:p>
        </w:tc>
      </w:tr>
      <w:tr w:rsidR="00D14EF4" w:rsidRPr="00DD6D4B" w14:paraId="1389A6BC" w14:textId="77777777" w:rsidTr="00E74BF1">
        <w:tc>
          <w:tcPr>
            <w:tcW w:w="5387" w:type="dxa"/>
            <w:shd w:val="clear" w:color="auto" w:fill="auto"/>
          </w:tcPr>
          <w:p w14:paraId="2DF1F5A5" w14:textId="77777777" w:rsidR="00D14EF4" w:rsidRPr="00DD6D4B" w:rsidRDefault="00D14EF4" w:rsidP="00D45A65">
            <w:pPr>
              <w:widowControl w:val="0"/>
              <w:autoSpaceDE w:val="0"/>
              <w:autoSpaceDN w:val="0"/>
              <w:adjustRightInd w:val="0"/>
            </w:pPr>
            <w:r w:rsidRPr="00DD6D4B">
              <w:t>S.15.2.1. Порівнянність. Довжина порівнюваних часових рядів (CC2 (Р))</w:t>
            </w:r>
          </w:p>
        </w:tc>
        <w:tc>
          <w:tcPr>
            <w:tcW w:w="9639" w:type="dxa"/>
            <w:shd w:val="clear" w:color="auto" w:fill="auto"/>
          </w:tcPr>
          <w:p w14:paraId="4B4C0D9F" w14:textId="11FB3607" w:rsidR="005D4BD8" w:rsidRPr="00DD6D4B" w:rsidRDefault="005D4BD8" w:rsidP="007B2C31">
            <w:pPr>
              <w:ind w:firstLine="397"/>
              <w:jc w:val="both"/>
              <w:rPr>
                <w:iCs/>
              </w:rPr>
            </w:pPr>
            <w:r w:rsidRPr="00DD6D4B">
              <w:rPr>
                <w:iCs/>
              </w:rPr>
              <w:t>Статистичні показники цього спостереження (І</w:t>
            </w:r>
            <w:r w:rsidR="007B2C31" w:rsidRPr="00DD6D4B">
              <w:rPr>
                <w:iCs/>
              </w:rPr>
              <w:t>СЦ</w:t>
            </w:r>
            <w:r w:rsidRPr="00DD6D4B">
              <w:rPr>
                <w:iCs/>
              </w:rPr>
              <w:t xml:space="preserve">) можна порівнювати у динаміці по </w:t>
            </w:r>
            <w:r w:rsidR="007B2C31" w:rsidRPr="00DD6D4B">
              <w:rPr>
                <w:iCs/>
              </w:rPr>
              <w:t xml:space="preserve">Україні </w:t>
            </w:r>
            <w:r w:rsidR="00B577C5" w:rsidRPr="00DD6D4B">
              <w:rPr>
                <w:iCs/>
              </w:rPr>
              <w:t>в</w:t>
            </w:r>
            <w:r w:rsidRPr="00DD6D4B">
              <w:rPr>
                <w:iCs/>
              </w:rPr>
              <w:t xml:space="preserve"> цілому з 1991 року, у т. ч. з 1991 по  200</w:t>
            </w:r>
            <w:r w:rsidR="007B2C31" w:rsidRPr="00DD6D4B">
              <w:rPr>
                <w:iCs/>
              </w:rPr>
              <w:t>0</w:t>
            </w:r>
            <w:r w:rsidRPr="00DD6D4B">
              <w:rPr>
                <w:iCs/>
              </w:rPr>
              <w:t xml:space="preserve"> рік – </w:t>
            </w:r>
            <w:r w:rsidR="007B2C31" w:rsidRPr="00DD6D4B">
              <w:rPr>
                <w:lang w:eastAsia="ru-RU"/>
              </w:rPr>
              <w:t xml:space="preserve">відповідно до </w:t>
            </w:r>
            <w:r w:rsidR="007B2C31" w:rsidRPr="00DD6D4B">
              <w:t>Номенклатури товарів внутрішньої торгівлі</w:t>
            </w:r>
            <w:r w:rsidR="00AD1786" w:rsidRPr="00DD6D4B">
              <w:rPr>
                <w:lang w:val="ru-RU"/>
              </w:rPr>
              <w:t xml:space="preserve"> </w:t>
            </w:r>
            <w:r w:rsidR="00B57364" w:rsidRPr="00DD6D4B">
              <w:rPr>
                <w:lang w:val="ru-RU"/>
              </w:rPr>
              <w:t xml:space="preserve">та </w:t>
            </w:r>
            <w:r w:rsidR="00B57364" w:rsidRPr="00DD6D4B">
              <w:t>послуг</w:t>
            </w:r>
            <w:r w:rsidRPr="00DD6D4B">
              <w:rPr>
                <w:iCs/>
              </w:rPr>
              <w:t xml:space="preserve">, </w:t>
            </w:r>
            <w:r w:rsidR="00B577C5" w:rsidRPr="00DD6D4B">
              <w:rPr>
                <w:iCs/>
              </w:rPr>
              <w:t>і</w:t>
            </w:r>
            <w:r w:rsidRPr="00DD6D4B">
              <w:rPr>
                <w:iCs/>
              </w:rPr>
              <w:t>з 200</w:t>
            </w:r>
            <w:r w:rsidR="007B2C31" w:rsidRPr="00DD6D4B">
              <w:rPr>
                <w:iCs/>
              </w:rPr>
              <w:t>1</w:t>
            </w:r>
            <w:r w:rsidRPr="00DD6D4B">
              <w:rPr>
                <w:iCs/>
              </w:rPr>
              <w:t xml:space="preserve"> по 20</w:t>
            </w:r>
            <w:r w:rsidR="007B2C31" w:rsidRPr="00DD6D4B">
              <w:rPr>
                <w:iCs/>
              </w:rPr>
              <w:t>24</w:t>
            </w:r>
            <w:r w:rsidRPr="00DD6D4B">
              <w:rPr>
                <w:iCs/>
              </w:rPr>
              <w:t xml:space="preserve"> рік – </w:t>
            </w:r>
            <w:r w:rsidR="007B2C31" w:rsidRPr="00DD6D4B">
              <w:rPr>
                <w:lang w:eastAsia="ru-RU"/>
              </w:rPr>
              <w:t xml:space="preserve">за </w:t>
            </w:r>
            <w:r w:rsidR="007B2C31" w:rsidRPr="00DD6D4B">
              <w:t xml:space="preserve">розділами/групами/класами/категоріями відповідно до Класифікації </w:t>
            </w:r>
            <w:r w:rsidR="007B2C31" w:rsidRPr="00DD6D4B">
              <w:rPr>
                <w:rFonts w:eastAsiaTheme="minorHAnsi"/>
                <w:lang w:eastAsia="en-US"/>
              </w:rPr>
              <w:t>індивідуального споживання за цілями</w:t>
            </w:r>
            <w:r w:rsidRPr="00DD6D4B">
              <w:rPr>
                <w:iCs/>
              </w:rPr>
              <w:t>.</w:t>
            </w:r>
          </w:p>
          <w:p w14:paraId="6E135F17" w14:textId="77777777" w:rsidR="00C85108" w:rsidRPr="00DD6D4B" w:rsidRDefault="005D4BD8" w:rsidP="00C85108">
            <w:pPr>
              <w:ind w:firstLine="397"/>
              <w:jc w:val="both"/>
              <w:rPr>
                <w:iCs/>
              </w:rPr>
            </w:pPr>
            <w:r w:rsidRPr="00DD6D4B">
              <w:rPr>
                <w:iCs/>
              </w:rPr>
              <w:t>Для щомісячних І</w:t>
            </w:r>
            <w:r w:rsidR="007B2C31" w:rsidRPr="00DD6D4B">
              <w:rPr>
                <w:iCs/>
              </w:rPr>
              <w:t>СЦ</w:t>
            </w:r>
            <w:r w:rsidRPr="00DD6D4B">
              <w:rPr>
                <w:iCs/>
              </w:rPr>
              <w:t xml:space="preserve"> у цілому</w:t>
            </w:r>
            <w:r w:rsidR="007B2C31" w:rsidRPr="00DD6D4B">
              <w:rPr>
                <w:iCs/>
              </w:rPr>
              <w:t xml:space="preserve"> по Україні</w:t>
            </w:r>
            <w:r w:rsidRPr="00DD6D4B">
              <w:rPr>
                <w:iCs/>
              </w:rPr>
              <w:t>:</w:t>
            </w:r>
          </w:p>
          <w:p w14:paraId="139ECD1A" w14:textId="04E85F4A" w:rsidR="00C85108" w:rsidRPr="00DD6D4B" w:rsidRDefault="005D4BD8" w:rsidP="00C85108">
            <w:pPr>
              <w:ind w:firstLine="397"/>
              <w:jc w:val="both"/>
              <w:rPr>
                <w:lang w:eastAsia="ru-RU"/>
              </w:rPr>
            </w:pPr>
            <w:r w:rsidRPr="00DD6D4B">
              <w:rPr>
                <w:iCs/>
              </w:rPr>
              <w:lastRenderedPageBreak/>
              <w:t>CC2</w:t>
            </w:r>
            <w:r w:rsidRPr="00DD6D4B">
              <w:rPr>
                <w:iCs/>
                <w:vertAlign w:val="subscript"/>
              </w:rPr>
              <w:t>1</w:t>
            </w:r>
            <w:r w:rsidR="00B57364" w:rsidRPr="00DD6D4B">
              <w:rPr>
                <w:iCs/>
                <w:vertAlign w:val="subscript"/>
              </w:rPr>
              <w:t xml:space="preserve"> </w:t>
            </w:r>
            <w:r w:rsidRPr="00DD6D4B">
              <w:rPr>
                <w:iCs/>
              </w:rPr>
              <w:t>=</w:t>
            </w:r>
            <w:r w:rsidR="00B57364" w:rsidRPr="00DD6D4B">
              <w:rPr>
                <w:iCs/>
              </w:rPr>
              <w:t xml:space="preserve"> </w:t>
            </w:r>
            <w:r w:rsidRPr="00DD6D4B">
              <w:rPr>
                <w:iCs/>
              </w:rPr>
              <w:t>(20</w:t>
            </w:r>
            <w:r w:rsidR="007B2C31" w:rsidRPr="00DD6D4B">
              <w:rPr>
                <w:iCs/>
              </w:rPr>
              <w:t>2</w:t>
            </w:r>
            <w:r w:rsidR="002962C1" w:rsidRPr="00DD6D4B">
              <w:rPr>
                <w:iCs/>
              </w:rPr>
              <w:t>3</w:t>
            </w:r>
            <w:r w:rsidRPr="00DD6D4B">
              <w:rPr>
                <w:iCs/>
              </w:rPr>
              <w:t>-1991+1)×12</w:t>
            </w:r>
            <w:r w:rsidR="007B2C31" w:rsidRPr="00DD6D4B">
              <w:rPr>
                <w:iCs/>
              </w:rPr>
              <w:t>-7+8</w:t>
            </w:r>
            <w:r w:rsidRPr="00DD6D4B">
              <w:rPr>
                <w:iCs/>
              </w:rPr>
              <w:t>=</w:t>
            </w:r>
            <w:r w:rsidR="002962C1" w:rsidRPr="00DD6D4B">
              <w:rPr>
                <w:iCs/>
              </w:rPr>
              <w:t>397</w:t>
            </w:r>
            <w:r w:rsidRPr="00DD6D4B">
              <w:rPr>
                <w:iCs/>
              </w:rPr>
              <w:t xml:space="preserve">, включаючи дані за </w:t>
            </w:r>
            <w:r w:rsidR="007B2C31" w:rsidRPr="00DD6D4B">
              <w:rPr>
                <w:lang w:eastAsia="ru-RU"/>
              </w:rPr>
              <w:t>серпень 2024 року;</w:t>
            </w:r>
          </w:p>
          <w:p w14:paraId="7C30DFDA" w14:textId="6D547685" w:rsidR="00C85108" w:rsidRPr="00DD6D4B" w:rsidRDefault="00B577C5" w:rsidP="00C85108">
            <w:pPr>
              <w:ind w:firstLine="397"/>
              <w:jc w:val="both"/>
              <w:rPr>
                <w:lang w:eastAsia="ru-RU"/>
              </w:rPr>
            </w:pPr>
            <w:r w:rsidRPr="00DD6D4B">
              <w:rPr>
                <w:lang w:eastAsia="ru-RU"/>
              </w:rPr>
              <w:t>і</w:t>
            </w:r>
            <w:r w:rsidR="002962C1" w:rsidRPr="00DD6D4B">
              <w:rPr>
                <w:lang w:eastAsia="ru-RU"/>
              </w:rPr>
              <w:t xml:space="preserve">з 1991 по 2000 рік – відповідно до </w:t>
            </w:r>
            <w:r w:rsidR="002962C1" w:rsidRPr="00DD6D4B">
              <w:t>Номенклатури товарів внутрішньої торгівлі</w:t>
            </w:r>
            <w:r w:rsidR="00B57364" w:rsidRPr="00DD6D4B">
              <w:t xml:space="preserve"> та послуг</w:t>
            </w:r>
            <w:r w:rsidR="002962C1" w:rsidRPr="00DD6D4B">
              <w:rPr>
                <w:lang w:eastAsia="ru-RU"/>
              </w:rPr>
              <w:t>:</w:t>
            </w:r>
          </w:p>
          <w:p w14:paraId="0A73D52F" w14:textId="27298627" w:rsidR="00C85108" w:rsidRPr="00DD6D4B" w:rsidRDefault="002962C1" w:rsidP="00C85108">
            <w:pPr>
              <w:ind w:firstLine="397"/>
              <w:jc w:val="both"/>
              <w:rPr>
                <w:lang w:eastAsia="ru-RU"/>
              </w:rPr>
            </w:pPr>
            <w:r w:rsidRPr="00DD6D4B">
              <w:rPr>
                <w:lang w:eastAsia="ru-RU"/>
              </w:rPr>
              <w:t>CC2</w:t>
            </w:r>
            <w:r w:rsidRPr="00DD6D4B">
              <w:rPr>
                <w:vertAlign w:val="subscript"/>
                <w:lang w:eastAsia="ru-RU"/>
              </w:rPr>
              <w:t>2</w:t>
            </w:r>
            <w:r w:rsidRPr="00DD6D4B">
              <w:rPr>
                <w:lang w:eastAsia="ru-RU"/>
              </w:rPr>
              <w:t xml:space="preserve"> = (2000-1991+1)</w:t>
            </w:r>
            <w:r w:rsidRPr="00DD6D4B">
              <w:rPr>
                <w:iCs/>
              </w:rPr>
              <w:t xml:space="preserve"> )×12-7=</w:t>
            </w:r>
            <w:r w:rsidR="00C85108" w:rsidRPr="00DD6D4B">
              <w:rPr>
                <w:iCs/>
              </w:rPr>
              <w:t>113</w:t>
            </w:r>
            <w:r w:rsidRPr="00DD6D4B">
              <w:rPr>
                <w:lang w:eastAsia="ru-RU"/>
              </w:rPr>
              <w:t>;</w:t>
            </w:r>
          </w:p>
          <w:p w14:paraId="680B73C6" w14:textId="5C53AD33" w:rsidR="00C85108" w:rsidRPr="00DD6D4B" w:rsidRDefault="00B577C5" w:rsidP="00C85108">
            <w:pPr>
              <w:ind w:firstLine="397"/>
              <w:jc w:val="both"/>
              <w:rPr>
                <w:lang w:eastAsia="ru-RU"/>
              </w:rPr>
            </w:pPr>
            <w:r w:rsidRPr="00DD6D4B">
              <w:rPr>
                <w:lang w:eastAsia="ru-RU"/>
              </w:rPr>
              <w:t>і</w:t>
            </w:r>
            <w:r w:rsidR="002962C1" w:rsidRPr="00DD6D4B">
              <w:rPr>
                <w:lang w:eastAsia="ru-RU"/>
              </w:rPr>
              <w:t xml:space="preserve">з 2001 по 2024 рік – за </w:t>
            </w:r>
            <w:r w:rsidR="002962C1" w:rsidRPr="00DD6D4B">
              <w:t xml:space="preserve">розділами/групами/класами/категоріями відповідно до Класифікації </w:t>
            </w:r>
            <w:r w:rsidR="002962C1" w:rsidRPr="00DD6D4B">
              <w:rPr>
                <w:rFonts w:eastAsiaTheme="minorHAnsi"/>
                <w:lang w:eastAsia="en-US"/>
              </w:rPr>
              <w:t>індивідуального споживання за цілями</w:t>
            </w:r>
            <w:r w:rsidR="002962C1" w:rsidRPr="00DD6D4B">
              <w:rPr>
                <w:lang w:eastAsia="ru-RU"/>
              </w:rPr>
              <w:t>:</w:t>
            </w:r>
          </w:p>
          <w:p w14:paraId="4775F6CB" w14:textId="016DB027" w:rsidR="00D14EF4" w:rsidRPr="00DD6D4B" w:rsidRDefault="002962C1" w:rsidP="00C85108">
            <w:pPr>
              <w:ind w:firstLine="397"/>
              <w:jc w:val="both"/>
            </w:pPr>
            <w:r w:rsidRPr="00DD6D4B">
              <w:rPr>
                <w:lang w:eastAsia="ru-RU"/>
              </w:rPr>
              <w:t>CC2</w:t>
            </w:r>
            <w:r w:rsidRPr="00DD6D4B">
              <w:rPr>
                <w:vertAlign w:val="subscript"/>
                <w:lang w:eastAsia="ru-RU"/>
              </w:rPr>
              <w:t>3</w:t>
            </w:r>
            <w:r w:rsidRPr="00DD6D4B">
              <w:t xml:space="preserve"> = (2023-2001+1)×12+8 = 284,</w:t>
            </w:r>
            <w:r w:rsidRPr="00DD6D4B">
              <w:rPr>
                <w:lang w:eastAsia="ru-RU"/>
              </w:rPr>
              <w:t xml:space="preserve"> включаючи дані за серпень 2024 року.</w:t>
            </w:r>
          </w:p>
        </w:tc>
      </w:tr>
      <w:tr w:rsidR="00D14EF4" w:rsidRPr="00DD6D4B" w14:paraId="26D1C60C" w14:textId="77777777" w:rsidTr="00DA5A12">
        <w:tc>
          <w:tcPr>
            <w:tcW w:w="5387" w:type="dxa"/>
            <w:shd w:val="clear" w:color="auto" w:fill="auto"/>
          </w:tcPr>
          <w:p w14:paraId="22CE3DBC" w14:textId="77777777" w:rsidR="00D14EF4" w:rsidRPr="00DD6D4B" w:rsidRDefault="00D14EF4" w:rsidP="00D45A65">
            <w:pPr>
              <w:widowControl w:val="0"/>
              <w:autoSpaceDE w:val="0"/>
              <w:autoSpaceDN w:val="0"/>
              <w:adjustRightInd w:val="0"/>
            </w:pPr>
            <w:r w:rsidRPr="00DD6D4B">
              <w:lastRenderedPageBreak/>
              <w:t>S.15.3. Узгодженість ‒ перехресні області</w:t>
            </w:r>
          </w:p>
        </w:tc>
        <w:tc>
          <w:tcPr>
            <w:tcW w:w="9639" w:type="dxa"/>
            <w:shd w:val="clear" w:color="auto" w:fill="auto"/>
          </w:tcPr>
          <w:p w14:paraId="5D231B0E" w14:textId="4F0C6156" w:rsidR="00D14EF4" w:rsidRPr="00DD6D4B" w:rsidRDefault="0009103C" w:rsidP="00664846">
            <w:pPr>
              <w:pStyle w:val="Default"/>
              <w:ind w:firstLine="397"/>
              <w:jc w:val="both"/>
            </w:pPr>
            <w:r w:rsidRPr="00DD6D4B">
              <w:rPr>
                <w:sz w:val="28"/>
                <w:szCs w:val="28"/>
              </w:rPr>
              <w:t xml:space="preserve">Забезпечується узгодженість даних зі статистикою національних рахунків, оскільки </w:t>
            </w:r>
            <w:r w:rsidR="00664846" w:rsidRPr="00DD6D4B">
              <w:rPr>
                <w:sz w:val="28"/>
                <w:szCs w:val="28"/>
              </w:rPr>
              <w:t xml:space="preserve">ІСЦ </w:t>
            </w:r>
            <w:r w:rsidRPr="00DD6D4B">
              <w:rPr>
                <w:sz w:val="28"/>
                <w:szCs w:val="28"/>
              </w:rPr>
              <w:t>є джерелом інформації для розрахунків даних для потреб національних рахунків.</w:t>
            </w:r>
          </w:p>
        </w:tc>
      </w:tr>
      <w:tr w:rsidR="00D14EF4" w:rsidRPr="00DD6D4B" w14:paraId="1F836862" w14:textId="77777777" w:rsidTr="00DA5A12">
        <w:tc>
          <w:tcPr>
            <w:tcW w:w="5387" w:type="dxa"/>
            <w:shd w:val="clear" w:color="auto" w:fill="auto"/>
          </w:tcPr>
          <w:p w14:paraId="58A78BA8" w14:textId="77777777" w:rsidR="00D14EF4" w:rsidRPr="00DD6D4B" w:rsidRDefault="00D14EF4" w:rsidP="00D45A65">
            <w:pPr>
              <w:widowControl w:val="0"/>
              <w:autoSpaceDE w:val="0"/>
              <w:autoSpaceDN w:val="0"/>
              <w:adjustRightInd w:val="0"/>
            </w:pPr>
            <w:r w:rsidRPr="00DD6D4B">
              <w:t xml:space="preserve">S.15.3.1. Узгодженість ‒ внутрішньорічна та річна статистика  </w:t>
            </w:r>
          </w:p>
        </w:tc>
        <w:tc>
          <w:tcPr>
            <w:tcW w:w="9639" w:type="dxa"/>
            <w:shd w:val="clear" w:color="auto" w:fill="auto"/>
          </w:tcPr>
          <w:p w14:paraId="2EA588F2" w14:textId="52E34BDF" w:rsidR="00D14EF4" w:rsidRPr="00DD6D4B" w:rsidRDefault="0080757E" w:rsidP="00D45A65">
            <w:pPr>
              <w:pStyle w:val="a4"/>
              <w:widowControl w:val="0"/>
              <w:autoSpaceDE w:val="0"/>
              <w:autoSpaceDN w:val="0"/>
              <w:adjustRightInd w:val="0"/>
              <w:ind w:left="0" w:firstLine="397"/>
              <w:jc w:val="both"/>
            </w:pPr>
            <w:r w:rsidRPr="00DD6D4B">
              <w:t>Розрахунки ІСЦ здійснюється щомісячно, на основі отриманих показників ланцюговим методом розраховуються індекси споживчих цін за квартал чи рік</w:t>
            </w:r>
            <w:r w:rsidR="00B376AF" w:rsidRPr="00DD6D4B">
              <w:t xml:space="preserve">, тобто </w:t>
            </w:r>
            <w:r w:rsidRPr="00DD6D4B">
              <w:t>дані повністю узгоджуються між собою.</w:t>
            </w:r>
          </w:p>
        </w:tc>
      </w:tr>
      <w:tr w:rsidR="00D14EF4" w:rsidRPr="00DD6D4B" w14:paraId="4FDB5F9E" w14:textId="77777777" w:rsidTr="005F16A6">
        <w:trPr>
          <w:trHeight w:val="294"/>
        </w:trPr>
        <w:tc>
          <w:tcPr>
            <w:tcW w:w="5387" w:type="dxa"/>
            <w:shd w:val="clear" w:color="auto" w:fill="auto"/>
          </w:tcPr>
          <w:p w14:paraId="0F48417C" w14:textId="77777777" w:rsidR="00D14EF4" w:rsidRPr="00DD6D4B" w:rsidRDefault="00D14EF4" w:rsidP="00D45A65">
            <w:pPr>
              <w:widowControl w:val="0"/>
              <w:autoSpaceDE w:val="0"/>
              <w:autoSpaceDN w:val="0"/>
              <w:adjustRightInd w:val="0"/>
            </w:pPr>
            <w:r w:rsidRPr="00DD6D4B">
              <w:t>S.15.3.2. Узгодженість ‒ національні рахунки</w:t>
            </w:r>
          </w:p>
        </w:tc>
        <w:tc>
          <w:tcPr>
            <w:tcW w:w="9639" w:type="dxa"/>
            <w:shd w:val="clear" w:color="auto" w:fill="auto"/>
          </w:tcPr>
          <w:p w14:paraId="2EB2804D" w14:textId="094578DC" w:rsidR="006962EE" w:rsidRPr="00DD6D4B" w:rsidRDefault="0006087D" w:rsidP="00D45A65">
            <w:pPr>
              <w:pStyle w:val="Default"/>
              <w:ind w:firstLine="397"/>
              <w:jc w:val="both"/>
              <w:rPr>
                <w:sz w:val="28"/>
                <w:szCs w:val="28"/>
              </w:rPr>
            </w:pPr>
            <w:r w:rsidRPr="00DD6D4B">
              <w:rPr>
                <w:sz w:val="28"/>
                <w:szCs w:val="28"/>
              </w:rPr>
              <w:t>ІСЦ</w:t>
            </w:r>
            <w:r w:rsidR="00FF45A1" w:rsidRPr="00DD6D4B">
              <w:rPr>
                <w:sz w:val="28"/>
                <w:szCs w:val="28"/>
              </w:rPr>
              <w:t xml:space="preserve"> використовуються як джерело інформації для статистики національних рахунків, </w:t>
            </w:r>
            <w:r w:rsidR="006962EE" w:rsidRPr="00DD6D4B">
              <w:rPr>
                <w:sz w:val="28"/>
                <w:szCs w:val="28"/>
              </w:rPr>
              <w:t xml:space="preserve">а саме для проведення ДСС "Річні національні рахунки", "Квартальні національні рахунки", "Регіональні рахунки" </w:t>
            </w:r>
            <w:r w:rsidR="00FF45A1" w:rsidRPr="00DD6D4B">
              <w:rPr>
                <w:sz w:val="28"/>
                <w:szCs w:val="28"/>
              </w:rPr>
              <w:t>з метою забезпечення річного</w:t>
            </w:r>
            <w:r w:rsidR="006962EE" w:rsidRPr="00DD6D4B">
              <w:rPr>
                <w:sz w:val="28"/>
                <w:szCs w:val="28"/>
              </w:rPr>
              <w:t>,</w:t>
            </w:r>
            <w:r w:rsidR="00FF45A1" w:rsidRPr="00DD6D4B">
              <w:rPr>
                <w:sz w:val="28"/>
                <w:szCs w:val="28"/>
              </w:rPr>
              <w:t xml:space="preserve"> квартального</w:t>
            </w:r>
            <w:r w:rsidR="006962EE" w:rsidRPr="00DD6D4B">
              <w:rPr>
                <w:sz w:val="28"/>
                <w:szCs w:val="28"/>
              </w:rPr>
              <w:t xml:space="preserve"> та регіонального</w:t>
            </w:r>
            <w:r w:rsidR="00FF45A1" w:rsidRPr="00DD6D4B">
              <w:rPr>
                <w:sz w:val="28"/>
                <w:szCs w:val="28"/>
              </w:rPr>
              <w:t xml:space="preserve"> розрахунку валового внутрішнього продукту</w:t>
            </w:r>
            <w:r w:rsidR="006962EE" w:rsidRPr="00DD6D4B">
              <w:rPr>
                <w:sz w:val="28"/>
                <w:szCs w:val="28"/>
              </w:rPr>
              <w:t xml:space="preserve">. </w:t>
            </w:r>
          </w:p>
          <w:p w14:paraId="7175D0E2" w14:textId="1A830062" w:rsidR="00D14EF4" w:rsidRPr="00DD6D4B" w:rsidRDefault="0006087D" w:rsidP="00D45A65">
            <w:pPr>
              <w:pStyle w:val="Default"/>
              <w:ind w:firstLine="397"/>
              <w:jc w:val="both"/>
            </w:pPr>
            <w:r w:rsidRPr="00DD6D4B">
              <w:rPr>
                <w:sz w:val="28"/>
                <w:szCs w:val="28"/>
              </w:rPr>
              <w:t xml:space="preserve">Зазначені дані </w:t>
            </w:r>
            <w:r w:rsidR="00FF45A1" w:rsidRPr="00DD6D4B">
              <w:rPr>
                <w:sz w:val="28"/>
                <w:szCs w:val="28"/>
              </w:rPr>
              <w:t xml:space="preserve">повністю відповідають потребам статистики національних рахунків. </w:t>
            </w:r>
          </w:p>
        </w:tc>
      </w:tr>
      <w:tr w:rsidR="00D14EF4" w:rsidRPr="00DD6D4B" w14:paraId="4DC65546" w14:textId="77777777" w:rsidTr="00DA5A12">
        <w:tc>
          <w:tcPr>
            <w:tcW w:w="5387" w:type="dxa"/>
            <w:shd w:val="clear" w:color="auto" w:fill="auto"/>
          </w:tcPr>
          <w:p w14:paraId="2DF0116F" w14:textId="77777777" w:rsidR="00D14EF4" w:rsidRPr="00DD6D4B" w:rsidRDefault="00D14EF4" w:rsidP="00D45A65">
            <w:pPr>
              <w:widowControl w:val="0"/>
              <w:autoSpaceDE w:val="0"/>
              <w:autoSpaceDN w:val="0"/>
              <w:adjustRightInd w:val="0"/>
            </w:pPr>
            <w:r w:rsidRPr="00DD6D4B">
              <w:t>S.15.4. Узгодженість ‒ внутрішня</w:t>
            </w:r>
          </w:p>
        </w:tc>
        <w:tc>
          <w:tcPr>
            <w:tcW w:w="9639" w:type="dxa"/>
            <w:shd w:val="clear" w:color="auto" w:fill="auto"/>
          </w:tcPr>
          <w:p w14:paraId="1D6D2B49" w14:textId="77777777" w:rsidR="00FC7FF6" w:rsidRPr="00DD6D4B" w:rsidRDefault="007206BE" w:rsidP="00D45A65">
            <w:pPr>
              <w:ind w:firstLine="397"/>
              <w:jc w:val="both"/>
            </w:pPr>
            <w:r w:rsidRPr="00DD6D4B">
              <w:rPr>
                <w:rStyle w:val="jlqj4b"/>
              </w:rPr>
              <w:t xml:space="preserve">У поширених даних не існує жодних відомих </w:t>
            </w:r>
            <w:proofErr w:type="spellStart"/>
            <w:r w:rsidRPr="00DD6D4B">
              <w:rPr>
                <w:rStyle w:val="jlqj4b"/>
              </w:rPr>
              <w:t>невідповідностей</w:t>
            </w:r>
            <w:proofErr w:type="spellEnd"/>
            <w:r w:rsidRPr="00DD6D4B">
              <w:rPr>
                <w:rStyle w:val="jlqj4b"/>
              </w:rPr>
              <w:t>.</w:t>
            </w:r>
            <w:r w:rsidRPr="00DD6D4B">
              <w:t xml:space="preserve"> </w:t>
            </w:r>
          </w:p>
          <w:p w14:paraId="6DD98B6A" w14:textId="07BE92F3" w:rsidR="00D14EF4" w:rsidRPr="00DD6D4B" w:rsidRDefault="007206BE" w:rsidP="00D45A65">
            <w:pPr>
              <w:ind w:firstLine="397"/>
              <w:jc w:val="both"/>
            </w:pPr>
            <w:r w:rsidRPr="00DD6D4B">
              <w:t>Результати цього спостереження внутрішньо узгоджені та є послідовними в часі</w:t>
            </w:r>
            <w:r w:rsidR="00FC7FF6" w:rsidRPr="00DD6D4B">
              <w:t>, за регіонами.</w:t>
            </w:r>
          </w:p>
        </w:tc>
      </w:tr>
      <w:tr w:rsidR="00D14EF4" w:rsidRPr="00DD6D4B" w14:paraId="332FBC63" w14:textId="77777777" w:rsidTr="00DA5A12">
        <w:tc>
          <w:tcPr>
            <w:tcW w:w="5387" w:type="dxa"/>
            <w:shd w:val="clear" w:color="auto" w:fill="auto"/>
          </w:tcPr>
          <w:p w14:paraId="4CC22A55" w14:textId="77777777" w:rsidR="00D14EF4" w:rsidRPr="00DD6D4B" w:rsidRDefault="00D14EF4" w:rsidP="00D45A65">
            <w:pPr>
              <w:widowControl w:val="0"/>
              <w:autoSpaceDE w:val="0"/>
              <w:autoSpaceDN w:val="0"/>
              <w:adjustRightInd w:val="0"/>
            </w:pPr>
            <w:r w:rsidRPr="00DD6D4B">
              <w:t>S.16. Витрати та навантаження</w:t>
            </w:r>
          </w:p>
        </w:tc>
        <w:tc>
          <w:tcPr>
            <w:tcW w:w="9639" w:type="dxa"/>
            <w:shd w:val="clear" w:color="auto" w:fill="auto"/>
          </w:tcPr>
          <w:p w14:paraId="4FDED8CB" w14:textId="0B031077" w:rsidR="00D14EF4" w:rsidRPr="00DD6D4B" w:rsidRDefault="000E1454" w:rsidP="00664846">
            <w:pPr>
              <w:ind w:firstLine="397"/>
              <w:jc w:val="both"/>
            </w:pPr>
            <w:r w:rsidRPr="00DD6D4B">
              <w:rPr>
                <w:bCs/>
              </w:rPr>
              <w:t xml:space="preserve">Не застосовується. </w:t>
            </w:r>
            <w:r w:rsidRPr="00DD6D4B">
              <w:rPr>
                <w:rStyle w:val="jlqj4b"/>
              </w:rPr>
              <w:t>ДСС не використовує дані, отримані безпосередньо від респондентів.</w:t>
            </w:r>
          </w:p>
        </w:tc>
      </w:tr>
      <w:tr w:rsidR="00D14EF4" w:rsidRPr="00DD6D4B" w14:paraId="41CB8766" w14:textId="77777777" w:rsidTr="005C01CE">
        <w:tc>
          <w:tcPr>
            <w:tcW w:w="15026" w:type="dxa"/>
            <w:gridSpan w:val="2"/>
            <w:shd w:val="clear" w:color="auto" w:fill="auto"/>
          </w:tcPr>
          <w:p w14:paraId="495AF73C" w14:textId="77777777" w:rsidR="00D14EF4" w:rsidRPr="00DD6D4B" w:rsidRDefault="00D14EF4" w:rsidP="00D45A65">
            <w:pPr>
              <w:widowControl w:val="0"/>
              <w:autoSpaceDE w:val="0"/>
              <w:autoSpaceDN w:val="0"/>
              <w:adjustRightInd w:val="0"/>
            </w:pPr>
            <w:r w:rsidRPr="00DD6D4B">
              <w:t>S.17. Перегляд</w:t>
            </w:r>
          </w:p>
        </w:tc>
      </w:tr>
      <w:tr w:rsidR="00D14EF4" w:rsidRPr="00DD6D4B" w14:paraId="4B28696C" w14:textId="77777777" w:rsidTr="00DA5A12">
        <w:tc>
          <w:tcPr>
            <w:tcW w:w="5387" w:type="dxa"/>
            <w:shd w:val="clear" w:color="auto" w:fill="auto"/>
          </w:tcPr>
          <w:p w14:paraId="38161C49" w14:textId="04DB8B46" w:rsidR="00D14EF4" w:rsidRPr="00DD6D4B" w:rsidRDefault="00D14EF4" w:rsidP="00D45A65">
            <w:pPr>
              <w:widowControl w:val="0"/>
              <w:autoSpaceDE w:val="0"/>
              <w:autoSpaceDN w:val="0"/>
              <w:adjustRightInd w:val="0"/>
            </w:pPr>
            <w:r w:rsidRPr="00DD6D4B">
              <w:t>S.17.1. Перегляд інформації ‒ політика</w:t>
            </w:r>
          </w:p>
        </w:tc>
        <w:tc>
          <w:tcPr>
            <w:tcW w:w="9639" w:type="dxa"/>
            <w:shd w:val="clear" w:color="auto" w:fill="auto"/>
          </w:tcPr>
          <w:p w14:paraId="3B58725F" w14:textId="38480D75" w:rsidR="00D14EF4" w:rsidRPr="00DD6D4B" w:rsidRDefault="00D14EF4" w:rsidP="00110E9B">
            <w:pPr>
              <w:ind w:firstLine="397"/>
              <w:jc w:val="both"/>
            </w:pPr>
            <w:r w:rsidRPr="00DD6D4B">
              <w:rPr>
                <w:color w:val="000000"/>
              </w:rPr>
              <w:t xml:space="preserve">Перегляд статистичної інформації </w:t>
            </w:r>
            <w:r w:rsidR="00110E9B" w:rsidRPr="00DD6D4B">
              <w:rPr>
                <w:color w:val="000000"/>
              </w:rPr>
              <w:t>щодо статистики цін</w:t>
            </w:r>
            <w:r w:rsidRPr="00DD6D4B">
              <w:rPr>
                <w:color w:val="000000"/>
              </w:rPr>
              <w:t xml:space="preserve"> не передбачений</w:t>
            </w:r>
            <w:r w:rsidR="00110E9B" w:rsidRPr="00DD6D4B">
              <w:rPr>
                <w:color w:val="000000"/>
              </w:rPr>
              <w:t xml:space="preserve"> </w:t>
            </w:r>
            <w:r w:rsidR="00110E9B" w:rsidRPr="00DD6D4B">
              <w:rPr>
                <w:color w:val="000000"/>
              </w:rPr>
              <w:lastRenderedPageBreak/>
              <w:t xml:space="preserve">міжнародними </w:t>
            </w:r>
            <w:r w:rsidR="00091AD3" w:rsidRPr="00DD6D4B">
              <w:rPr>
                <w:color w:val="000000"/>
              </w:rPr>
              <w:t>стандартами</w:t>
            </w:r>
            <w:r w:rsidRPr="00DD6D4B">
              <w:rPr>
                <w:color w:val="000000"/>
              </w:rPr>
              <w:t>.</w:t>
            </w:r>
          </w:p>
        </w:tc>
      </w:tr>
      <w:tr w:rsidR="00D14EF4" w:rsidRPr="00DD6D4B" w14:paraId="0F91EC8D" w14:textId="77777777" w:rsidTr="00DA5A12">
        <w:tc>
          <w:tcPr>
            <w:tcW w:w="5387" w:type="dxa"/>
            <w:shd w:val="clear" w:color="auto" w:fill="auto"/>
          </w:tcPr>
          <w:p w14:paraId="686135F0" w14:textId="77777777" w:rsidR="00D14EF4" w:rsidRPr="00DD6D4B" w:rsidRDefault="00D14EF4" w:rsidP="00D45A65">
            <w:pPr>
              <w:widowControl w:val="0"/>
              <w:autoSpaceDE w:val="0"/>
              <w:autoSpaceDN w:val="0"/>
              <w:adjustRightInd w:val="0"/>
            </w:pPr>
            <w:r w:rsidRPr="00DD6D4B">
              <w:lastRenderedPageBreak/>
              <w:t>S.17.2. Перегляд ‒ середній розмір перегляду (A6 (U))</w:t>
            </w:r>
          </w:p>
        </w:tc>
        <w:tc>
          <w:tcPr>
            <w:tcW w:w="9639" w:type="dxa"/>
            <w:shd w:val="clear" w:color="auto" w:fill="auto"/>
          </w:tcPr>
          <w:p w14:paraId="3D12A6B3" w14:textId="036438AA" w:rsidR="00D14EF4" w:rsidRPr="00DD6D4B" w:rsidRDefault="001C17E3" w:rsidP="001C17E3">
            <w:pPr>
              <w:ind w:firstLine="397"/>
              <w:jc w:val="both"/>
            </w:pPr>
            <w:r w:rsidRPr="00DD6D4B">
              <w:rPr>
                <w:color w:val="000000"/>
              </w:rPr>
              <w:t>Не застосовується, оскільки перегляд статистичної інформації відповідно до Методологічних положень цього ДСС не здійснюється.</w:t>
            </w:r>
          </w:p>
        </w:tc>
      </w:tr>
      <w:tr w:rsidR="00D14EF4" w:rsidRPr="00DD6D4B" w14:paraId="6D4AC99F" w14:textId="77777777" w:rsidTr="00DA5A12">
        <w:tc>
          <w:tcPr>
            <w:tcW w:w="5387" w:type="dxa"/>
            <w:shd w:val="clear" w:color="auto" w:fill="auto"/>
          </w:tcPr>
          <w:p w14:paraId="6C2C8502" w14:textId="77777777" w:rsidR="00D14EF4" w:rsidRPr="00DD6D4B" w:rsidRDefault="00D14EF4" w:rsidP="00D45A65">
            <w:pPr>
              <w:widowControl w:val="0"/>
              <w:autoSpaceDE w:val="0"/>
              <w:autoSpaceDN w:val="0"/>
              <w:adjustRightInd w:val="0"/>
            </w:pPr>
            <w:r w:rsidRPr="00DD6D4B">
              <w:t>S.17.2.1. Перегляд ‒ середній розмір перегляду (A6 (Р))</w:t>
            </w:r>
          </w:p>
        </w:tc>
        <w:tc>
          <w:tcPr>
            <w:tcW w:w="9639" w:type="dxa"/>
            <w:shd w:val="clear" w:color="auto" w:fill="auto"/>
          </w:tcPr>
          <w:p w14:paraId="02F788E1" w14:textId="0CD176AB" w:rsidR="00D14EF4" w:rsidRPr="00DD6D4B" w:rsidRDefault="001C17E3" w:rsidP="00D45A65">
            <w:pPr>
              <w:ind w:firstLine="397"/>
              <w:jc w:val="both"/>
            </w:pPr>
            <w:r w:rsidRPr="00DD6D4B">
              <w:rPr>
                <w:color w:val="000000"/>
              </w:rPr>
              <w:t>Не застосовується, оскільки перегляд статистичної інформації відповідно до Методологічних положень цього ДСС не здійснюється.</w:t>
            </w:r>
          </w:p>
        </w:tc>
      </w:tr>
      <w:tr w:rsidR="00D14EF4" w:rsidRPr="00DD6D4B" w14:paraId="69582321" w14:textId="77777777" w:rsidTr="005C01CE">
        <w:tc>
          <w:tcPr>
            <w:tcW w:w="15026" w:type="dxa"/>
            <w:gridSpan w:val="2"/>
            <w:shd w:val="clear" w:color="auto" w:fill="auto"/>
          </w:tcPr>
          <w:p w14:paraId="6925C735" w14:textId="77777777" w:rsidR="00D14EF4" w:rsidRPr="00DD6D4B" w:rsidRDefault="00D14EF4" w:rsidP="00D45A65">
            <w:pPr>
              <w:widowControl w:val="0"/>
              <w:autoSpaceDE w:val="0"/>
              <w:autoSpaceDN w:val="0"/>
              <w:adjustRightInd w:val="0"/>
            </w:pPr>
            <w:r w:rsidRPr="00DD6D4B">
              <w:t>S.18. Статистична обробка</w:t>
            </w:r>
          </w:p>
        </w:tc>
      </w:tr>
      <w:tr w:rsidR="00D14EF4" w:rsidRPr="00DD6D4B" w14:paraId="7598349D" w14:textId="77777777" w:rsidTr="00DA5A12">
        <w:tc>
          <w:tcPr>
            <w:tcW w:w="5387" w:type="dxa"/>
            <w:shd w:val="clear" w:color="auto" w:fill="auto"/>
          </w:tcPr>
          <w:p w14:paraId="754891E3" w14:textId="77777777" w:rsidR="00D14EF4" w:rsidRPr="00DD6D4B" w:rsidRDefault="00D14EF4" w:rsidP="00D45A65">
            <w:pPr>
              <w:widowControl w:val="0"/>
              <w:autoSpaceDE w:val="0"/>
              <w:autoSpaceDN w:val="0"/>
              <w:adjustRightInd w:val="0"/>
            </w:pPr>
            <w:r w:rsidRPr="00DD6D4B">
              <w:t>S.18.1. Джерела інформації для проведення ДСС</w:t>
            </w:r>
          </w:p>
        </w:tc>
        <w:tc>
          <w:tcPr>
            <w:tcW w:w="9639" w:type="dxa"/>
            <w:shd w:val="clear" w:color="auto" w:fill="auto"/>
          </w:tcPr>
          <w:p w14:paraId="08E39704" w14:textId="77777777" w:rsidR="00D77E28" w:rsidRPr="00DD6D4B" w:rsidRDefault="00D77E28" w:rsidP="00664846">
            <w:pPr>
              <w:ind w:firstLine="397"/>
              <w:jc w:val="both"/>
            </w:pPr>
            <w:r w:rsidRPr="00DD6D4B">
              <w:t>Джерелами інформації ДСС є:</w:t>
            </w:r>
          </w:p>
          <w:p w14:paraId="2FAC77D5" w14:textId="7DAFAB22" w:rsidR="009E25B7" w:rsidRPr="00DD6D4B" w:rsidRDefault="00D77E28" w:rsidP="00664846">
            <w:pPr>
              <w:ind w:firstLine="397"/>
              <w:jc w:val="both"/>
            </w:pPr>
            <w:r w:rsidRPr="00DD6D4B">
              <w:t>інформація обстеження</w:t>
            </w:r>
            <w:r w:rsidR="009E25B7" w:rsidRPr="00DD6D4B">
              <w:t xml:space="preserve"> споживчих цін (тарифів)</w:t>
            </w:r>
            <w:r w:rsidRPr="00DD6D4B">
              <w:t xml:space="preserve">, яка </w:t>
            </w:r>
            <w:r w:rsidR="009E25B7" w:rsidRPr="00DD6D4B">
              <w:t xml:space="preserve">отримується під час відвідування </w:t>
            </w:r>
            <w:r w:rsidR="00831B8E" w:rsidRPr="00DD6D4B">
              <w:t xml:space="preserve">базових </w:t>
            </w:r>
            <w:r w:rsidR="009E25B7" w:rsidRPr="00DD6D4B">
              <w:rPr>
                <w:spacing w:val="1"/>
              </w:rPr>
              <w:t>п</w:t>
            </w:r>
            <w:r w:rsidR="009E25B7" w:rsidRPr="00DD6D4B">
              <w:rPr>
                <w:spacing w:val="-1"/>
              </w:rPr>
              <w:t>і</w:t>
            </w:r>
            <w:r w:rsidR="009E25B7" w:rsidRPr="00DD6D4B">
              <w:rPr>
                <w:spacing w:val="1"/>
              </w:rPr>
              <w:t>д</w:t>
            </w:r>
            <w:r w:rsidR="009E25B7" w:rsidRPr="00DD6D4B">
              <w:rPr>
                <w:spacing w:val="-1"/>
              </w:rPr>
              <w:t>п</w:t>
            </w:r>
            <w:r w:rsidR="009E25B7" w:rsidRPr="00DD6D4B">
              <w:rPr>
                <w:spacing w:val="1"/>
              </w:rPr>
              <w:t>ри</w:t>
            </w:r>
            <w:r w:rsidR="009E25B7" w:rsidRPr="00DD6D4B">
              <w:rPr>
                <w:spacing w:val="-3"/>
              </w:rPr>
              <w:t>є</w:t>
            </w:r>
            <w:r w:rsidR="009E25B7" w:rsidRPr="00DD6D4B">
              <w:t>мств</w:t>
            </w:r>
            <w:r w:rsidR="00831B8E" w:rsidRPr="00DD6D4B">
              <w:t>,</w:t>
            </w:r>
            <w:r w:rsidR="009E25B7" w:rsidRPr="00DD6D4B">
              <w:t xml:space="preserve"> через мережу Інтернет або по телефону;</w:t>
            </w:r>
          </w:p>
          <w:p w14:paraId="06C5CFE0" w14:textId="54D4C02A" w:rsidR="00D77E28" w:rsidRPr="00DD6D4B" w:rsidRDefault="009E25B7" w:rsidP="00664846">
            <w:pPr>
              <w:ind w:firstLine="397"/>
              <w:jc w:val="both"/>
            </w:pPr>
            <w:r w:rsidRPr="00DD6D4B">
              <w:t>інформація</w:t>
            </w:r>
            <w:r w:rsidR="00D77E28" w:rsidRPr="00DD6D4B">
              <w:t xml:space="preserve"> ДСС "Річні національні рахунки" про кінцеві споживчі витрати домашніх господарств по Україні для формування вагових коефіцієнтів; </w:t>
            </w:r>
          </w:p>
          <w:p w14:paraId="6FA7B634" w14:textId="3536C2CA" w:rsidR="009E25B7" w:rsidRPr="00DD6D4B" w:rsidRDefault="009E25B7" w:rsidP="00664846">
            <w:pPr>
              <w:ind w:firstLine="397"/>
              <w:jc w:val="both"/>
            </w:pPr>
            <w:r w:rsidRPr="00DD6D4B">
              <w:t xml:space="preserve">інформація </w:t>
            </w:r>
            <w:r w:rsidR="00D77E28" w:rsidRPr="00DD6D4B">
              <w:t xml:space="preserve">ДСС "Обстеження умов життя домогосподарств" про структуру фактичних споживчих грошових витрат домогосподарств для </w:t>
            </w:r>
            <w:proofErr w:type="spellStart"/>
            <w:r w:rsidR="00D77E28" w:rsidRPr="00DD6D4B">
              <w:t>дезагрегації</w:t>
            </w:r>
            <w:proofErr w:type="spellEnd"/>
            <w:r w:rsidR="00D77E28" w:rsidRPr="00DD6D4B">
              <w:t xml:space="preserve"> вагових коефіцієнтів; </w:t>
            </w:r>
          </w:p>
          <w:p w14:paraId="2ADB249E" w14:textId="52B1C6F8" w:rsidR="00D77E28" w:rsidRPr="00DD6D4B" w:rsidRDefault="009E25B7" w:rsidP="00664846">
            <w:pPr>
              <w:ind w:firstLine="397"/>
              <w:jc w:val="both"/>
            </w:pPr>
            <w:r w:rsidRPr="00DD6D4B">
              <w:t xml:space="preserve">інформація </w:t>
            </w:r>
            <w:r w:rsidR="00D77E28" w:rsidRPr="00DD6D4B">
              <w:t>ДСС "Чисельність та природний рух населення" про середньорічну чисельність наявного населення по Україні та регіонах для розрахунків середніх цін по регіонах і формування вагових коефіцієнтів;</w:t>
            </w:r>
          </w:p>
          <w:p w14:paraId="1F901592" w14:textId="68D20E33" w:rsidR="00D14EF4" w:rsidRPr="00DD6D4B" w:rsidRDefault="00D77E28" w:rsidP="00664846">
            <w:pPr>
              <w:ind w:firstLine="397"/>
              <w:jc w:val="both"/>
            </w:pPr>
            <w:r w:rsidRPr="00DD6D4B">
              <w:t>інформація ДСС "Реєстр статистичних одиниць" для формування генеральної сукупності й актуалізації сукупності одиниць, а також щодо обсягу реалізованої продукції (товарів, послуг) для формування сукупності одиниць статистичного спостереження, що вивчається.</w:t>
            </w:r>
          </w:p>
        </w:tc>
      </w:tr>
      <w:tr w:rsidR="00D14EF4" w:rsidRPr="00DD6D4B" w14:paraId="30336490" w14:textId="77777777" w:rsidTr="00DA5A12">
        <w:tc>
          <w:tcPr>
            <w:tcW w:w="5387" w:type="dxa"/>
            <w:shd w:val="clear" w:color="auto" w:fill="auto"/>
          </w:tcPr>
          <w:p w14:paraId="6B275C2D" w14:textId="77777777" w:rsidR="00D14EF4" w:rsidRPr="00DD6D4B" w:rsidRDefault="00D14EF4" w:rsidP="00D45A65">
            <w:pPr>
              <w:widowControl w:val="0"/>
              <w:autoSpaceDE w:val="0"/>
              <w:autoSpaceDN w:val="0"/>
              <w:adjustRightInd w:val="0"/>
            </w:pPr>
            <w:r w:rsidRPr="00DD6D4B">
              <w:t>S.18.2. Періодичність отримання інформації</w:t>
            </w:r>
          </w:p>
        </w:tc>
        <w:tc>
          <w:tcPr>
            <w:tcW w:w="9639" w:type="dxa"/>
            <w:shd w:val="clear" w:color="auto" w:fill="auto"/>
          </w:tcPr>
          <w:p w14:paraId="60080EFA" w14:textId="72CA7EC4" w:rsidR="00D14EF4" w:rsidRPr="00DD6D4B" w:rsidRDefault="00091AD3" w:rsidP="00091AD3">
            <w:pPr>
              <w:widowControl w:val="0"/>
              <w:autoSpaceDE w:val="0"/>
              <w:autoSpaceDN w:val="0"/>
              <w:adjustRightInd w:val="0"/>
              <w:ind w:firstLine="397"/>
              <w:jc w:val="both"/>
            </w:pPr>
            <w:r w:rsidRPr="00DD6D4B">
              <w:t xml:space="preserve">Інформація </w:t>
            </w:r>
            <w:r w:rsidR="000C6FFF" w:rsidRPr="00DD6D4B">
              <w:t>щодо</w:t>
            </w:r>
            <w:r w:rsidRPr="00DD6D4B">
              <w:t xml:space="preserve"> споживчих цін (тарифів) для формування результатів цього ДСС отримується щомісячно</w:t>
            </w:r>
            <w:r w:rsidR="001D684C" w:rsidRPr="00DD6D4B">
              <w:t>.</w:t>
            </w:r>
          </w:p>
        </w:tc>
      </w:tr>
      <w:tr w:rsidR="00D14EF4" w:rsidRPr="00DD6D4B" w14:paraId="7721A9A6" w14:textId="77777777" w:rsidTr="00DA5A12">
        <w:tc>
          <w:tcPr>
            <w:tcW w:w="5387" w:type="dxa"/>
            <w:shd w:val="clear" w:color="auto" w:fill="auto"/>
          </w:tcPr>
          <w:p w14:paraId="3EA5B6B0" w14:textId="77777777" w:rsidR="00D14EF4" w:rsidRPr="00DD6D4B" w:rsidRDefault="00D14EF4" w:rsidP="00D45A65">
            <w:pPr>
              <w:widowControl w:val="0"/>
              <w:autoSpaceDE w:val="0"/>
              <w:autoSpaceDN w:val="0"/>
              <w:adjustRightInd w:val="0"/>
            </w:pPr>
            <w:r w:rsidRPr="00DD6D4B">
              <w:t>S.18.3. Збір інформації</w:t>
            </w:r>
          </w:p>
        </w:tc>
        <w:tc>
          <w:tcPr>
            <w:tcW w:w="9639" w:type="dxa"/>
            <w:shd w:val="clear" w:color="auto" w:fill="auto"/>
          </w:tcPr>
          <w:p w14:paraId="5AA4962A" w14:textId="539AA2EC" w:rsidR="00D14EF4" w:rsidRPr="00DD6D4B" w:rsidRDefault="00824603" w:rsidP="00664846">
            <w:pPr>
              <w:ind w:firstLine="397"/>
              <w:jc w:val="both"/>
            </w:pPr>
            <w:r w:rsidRPr="00DD6D4B">
              <w:t xml:space="preserve">Збір інформації для цього ДСС проводиться </w:t>
            </w:r>
            <w:r w:rsidR="001F7A74" w:rsidRPr="00DD6D4B">
              <w:rPr>
                <w:spacing w:val="1"/>
                <w:szCs w:val="24"/>
              </w:rPr>
              <w:t xml:space="preserve">фахівцями територіальних органів </w:t>
            </w:r>
            <w:proofErr w:type="spellStart"/>
            <w:r w:rsidR="001F7A74" w:rsidRPr="00DD6D4B">
              <w:rPr>
                <w:spacing w:val="1"/>
                <w:szCs w:val="24"/>
              </w:rPr>
              <w:t>Держстату</w:t>
            </w:r>
            <w:proofErr w:type="spellEnd"/>
            <w:r w:rsidR="001F7A74" w:rsidRPr="00DD6D4B">
              <w:rPr>
                <w:spacing w:val="1"/>
                <w:szCs w:val="24"/>
              </w:rPr>
              <w:t xml:space="preserve"> </w:t>
            </w:r>
            <w:r w:rsidR="001F7A74" w:rsidRPr="00DD6D4B">
              <w:t>шляхом реєстрації цін (тарифів) на продукти, які входять до споживчого набору</w:t>
            </w:r>
            <w:r w:rsidR="00260E07" w:rsidRPr="00DD6D4B">
              <w:t>.</w:t>
            </w:r>
          </w:p>
        </w:tc>
      </w:tr>
      <w:tr w:rsidR="00D14EF4" w:rsidRPr="00DD6D4B" w14:paraId="2FC8D0EC" w14:textId="77777777" w:rsidTr="00DA5A12">
        <w:tc>
          <w:tcPr>
            <w:tcW w:w="5387" w:type="dxa"/>
            <w:shd w:val="clear" w:color="auto" w:fill="auto"/>
          </w:tcPr>
          <w:p w14:paraId="61764C79" w14:textId="77777777" w:rsidR="00D14EF4" w:rsidRPr="00DD6D4B" w:rsidRDefault="00D14EF4" w:rsidP="00D45A65">
            <w:pPr>
              <w:widowControl w:val="0"/>
              <w:autoSpaceDE w:val="0"/>
              <w:autoSpaceDN w:val="0"/>
              <w:adjustRightInd w:val="0"/>
            </w:pPr>
            <w:r w:rsidRPr="00DD6D4B">
              <w:t xml:space="preserve">S.18.4. </w:t>
            </w:r>
            <w:proofErr w:type="spellStart"/>
            <w:r w:rsidRPr="00DD6D4B">
              <w:t>Валідація</w:t>
            </w:r>
            <w:proofErr w:type="spellEnd"/>
            <w:r w:rsidRPr="00DD6D4B">
              <w:t xml:space="preserve"> даних. Підтвердження </w:t>
            </w:r>
            <w:r w:rsidRPr="00DD6D4B">
              <w:lastRenderedPageBreak/>
              <w:t xml:space="preserve">інформації, необхідної для проведення ДСС  </w:t>
            </w:r>
          </w:p>
        </w:tc>
        <w:tc>
          <w:tcPr>
            <w:tcW w:w="9639" w:type="dxa"/>
            <w:shd w:val="clear" w:color="auto" w:fill="auto"/>
          </w:tcPr>
          <w:p w14:paraId="30A9632B" w14:textId="34A98C0E" w:rsidR="006B44FD" w:rsidRPr="00DD6D4B" w:rsidRDefault="006373A3" w:rsidP="00664846">
            <w:pPr>
              <w:widowControl w:val="0"/>
              <w:autoSpaceDE w:val="0"/>
              <w:autoSpaceDN w:val="0"/>
              <w:adjustRightInd w:val="0"/>
              <w:ind w:firstLine="397"/>
              <w:contextualSpacing/>
              <w:jc w:val="both"/>
            </w:pPr>
            <w:r w:rsidRPr="00DD6D4B">
              <w:lastRenderedPageBreak/>
              <w:t xml:space="preserve">Якість інформації, що використовується для спостереження, постійно </w:t>
            </w:r>
            <w:r w:rsidRPr="00DD6D4B">
              <w:lastRenderedPageBreak/>
              <w:t>перевіряється.</w:t>
            </w:r>
          </w:p>
          <w:p w14:paraId="35BF02D0" w14:textId="3DC67496" w:rsidR="003B5E33" w:rsidRPr="00DD6D4B" w:rsidRDefault="00725BB5" w:rsidP="00664846">
            <w:pPr>
              <w:pStyle w:val="2"/>
              <w:spacing w:before="0" w:after="0" w:line="240" w:lineRule="auto"/>
              <w:ind w:firstLine="397"/>
              <w:jc w:val="both"/>
              <w:rPr>
                <w:rFonts w:eastAsia="Times New Roman"/>
                <w:b w:val="0"/>
                <w:bCs w:val="0"/>
                <w:sz w:val="28"/>
              </w:rPr>
            </w:pPr>
            <w:r w:rsidRPr="00DD6D4B">
              <w:rPr>
                <w:rFonts w:eastAsia="Times New Roman"/>
                <w:b w:val="0"/>
                <w:bCs w:val="0"/>
                <w:sz w:val="28"/>
              </w:rPr>
              <w:t>Зокрема,</w:t>
            </w:r>
            <w:r w:rsidR="006373A3" w:rsidRPr="00DD6D4B">
              <w:rPr>
                <w:rFonts w:eastAsia="Times New Roman"/>
                <w:b w:val="0"/>
                <w:bCs w:val="0"/>
                <w:sz w:val="28"/>
              </w:rPr>
              <w:t xml:space="preserve"> здійснюється: контроль повноти та правильності заповнення </w:t>
            </w:r>
            <w:r w:rsidR="006B44FD" w:rsidRPr="00DD6D4B">
              <w:rPr>
                <w:rFonts w:eastAsia="Times New Roman"/>
                <w:b w:val="0"/>
                <w:bCs w:val="0"/>
                <w:sz w:val="28"/>
              </w:rPr>
              <w:t>бланків реєстрації цін на споживчі товари (послуги)</w:t>
            </w:r>
            <w:r w:rsidR="00071C4B" w:rsidRPr="00DD6D4B">
              <w:rPr>
                <w:rFonts w:eastAsia="Times New Roman"/>
                <w:b w:val="0"/>
                <w:bCs w:val="0"/>
                <w:sz w:val="28"/>
              </w:rPr>
              <w:t>, а саме:</w:t>
            </w:r>
          </w:p>
          <w:p w14:paraId="6122B603" w14:textId="46EA08C3" w:rsidR="003B5E33" w:rsidRPr="00DD6D4B" w:rsidRDefault="00FE231B" w:rsidP="00664846">
            <w:pPr>
              <w:pStyle w:val="2"/>
              <w:spacing w:before="0" w:after="0" w:line="240" w:lineRule="auto"/>
              <w:ind w:firstLine="397"/>
              <w:jc w:val="both"/>
              <w:rPr>
                <w:rFonts w:eastAsia="Times New Roman"/>
                <w:b w:val="0"/>
                <w:bCs w:val="0"/>
                <w:sz w:val="28"/>
              </w:rPr>
            </w:pPr>
            <w:r w:rsidRPr="00DD6D4B">
              <w:rPr>
                <w:rFonts w:eastAsia="Times New Roman"/>
                <w:b w:val="0"/>
                <w:bCs w:val="0"/>
                <w:sz w:val="28"/>
              </w:rPr>
              <w:t>1) </w:t>
            </w:r>
            <w:r w:rsidR="003B5E33" w:rsidRPr="00DD6D4B">
              <w:rPr>
                <w:rFonts w:eastAsia="Times New Roman"/>
                <w:b w:val="0"/>
                <w:bCs w:val="0"/>
                <w:sz w:val="28"/>
              </w:rPr>
              <w:t>код</w:t>
            </w:r>
            <w:r w:rsidR="00725BB5" w:rsidRPr="00DD6D4B">
              <w:rPr>
                <w:rFonts w:eastAsia="Times New Roman"/>
                <w:b w:val="0"/>
                <w:bCs w:val="0"/>
                <w:sz w:val="28"/>
              </w:rPr>
              <w:t>ів</w:t>
            </w:r>
            <w:r w:rsidR="003B5E33" w:rsidRPr="00DD6D4B">
              <w:rPr>
                <w:rFonts w:eastAsia="Times New Roman"/>
                <w:b w:val="0"/>
                <w:bCs w:val="0"/>
                <w:sz w:val="28"/>
              </w:rPr>
              <w:t xml:space="preserve"> товарів (послуг), </w:t>
            </w:r>
            <w:r w:rsidR="00831B8E" w:rsidRPr="00DD6D4B">
              <w:rPr>
                <w:rFonts w:eastAsia="Times New Roman"/>
                <w:b w:val="0"/>
                <w:bCs w:val="0"/>
                <w:sz w:val="28"/>
              </w:rPr>
              <w:t xml:space="preserve">базових </w:t>
            </w:r>
            <w:r w:rsidR="003B5E33" w:rsidRPr="00DD6D4B">
              <w:rPr>
                <w:rFonts w:eastAsia="Times New Roman"/>
                <w:b w:val="0"/>
                <w:bCs w:val="0"/>
                <w:sz w:val="28"/>
              </w:rPr>
              <w:t>підприємств, реєстраторів, територій</w:t>
            </w:r>
            <w:r w:rsidR="000A0440" w:rsidRPr="00DD6D4B">
              <w:rPr>
                <w:rFonts w:eastAsia="Times New Roman"/>
                <w:b w:val="0"/>
                <w:bCs w:val="0"/>
                <w:sz w:val="28"/>
              </w:rPr>
              <w:t>, які</w:t>
            </w:r>
            <w:r w:rsidR="003B5E33" w:rsidRPr="00DD6D4B">
              <w:rPr>
                <w:rFonts w:eastAsia="Times New Roman"/>
                <w:b w:val="0"/>
                <w:bCs w:val="0"/>
                <w:sz w:val="28"/>
              </w:rPr>
              <w:t xml:space="preserve"> звіряються з нормативно-довідковою інформацією. У випадку розбіжностей введеної інформації з каталогами, видається попереджувальна інформація у вигляді електронних повідомлень;</w:t>
            </w:r>
          </w:p>
          <w:p w14:paraId="0BAD81C9" w14:textId="24C6C244" w:rsidR="003B5E33" w:rsidRPr="00DD6D4B" w:rsidRDefault="00FE231B" w:rsidP="00664846">
            <w:pPr>
              <w:ind w:firstLine="397"/>
              <w:jc w:val="both"/>
            </w:pPr>
            <w:r w:rsidRPr="00DD6D4B">
              <w:t>2) </w:t>
            </w:r>
            <w:r w:rsidR="003B5E33" w:rsidRPr="00DD6D4B">
              <w:t>по кожному коду товару (послуги)-представника на однакову кількість цін за попередній та поточний місяць при розрахунку середньої ціни;</w:t>
            </w:r>
          </w:p>
          <w:p w14:paraId="1A58B6B1" w14:textId="040CEDF6" w:rsidR="003B5E33" w:rsidRPr="00DD6D4B" w:rsidRDefault="00FE231B" w:rsidP="00664846">
            <w:pPr>
              <w:ind w:firstLine="397"/>
              <w:jc w:val="both"/>
            </w:pPr>
            <w:r w:rsidRPr="00DD6D4B">
              <w:t>3) </w:t>
            </w:r>
            <w:r w:rsidR="003B5E33" w:rsidRPr="00DD6D4B">
              <w:t>при розрахунках індивідуальних індексів цін по кожному коду товару (послуги) виділяється кольором максимальний та мінімальний індекс;</w:t>
            </w:r>
          </w:p>
          <w:p w14:paraId="58656064" w14:textId="74900070" w:rsidR="003B5E33" w:rsidRPr="00DD6D4B" w:rsidRDefault="00FE231B" w:rsidP="00664846">
            <w:pPr>
              <w:ind w:firstLine="397"/>
              <w:jc w:val="both"/>
            </w:pPr>
            <w:r w:rsidRPr="00DD6D4B">
              <w:t xml:space="preserve">4) </w:t>
            </w:r>
            <w:r w:rsidR="003B5E33" w:rsidRPr="00DD6D4B">
              <w:t>на стабільність індексів цін упродовж 6 місяців. Якщо на товар (послугу)-представник індекс цін упродовж 6 місяців становив 100%, то видається відповідне повідомлення і перелік товарів (послуг).</w:t>
            </w:r>
          </w:p>
          <w:p w14:paraId="33ED404E" w14:textId="574E1B47" w:rsidR="00D14EF4" w:rsidRPr="00DD6D4B" w:rsidRDefault="00FB4C32" w:rsidP="000A0440">
            <w:pPr>
              <w:ind w:firstLine="397"/>
              <w:jc w:val="both"/>
            </w:pPr>
            <w:r w:rsidRPr="00DD6D4B">
              <w:t xml:space="preserve">Відбувається логічний контроль на максимальні </w:t>
            </w:r>
            <w:r w:rsidR="00894436" w:rsidRPr="00DD6D4B">
              <w:t>та</w:t>
            </w:r>
            <w:r w:rsidRPr="00DD6D4B">
              <w:t xml:space="preserve"> мінімальні індивідуальні індекси цін (тарифи) у звітному місяці по кожному товару (послузі)-представнику у кожному місті, де проводиться реєстрація цін (тарифів)</w:t>
            </w:r>
            <w:r w:rsidR="00725BB5" w:rsidRPr="00DD6D4B">
              <w:t xml:space="preserve">, а також </w:t>
            </w:r>
            <w:r w:rsidR="00725BB5" w:rsidRPr="00DD6D4B">
              <w:rPr>
                <w:lang w:eastAsia="ru-RU"/>
              </w:rPr>
              <w:t>порівняно з попереднім місяцем по регіонам.</w:t>
            </w:r>
            <w:r w:rsidRPr="00DD6D4B">
              <w:t xml:space="preserve"> </w:t>
            </w:r>
            <w:r w:rsidR="00EF04E3" w:rsidRPr="00DD6D4B">
              <w:t>У</w:t>
            </w:r>
            <w:r w:rsidRPr="00DD6D4B">
              <w:t xml:space="preserve"> звітному місяці контролюється, чи відбулися зміни цін (тарифів) </w:t>
            </w:r>
            <w:r w:rsidR="00725BB5" w:rsidRPr="00DD6D4B">
              <w:t xml:space="preserve">(зокрема, нетипові) </w:t>
            </w:r>
            <w:r w:rsidRPr="00DD6D4B">
              <w:t>до попереднього місяця і з яких причин.</w:t>
            </w:r>
            <w:r w:rsidR="004A3C47" w:rsidRPr="00DD6D4B">
              <w:t xml:space="preserve"> П</w:t>
            </w:r>
            <w:r w:rsidRPr="00DD6D4B">
              <w:t>роводиться логічний контроль зміни середніх цін (тарифів) та індивідуальних індексів цін (тарифів) у звітному місяці порівняно з попереднім місяцем.</w:t>
            </w:r>
          </w:p>
        </w:tc>
      </w:tr>
      <w:tr w:rsidR="00D14EF4" w:rsidRPr="00DD6D4B" w14:paraId="72121293" w14:textId="77777777" w:rsidTr="00DA5A12">
        <w:tc>
          <w:tcPr>
            <w:tcW w:w="5387" w:type="dxa"/>
            <w:shd w:val="clear" w:color="auto" w:fill="auto"/>
          </w:tcPr>
          <w:p w14:paraId="4603B4C4" w14:textId="77777777" w:rsidR="00D14EF4" w:rsidRPr="00DD6D4B" w:rsidRDefault="00D14EF4" w:rsidP="00D45A65">
            <w:pPr>
              <w:widowControl w:val="0"/>
              <w:autoSpaceDE w:val="0"/>
              <w:autoSpaceDN w:val="0"/>
              <w:adjustRightInd w:val="0"/>
            </w:pPr>
            <w:r w:rsidRPr="00DD6D4B">
              <w:lastRenderedPageBreak/>
              <w:t>S.18.5. Об’єднання даних</w:t>
            </w:r>
          </w:p>
        </w:tc>
        <w:tc>
          <w:tcPr>
            <w:tcW w:w="9639" w:type="dxa"/>
            <w:shd w:val="clear" w:color="auto" w:fill="auto"/>
          </w:tcPr>
          <w:p w14:paraId="53E9D172" w14:textId="536CA3BF" w:rsidR="00C77334" w:rsidRPr="00DD6D4B" w:rsidRDefault="00736E8E" w:rsidP="00664846">
            <w:pPr>
              <w:ind w:firstLine="397"/>
              <w:jc w:val="both"/>
            </w:pPr>
            <w:r w:rsidRPr="00DD6D4B">
              <w:t>Формування показників за результатами ДСС відбувається методом поєднання даних</w:t>
            </w:r>
            <w:r w:rsidR="00785C31" w:rsidRPr="00DD6D4B">
              <w:t xml:space="preserve"> обстеження щодо споживчих цін (тарифів)</w:t>
            </w:r>
            <w:r w:rsidR="00C77334" w:rsidRPr="00DD6D4B">
              <w:t xml:space="preserve"> із даними ДСС "Річні національні рахунки", "Обстеження умов життя домогосподарств" та "Чисельність та природний рух населення".</w:t>
            </w:r>
          </w:p>
          <w:p w14:paraId="684247B2" w14:textId="2F893255" w:rsidR="00C77334" w:rsidRPr="00DD6D4B" w:rsidRDefault="00736E8E" w:rsidP="00664846">
            <w:pPr>
              <w:ind w:firstLine="397"/>
              <w:jc w:val="both"/>
            </w:pPr>
            <w:r w:rsidRPr="00DD6D4B">
              <w:t>Агрегація індивідуальних індексів до найвищого рівня здійснюється за допомогою системи ваг.</w:t>
            </w:r>
          </w:p>
          <w:p w14:paraId="65FBB713" w14:textId="5BEF4E9C" w:rsidR="00E873EF" w:rsidRPr="00DD6D4B" w:rsidRDefault="00736E8E" w:rsidP="00664846">
            <w:pPr>
              <w:ind w:firstLine="397"/>
              <w:jc w:val="both"/>
            </w:pPr>
            <w:r w:rsidRPr="00DD6D4B">
              <w:lastRenderedPageBreak/>
              <w:t xml:space="preserve">Для розрахунків </w:t>
            </w:r>
            <w:r w:rsidR="00B71896" w:rsidRPr="00DD6D4B">
              <w:t>ІСЦ</w:t>
            </w:r>
            <w:r w:rsidRPr="00DD6D4B">
              <w:t xml:space="preserve"> на державному рівні формується вагова структура по Україні в цілому</w:t>
            </w:r>
            <w:r w:rsidR="00B71896" w:rsidRPr="00DD6D4B">
              <w:t xml:space="preserve"> та </w:t>
            </w:r>
            <w:r w:rsidR="00C77334" w:rsidRPr="00DD6D4B">
              <w:t xml:space="preserve">по </w:t>
            </w:r>
            <w:r w:rsidR="0048472E" w:rsidRPr="00DD6D4B">
              <w:t xml:space="preserve">восьми </w:t>
            </w:r>
            <w:r w:rsidR="00C77334" w:rsidRPr="00DD6D4B">
              <w:t>економічним районам</w:t>
            </w:r>
            <w:r w:rsidR="00EC7405" w:rsidRPr="00DD6D4B">
              <w:t xml:space="preserve"> за товарами (послугами)-представниками, розділами/групами/класами/категоріями за КІСЦ</w:t>
            </w:r>
            <w:r w:rsidR="00C77334" w:rsidRPr="00DD6D4B">
              <w:t>.</w:t>
            </w:r>
          </w:p>
          <w:p w14:paraId="01069E74" w14:textId="45D70C32" w:rsidR="00736E8E" w:rsidRPr="00DD6D4B" w:rsidRDefault="00736E8E" w:rsidP="00664846">
            <w:pPr>
              <w:ind w:firstLine="397"/>
              <w:jc w:val="both"/>
            </w:pPr>
            <w:r w:rsidRPr="00DD6D4B">
              <w:t xml:space="preserve">Джерелами даних для формування вагової структури є: </w:t>
            </w:r>
          </w:p>
          <w:p w14:paraId="27024E34" w14:textId="5859A672" w:rsidR="00E873EF" w:rsidRPr="00DD6D4B" w:rsidRDefault="00E873EF" w:rsidP="00664846">
            <w:pPr>
              <w:ind w:firstLine="397"/>
              <w:jc w:val="both"/>
            </w:pPr>
            <w:r w:rsidRPr="00DD6D4B">
              <w:t xml:space="preserve">інформація ДСС "Річні національні рахунки" про кінцеві споживчі витрати домашніх господарств по Україні; </w:t>
            </w:r>
          </w:p>
          <w:p w14:paraId="1E7EEFDE" w14:textId="77777777" w:rsidR="00E873EF" w:rsidRPr="00DD6D4B" w:rsidRDefault="00E873EF" w:rsidP="00664846">
            <w:pPr>
              <w:ind w:firstLine="397"/>
              <w:jc w:val="both"/>
            </w:pPr>
            <w:r w:rsidRPr="00DD6D4B">
              <w:t xml:space="preserve">інформація ДСС "Обстеження умов життя домогосподарств" про структуру фактичних споживчих грошових витрат домогосподарств для </w:t>
            </w:r>
            <w:proofErr w:type="spellStart"/>
            <w:r w:rsidRPr="00DD6D4B">
              <w:t>дезагрегації</w:t>
            </w:r>
            <w:proofErr w:type="spellEnd"/>
            <w:r w:rsidRPr="00DD6D4B">
              <w:t xml:space="preserve"> вагових коефіцієнтів; </w:t>
            </w:r>
          </w:p>
          <w:p w14:paraId="590E53A7" w14:textId="77777777" w:rsidR="0048472E" w:rsidRPr="00DD6D4B" w:rsidRDefault="00E873EF" w:rsidP="00664846">
            <w:pPr>
              <w:ind w:firstLine="397"/>
              <w:jc w:val="both"/>
            </w:pPr>
            <w:r w:rsidRPr="00DD6D4B">
              <w:t>інформація ДСС "Чисельність та природний рух населення" про середньорічну чисельність наявного населення по Україні та регіонах.</w:t>
            </w:r>
          </w:p>
          <w:p w14:paraId="72DEE2B9" w14:textId="34FA62A3" w:rsidR="0048472E" w:rsidRPr="00DD6D4B" w:rsidRDefault="0048472E" w:rsidP="00664846">
            <w:pPr>
              <w:ind w:firstLine="397"/>
              <w:jc w:val="both"/>
            </w:pPr>
            <w:r w:rsidRPr="00DD6D4B">
              <w:t>Для розрахунків ІСЦ по регіонах використовуються вагові коефіцієнти, розраховані на рівні економічних районів</w:t>
            </w:r>
            <w:r w:rsidR="00CF2DA6" w:rsidRPr="00DD6D4B">
              <w:t xml:space="preserve"> (в</w:t>
            </w:r>
            <w:r w:rsidRPr="00DD6D4B">
              <w:t>агові коефіцієнти за економічними районами використовуються для кожного регіону, що входить у відповідний економічний район. Місто Київ розглядається як окремий район, отже, Центральний район поділяється на два: м. Київ і Київська та Черкаська області</w:t>
            </w:r>
            <w:r w:rsidR="00CF2DA6" w:rsidRPr="00DD6D4B">
              <w:t>)</w:t>
            </w:r>
            <w:r w:rsidRPr="00DD6D4B">
              <w:t>.</w:t>
            </w:r>
          </w:p>
          <w:p w14:paraId="4D94440E" w14:textId="7F6CA13E" w:rsidR="0048472E" w:rsidRPr="00DD6D4B" w:rsidRDefault="00736E8E" w:rsidP="00664846">
            <w:pPr>
              <w:ind w:firstLine="397"/>
              <w:jc w:val="both"/>
            </w:pPr>
            <w:r w:rsidRPr="00DD6D4B">
              <w:t>За ваги приймаються дані за рік</w:t>
            </w:r>
            <w:r w:rsidR="00482161" w:rsidRPr="00DD6D4B">
              <w:t>,</w:t>
            </w:r>
            <w:r w:rsidRPr="00DD6D4B">
              <w:t xml:space="preserve"> </w:t>
            </w:r>
            <w:r w:rsidR="00482161" w:rsidRPr="00DD6D4B">
              <w:t>що передує попередньому до звітного</w:t>
            </w:r>
            <w:r w:rsidRPr="00DD6D4B">
              <w:t xml:space="preserve">. Перегляд вагової структури здійснюється щорічно. </w:t>
            </w:r>
            <w:r w:rsidR="00B6564B" w:rsidRPr="00DD6D4B">
              <w:t>Процедура перегляду та переходу на нові вагові коефіцієнти відповідає міжнародним стандартам, що дозволяє розраховувати ІСЦ за різні періоди з використанням різних базисних років. Розрахунки ІСЦ за новою ваговою структурою починаються із січня кожного року.</w:t>
            </w:r>
          </w:p>
          <w:p w14:paraId="2B6881DE" w14:textId="77777777" w:rsidR="001153DC" w:rsidRPr="00DD6D4B" w:rsidRDefault="0048472E" w:rsidP="00664846">
            <w:pPr>
              <w:ind w:firstLine="397"/>
              <w:jc w:val="both"/>
            </w:pPr>
            <w:r w:rsidRPr="00DD6D4B">
              <w:t xml:space="preserve">Стосовно відсутніх даних на мікрорівні застосовуються методи, що дозволяють їх компенсувати. </w:t>
            </w:r>
            <w:r w:rsidR="00CF2DA6" w:rsidRPr="00DD6D4B">
              <w:t>Для забезпечення порівнянності цінової інформації та безперервності розрахунків на етапі обробки даних застосовуються</w:t>
            </w:r>
            <w:r w:rsidR="001153DC" w:rsidRPr="00DD6D4B">
              <w:t xml:space="preserve"> </w:t>
            </w:r>
            <w:r w:rsidR="00CF2DA6" w:rsidRPr="00DD6D4B">
              <w:t>методи заміни продуктів.</w:t>
            </w:r>
          </w:p>
          <w:p w14:paraId="1015CDAC" w14:textId="2AC13A66" w:rsidR="001153DC" w:rsidRPr="00DD6D4B" w:rsidRDefault="001153DC" w:rsidP="00664846">
            <w:pPr>
              <w:ind w:firstLine="397"/>
              <w:jc w:val="both"/>
            </w:pPr>
            <w:r w:rsidRPr="00DD6D4B">
              <w:t>1. </w:t>
            </w:r>
            <w:r w:rsidR="00CF2DA6" w:rsidRPr="00DD6D4B">
              <w:t xml:space="preserve">Якщо відібраний продукт на базовому підприємстві тимчасово відсутній </w:t>
            </w:r>
            <w:r w:rsidR="00CF2DA6" w:rsidRPr="00DD6D4B">
              <w:lastRenderedPageBreak/>
              <w:t xml:space="preserve">(за наявності інформації, що реалізація буде відновлена в майбутньому), використовується розрахункова ціна, визначена одним із таких методів: </w:t>
            </w:r>
          </w:p>
          <w:p w14:paraId="6E9CF56E" w14:textId="77777777" w:rsidR="001153DC" w:rsidRPr="00DD6D4B" w:rsidRDefault="0048472E" w:rsidP="00664846">
            <w:pPr>
              <w:ind w:firstLine="397"/>
              <w:jc w:val="both"/>
            </w:pPr>
            <w:r w:rsidRPr="00DD6D4B">
              <w:t>1)</w:t>
            </w:r>
            <w:r w:rsidR="001153DC" w:rsidRPr="00DD6D4B">
              <w:t> </w:t>
            </w:r>
            <w:r w:rsidRPr="00DD6D4B">
              <w:t>перенесення цін. За цим методом ціна, що була зареєстрована в</w:t>
            </w:r>
            <w:r w:rsidR="00CF2DA6" w:rsidRPr="00DD6D4B">
              <w:t xml:space="preserve"> </w:t>
            </w:r>
            <w:r w:rsidRPr="00DD6D4B">
              <w:t>попередньому місяці, автоматично переноситься на поточний місяць (за умови</w:t>
            </w:r>
            <w:r w:rsidR="00CF2DA6" w:rsidRPr="00DD6D4B">
              <w:t xml:space="preserve"> </w:t>
            </w:r>
            <w:r w:rsidRPr="00DD6D4B">
              <w:t>стабільної цінової ситуації). Метод перенесення цін застосовується у випадках,</w:t>
            </w:r>
            <w:r w:rsidR="001153DC" w:rsidRPr="00DD6D4B">
              <w:t xml:space="preserve"> </w:t>
            </w:r>
            <w:r w:rsidRPr="00DD6D4B">
              <w:t>якщо є підстави вважати, що ціна відсутнього продукту залишилася незмінною і</w:t>
            </w:r>
            <w:r w:rsidR="00CF2DA6" w:rsidRPr="00DD6D4B">
              <w:t xml:space="preserve"> </w:t>
            </w:r>
            <w:r w:rsidRPr="00DD6D4B">
              <w:t>в подальшому реалізація буде відновлена за старими цінами;</w:t>
            </w:r>
            <w:r w:rsidR="00CF2DA6" w:rsidRPr="00DD6D4B">
              <w:t xml:space="preserve"> </w:t>
            </w:r>
          </w:p>
          <w:p w14:paraId="63AC6A32" w14:textId="6A795A74" w:rsidR="001153DC" w:rsidRPr="00DD6D4B" w:rsidRDefault="0048472E" w:rsidP="00664846">
            <w:pPr>
              <w:ind w:firstLine="397"/>
              <w:jc w:val="both"/>
            </w:pPr>
            <w:r w:rsidRPr="00DD6D4B">
              <w:t>2)</w:t>
            </w:r>
            <w:r w:rsidR="001153DC" w:rsidRPr="00DD6D4B">
              <w:t> </w:t>
            </w:r>
            <w:proofErr w:type="spellStart"/>
            <w:r w:rsidRPr="00DD6D4B">
              <w:t>імпутація</w:t>
            </w:r>
            <w:proofErr w:type="spellEnd"/>
            <w:r w:rsidRPr="00DD6D4B">
              <w:t xml:space="preserve"> цін. За цим методом ціна тимчасово відсутнього в поточному</w:t>
            </w:r>
            <w:r w:rsidR="00CF2DA6" w:rsidRPr="00DD6D4B">
              <w:t xml:space="preserve"> </w:t>
            </w:r>
            <w:r w:rsidRPr="00DD6D4B">
              <w:t>місяці продукту розраховується шляхом множення ціни, зареєстрованої у</w:t>
            </w:r>
            <w:r w:rsidR="00CF2DA6" w:rsidRPr="00DD6D4B">
              <w:t xml:space="preserve"> </w:t>
            </w:r>
            <w:r w:rsidRPr="00DD6D4B">
              <w:t xml:space="preserve">попередньому місяці, на індекс, розрахований </w:t>
            </w:r>
            <w:r w:rsidR="00894436" w:rsidRPr="00DD6D4B">
              <w:t>і</w:t>
            </w:r>
            <w:r w:rsidRPr="00DD6D4B">
              <w:t xml:space="preserve">з цін наявних продуктів. </w:t>
            </w:r>
            <w:proofErr w:type="spellStart"/>
            <w:r w:rsidRPr="00DD6D4B">
              <w:t>Імпутація</w:t>
            </w:r>
            <w:proofErr w:type="spellEnd"/>
            <w:r w:rsidR="00CF2DA6" w:rsidRPr="00DD6D4B">
              <w:t xml:space="preserve"> </w:t>
            </w:r>
            <w:r w:rsidRPr="00DD6D4B">
              <w:t>цін здійснюється з урахуванням припущення, що за наявності в продажу</w:t>
            </w:r>
            <w:r w:rsidR="00CF2DA6" w:rsidRPr="00DD6D4B">
              <w:t xml:space="preserve"> </w:t>
            </w:r>
            <w:r w:rsidRPr="00DD6D4B">
              <w:t>відсутнього продукту його ціна змінилася б так само, як і середнє значення цін</w:t>
            </w:r>
            <w:r w:rsidR="00CF2DA6" w:rsidRPr="00DD6D4B">
              <w:t xml:space="preserve"> </w:t>
            </w:r>
            <w:r w:rsidRPr="00DD6D4B">
              <w:t>продуктів, що залишилися у складі товару (послуги)-представника. При цьому</w:t>
            </w:r>
            <w:r w:rsidR="00CF2DA6" w:rsidRPr="00DD6D4B">
              <w:t xml:space="preserve"> </w:t>
            </w:r>
            <w:proofErr w:type="spellStart"/>
            <w:r w:rsidRPr="00DD6D4B">
              <w:t>імпутація</w:t>
            </w:r>
            <w:proofErr w:type="spellEnd"/>
            <w:r w:rsidRPr="00DD6D4B">
              <w:t xml:space="preserve"> цін здійснюється за умови, що кількість наявних продуктів у складі</w:t>
            </w:r>
            <w:r w:rsidR="00CF2DA6" w:rsidRPr="00DD6D4B">
              <w:t xml:space="preserve"> </w:t>
            </w:r>
            <w:r w:rsidRPr="00DD6D4B">
              <w:t>товару (послуги)-представника становить не менше трьох.</w:t>
            </w:r>
            <w:r w:rsidR="00CF2DA6" w:rsidRPr="00DD6D4B">
              <w:t xml:space="preserve"> </w:t>
            </w:r>
          </w:p>
          <w:p w14:paraId="0B2A15D8" w14:textId="73E5DAAC" w:rsidR="0048472E" w:rsidRPr="00DD6D4B" w:rsidRDefault="001153DC" w:rsidP="00664846">
            <w:pPr>
              <w:ind w:firstLine="397"/>
              <w:jc w:val="both"/>
            </w:pPr>
            <w:r w:rsidRPr="00DD6D4B">
              <w:t>2. </w:t>
            </w:r>
            <w:r w:rsidR="0048472E" w:rsidRPr="00DD6D4B">
              <w:t>Якщо продукт зник із продажу остаточно або зазнав значної</w:t>
            </w:r>
            <w:r w:rsidRPr="00DD6D4B">
              <w:t xml:space="preserve"> </w:t>
            </w:r>
            <w:r w:rsidR="0048472E" w:rsidRPr="00DD6D4B">
              <w:t>трансформації, здійснюється його заміна із застосуванням одного з таких</w:t>
            </w:r>
            <w:r w:rsidRPr="00DD6D4B">
              <w:t xml:space="preserve"> </w:t>
            </w:r>
            <w:r w:rsidR="0048472E" w:rsidRPr="00DD6D4B">
              <w:t>методів:</w:t>
            </w:r>
          </w:p>
          <w:p w14:paraId="1A21948A" w14:textId="594CE33A" w:rsidR="001153DC" w:rsidRPr="00DD6D4B" w:rsidRDefault="0048472E" w:rsidP="00664846">
            <w:pPr>
              <w:ind w:firstLine="397"/>
              <w:jc w:val="both"/>
            </w:pPr>
            <w:r w:rsidRPr="00DD6D4B">
              <w:t>1)</w:t>
            </w:r>
            <w:r w:rsidR="005D0D9A" w:rsidRPr="00DD6D4B">
              <w:t> </w:t>
            </w:r>
            <w:r w:rsidRPr="00DD6D4B">
              <w:t>метод прямого порівняння. Цей метод використовується за умови</w:t>
            </w:r>
            <w:r w:rsidR="001153DC" w:rsidRPr="00DD6D4B">
              <w:t xml:space="preserve"> </w:t>
            </w:r>
            <w:r w:rsidRPr="00DD6D4B">
              <w:t>наявності в асортименті продуктів, які пропонує базове підприємство, продукту</w:t>
            </w:r>
            <w:r w:rsidR="001153DC" w:rsidRPr="00DD6D4B">
              <w:t xml:space="preserve"> </w:t>
            </w:r>
            <w:r w:rsidRPr="00DD6D4B">
              <w:t>з подібними характеристиками. Зміни якості між продуктом, що підлягає заміні,</w:t>
            </w:r>
            <w:r w:rsidR="001153DC" w:rsidRPr="00DD6D4B">
              <w:t xml:space="preserve"> </w:t>
            </w:r>
            <w:r w:rsidR="00894436" w:rsidRPr="00DD6D4B">
              <w:t>та</w:t>
            </w:r>
            <w:r w:rsidRPr="00DD6D4B">
              <w:t xml:space="preserve"> продуктом-замінником оцінюються на рівні нуля.</w:t>
            </w:r>
            <w:r w:rsidR="005D0D9A" w:rsidRPr="00DD6D4B">
              <w:t xml:space="preserve"> </w:t>
            </w:r>
            <w:r w:rsidRPr="00DD6D4B">
              <w:t>При застосуванні цього методу ціна продукту-замінника включається до</w:t>
            </w:r>
            <w:r w:rsidR="001153DC" w:rsidRPr="00DD6D4B">
              <w:t xml:space="preserve"> </w:t>
            </w:r>
            <w:r w:rsidRPr="00DD6D4B">
              <w:t>розрахунку індексу за звітний місяць;</w:t>
            </w:r>
            <w:r w:rsidR="001153DC" w:rsidRPr="00DD6D4B">
              <w:t xml:space="preserve"> </w:t>
            </w:r>
          </w:p>
          <w:p w14:paraId="525F3215" w14:textId="185A7F1D" w:rsidR="001153DC" w:rsidRPr="00DD6D4B" w:rsidRDefault="0048472E" w:rsidP="00664846">
            <w:pPr>
              <w:ind w:firstLine="397"/>
              <w:jc w:val="both"/>
            </w:pPr>
            <w:r w:rsidRPr="00DD6D4B">
              <w:t>2)</w:t>
            </w:r>
            <w:r w:rsidR="005D0D9A" w:rsidRPr="00DD6D4B">
              <w:t> </w:t>
            </w:r>
            <w:r w:rsidRPr="00DD6D4B">
              <w:t>метод суміщення. Цей метод застосовується у випадках, коли</w:t>
            </w:r>
            <w:r w:rsidR="001153DC" w:rsidRPr="00DD6D4B">
              <w:t xml:space="preserve"> </w:t>
            </w:r>
            <w:r w:rsidRPr="00DD6D4B">
              <w:t>знаходиться продукт-замінник, який не має принципових відмінностей від</w:t>
            </w:r>
            <w:r w:rsidR="001153DC" w:rsidRPr="00DD6D4B">
              <w:t xml:space="preserve"> </w:t>
            </w:r>
            <w:r w:rsidRPr="00DD6D4B">
              <w:t>продукту, що підлягає заміні, проте їхня якість та основні властивості не є</w:t>
            </w:r>
            <w:r w:rsidR="001153DC" w:rsidRPr="00DD6D4B">
              <w:t xml:space="preserve"> </w:t>
            </w:r>
            <w:r w:rsidRPr="00DD6D4B">
              <w:lastRenderedPageBreak/>
              <w:t xml:space="preserve">тотожними. При цьому ціни продукту-замінника </w:t>
            </w:r>
            <w:r w:rsidR="00894436" w:rsidRPr="00DD6D4B">
              <w:t>й</w:t>
            </w:r>
            <w:r w:rsidRPr="00DD6D4B">
              <w:t xml:space="preserve"> продукту, що підлягає заміні,</w:t>
            </w:r>
            <w:r w:rsidR="001153DC" w:rsidRPr="00DD6D4B">
              <w:t xml:space="preserve"> </w:t>
            </w:r>
            <w:r w:rsidRPr="00DD6D4B">
              <w:t>відомі за один і той же період – період суміщення. Метод суміщення базується</w:t>
            </w:r>
            <w:r w:rsidR="001153DC" w:rsidRPr="00DD6D4B">
              <w:t xml:space="preserve"> </w:t>
            </w:r>
            <w:r w:rsidRPr="00DD6D4B">
              <w:t>на такому припущенні: якщо обидва продукти продаються одночасно, різниця в</w:t>
            </w:r>
            <w:r w:rsidR="001153DC" w:rsidRPr="00DD6D4B">
              <w:t xml:space="preserve"> </w:t>
            </w:r>
            <w:r w:rsidRPr="00DD6D4B">
              <w:t>ціні між ними свідчить про різницю в якості. Якщо ціна продукту-замінника за</w:t>
            </w:r>
            <w:r w:rsidR="001153DC" w:rsidRPr="00DD6D4B">
              <w:t xml:space="preserve"> </w:t>
            </w:r>
            <w:r w:rsidRPr="00DD6D4B">
              <w:t xml:space="preserve">попередній місяць невідома, у поточному місяці за цим продуктом </w:t>
            </w:r>
            <w:proofErr w:type="spellStart"/>
            <w:r w:rsidRPr="00DD6D4B">
              <w:t>імпутується</w:t>
            </w:r>
            <w:proofErr w:type="spellEnd"/>
            <w:r w:rsidR="005D0D9A" w:rsidRPr="00DD6D4B">
              <w:t xml:space="preserve"> </w:t>
            </w:r>
            <w:r w:rsidRPr="00DD6D4B">
              <w:t xml:space="preserve">індекс, розрахований </w:t>
            </w:r>
            <w:r w:rsidR="00894436" w:rsidRPr="00DD6D4B">
              <w:t>і</w:t>
            </w:r>
            <w:r w:rsidRPr="00DD6D4B">
              <w:t>з цін наявних продуктів. Ціна попереднього місяця</w:t>
            </w:r>
            <w:r w:rsidR="001153DC" w:rsidRPr="00DD6D4B">
              <w:t xml:space="preserve"> </w:t>
            </w:r>
            <w:r w:rsidRPr="00DD6D4B">
              <w:t xml:space="preserve">коригується відповідно до величини </w:t>
            </w:r>
            <w:proofErr w:type="spellStart"/>
            <w:r w:rsidRPr="00DD6D4B">
              <w:t>імпутованого</w:t>
            </w:r>
            <w:proofErr w:type="spellEnd"/>
            <w:r w:rsidRPr="00DD6D4B">
              <w:t xml:space="preserve"> індексу та ціни, що була</w:t>
            </w:r>
            <w:r w:rsidR="001153DC" w:rsidRPr="00DD6D4B">
              <w:t xml:space="preserve"> </w:t>
            </w:r>
            <w:r w:rsidRPr="00DD6D4B">
              <w:t>зареєстрована в поточному місяці. При застосуванні цього методу ціна на</w:t>
            </w:r>
            <w:r w:rsidR="001153DC" w:rsidRPr="00DD6D4B">
              <w:t xml:space="preserve"> </w:t>
            </w:r>
            <w:r w:rsidRPr="00DD6D4B">
              <w:t>продукт-замінник уключається в розрахунок індексу за звітний місяць;</w:t>
            </w:r>
            <w:r w:rsidR="001153DC" w:rsidRPr="00DD6D4B">
              <w:t xml:space="preserve"> </w:t>
            </w:r>
          </w:p>
          <w:p w14:paraId="2ADBAD20" w14:textId="77777777" w:rsidR="005D0D9A" w:rsidRPr="00DD6D4B" w:rsidRDefault="0048472E" w:rsidP="00664846">
            <w:pPr>
              <w:ind w:firstLine="397"/>
              <w:jc w:val="both"/>
            </w:pPr>
            <w:r w:rsidRPr="00DD6D4B">
              <w:t>3) вибір нового продукту. Цей метод застосовується у випадку, коли немає</w:t>
            </w:r>
            <w:r w:rsidR="001153DC" w:rsidRPr="00DD6D4B">
              <w:t xml:space="preserve"> </w:t>
            </w:r>
            <w:r w:rsidRPr="00DD6D4B">
              <w:t>ні прямого замінника, ні продукту, достатньо близького до продукту, що</w:t>
            </w:r>
            <w:r w:rsidR="001153DC" w:rsidRPr="00DD6D4B">
              <w:t xml:space="preserve"> </w:t>
            </w:r>
            <w:r w:rsidRPr="00DD6D4B">
              <w:t>підлягає заміні. Крім того, цей метод застосовується у випадку появи на ринку</w:t>
            </w:r>
            <w:r w:rsidR="001153DC" w:rsidRPr="00DD6D4B">
              <w:t xml:space="preserve"> </w:t>
            </w:r>
            <w:r w:rsidRPr="00DD6D4B">
              <w:t>нового продукту, що стрімко набирає популярності. Продукт, що підлягає заміні,</w:t>
            </w:r>
            <w:r w:rsidR="001153DC" w:rsidRPr="00DD6D4B">
              <w:t xml:space="preserve"> </w:t>
            </w:r>
            <w:r w:rsidRPr="00DD6D4B">
              <w:t>виключається з обстеження, при цьому, з метою забезпечення еквівалентної</w:t>
            </w:r>
            <w:r w:rsidR="001153DC" w:rsidRPr="00DD6D4B">
              <w:t xml:space="preserve"> </w:t>
            </w:r>
            <w:r w:rsidRPr="00DD6D4B">
              <w:t xml:space="preserve">кількості </w:t>
            </w:r>
            <w:proofErr w:type="spellStart"/>
            <w:r w:rsidRPr="00DD6D4B">
              <w:t>котувань</w:t>
            </w:r>
            <w:proofErr w:type="spellEnd"/>
            <w:r w:rsidRPr="00DD6D4B">
              <w:t>, відбирається інший, більш сучасний продукт. У звітному</w:t>
            </w:r>
            <w:r w:rsidR="001153DC" w:rsidRPr="00DD6D4B">
              <w:t xml:space="preserve"> </w:t>
            </w:r>
            <w:r w:rsidRPr="00DD6D4B">
              <w:t xml:space="preserve">місяці індекс ціни на продукт-замінник </w:t>
            </w:r>
            <w:proofErr w:type="spellStart"/>
            <w:r w:rsidRPr="00DD6D4B">
              <w:t>імпутується</w:t>
            </w:r>
            <w:proofErr w:type="spellEnd"/>
            <w:r w:rsidRPr="00DD6D4B">
              <w:t xml:space="preserve"> на рівні 100%, його ціна</w:t>
            </w:r>
            <w:r w:rsidR="001153DC" w:rsidRPr="00DD6D4B">
              <w:t xml:space="preserve"> </w:t>
            </w:r>
            <w:r w:rsidRPr="00DD6D4B">
              <w:t>використовується для розрахунку індексу в наступному місяці як базисна.</w:t>
            </w:r>
          </w:p>
          <w:p w14:paraId="52E33917" w14:textId="7E9709FD" w:rsidR="005D0D9A" w:rsidRPr="00DD6D4B" w:rsidRDefault="005D0D9A" w:rsidP="00094934">
            <w:pPr>
              <w:ind w:firstLine="397"/>
              <w:jc w:val="both"/>
              <w:rPr>
                <w:b/>
                <w:bCs/>
              </w:rPr>
            </w:pPr>
            <w:r w:rsidRPr="00DD6D4B">
              <w:t>3. </w:t>
            </w:r>
            <w:r w:rsidR="0048472E" w:rsidRPr="00DD6D4B">
              <w:t>Продукт може бути наявним на споживчому ринку, проте обсяги його</w:t>
            </w:r>
            <w:r w:rsidRPr="00DD6D4B">
              <w:t xml:space="preserve"> </w:t>
            </w:r>
            <w:r w:rsidR="0048472E" w:rsidRPr="00DD6D4B">
              <w:t>реалізації поступово зменшуються у зв’язку з появою нових</w:t>
            </w:r>
            <w:r w:rsidRPr="00DD6D4B">
              <w:t xml:space="preserve"> </w:t>
            </w:r>
            <w:r w:rsidR="0048472E" w:rsidRPr="00DD6D4B">
              <w:t>конкурентоспроможних продуктів. У такому випадку виконується заміна</w:t>
            </w:r>
            <w:r w:rsidRPr="00DD6D4B">
              <w:t xml:space="preserve"> </w:t>
            </w:r>
            <w:r w:rsidR="0048472E" w:rsidRPr="00DD6D4B">
              <w:t>продукту. Продукт для заміни відбирається серед продуктів зі схожими</w:t>
            </w:r>
            <w:r w:rsidRPr="00DD6D4B">
              <w:t xml:space="preserve"> </w:t>
            </w:r>
            <w:r w:rsidR="0048472E" w:rsidRPr="00DD6D4B">
              <w:t>споживчими якостями. У процесі ротації вибірки продуктів застосовується метод</w:t>
            </w:r>
            <w:r w:rsidRPr="00DD6D4B">
              <w:t xml:space="preserve"> </w:t>
            </w:r>
            <w:r w:rsidR="0048472E" w:rsidRPr="00DD6D4B">
              <w:t>суміщення.</w:t>
            </w:r>
          </w:p>
        </w:tc>
      </w:tr>
      <w:tr w:rsidR="00D14EF4" w:rsidRPr="00DD6D4B" w14:paraId="72DAC05B" w14:textId="77777777" w:rsidTr="00DA5A12">
        <w:tc>
          <w:tcPr>
            <w:tcW w:w="5387" w:type="dxa"/>
            <w:shd w:val="clear" w:color="auto" w:fill="auto"/>
          </w:tcPr>
          <w:p w14:paraId="3A5F8ED5" w14:textId="77777777" w:rsidR="00D14EF4" w:rsidRPr="00DD6D4B" w:rsidRDefault="00D14EF4" w:rsidP="00D45A65">
            <w:pPr>
              <w:widowControl w:val="0"/>
              <w:autoSpaceDE w:val="0"/>
              <w:autoSpaceDN w:val="0"/>
              <w:adjustRightInd w:val="0"/>
            </w:pPr>
            <w:r w:rsidRPr="00DD6D4B">
              <w:lastRenderedPageBreak/>
              <w:t xml:space="preserve">S.18.5.1. Рівень </w:t>
            </w:r>
            <w:proofErr w:type="spellStart"/>
            <w:r w:rsidRPr="00DD6D4B">
              <w:t>імпутації</w:t>
            </w:r>
            <w:proofErr w:type="spellEnd"/>
            <w:r w:rsidRPr="00DD6D4B">
              <w:t xml:space="preserve"> (A7)    </w:t>
            </w:r>
          </w:p>
        </w:tc>
        <w:tc>
          <w:tcPr>
            <w:tcW w:w="9639" w:type="dxa"/>
            <w:shd w:val="clear" w:color="auto" w:fill="auto"/>
          </w:tcPr>
          <w:p w14:paraId="1EF93F38" w14:textId="18955465" w:rsidR="00D14EF4" w:rsidRPr="00DD6D4B" w:rsidRDefault="00711E9D" w:rsidP="00664846">
            <w:pPr>
              <w:autoSpaceDE w:val="0"/>
              <w:autoSpaceDN w:val="0"/>
              <w:adjustRightInd w:val="0"/>
              <w:ind w:firstLine="397"/>
              <w:jc w:val="both"/>
            </w:pPr>
            <w:r w:rsidRPr="00DD6D4B">
              <w:rPr>
                <w:rFonts w:eastAsiaTheme="minorHAnsi"/>
                <w:lang w:eastAsia="en-US"/>
              </w:rPr>
              <w:t xml:space="preserve">З </w:t>
            </w:r>
            <w:r w:rsidR="00214D2B" w:rsidRPr="00DD6D4B">
              <w:rPr>
                <w:rFonts w:eastAsiaTheme="minorHAnsi"/>
                <w:lang w:eastAsia="en-US"/>
              </w:rPr>
              <w:t>метою</w:t>
            </w:r>
            <w:r w:rsidRPr="00DD6D4B">
              <w:rPr>
                <w:rFonts w:eastAsiaTheme="minorHAnsi"/>
                <w:lang w:eastAsia="en-US"/>
              </w:rPr>
              <w:t xml:space="preserve"> </w:t>
            </w:r>
            <w:r w:rsidR="00214D2B" w:rsidRPr="00DD6D4B">
              <w:rPr>
                <w:rFonts w:eastAsiaTheme="minorHAnsi"/>
                <w:lang w:eastAsia="en-US"/>
              </w:rPr>
              <w:t xml:space="preserve">забезпечення репрезентативності розрахунків ІСЦ </w:t>
            </w:r>
            <w:r w:rsidRPr="00DD6D4B">
              <w:t xml:space="preserve">здійснюється процедура </w:t>
            </w:r>
            <w:proofErr w:type="spellStart"/>
            <w:r w:rsidRPr="00DD6D4B">
              <w:t>імпутації</w:t>
            </w:r>
            <w:proofErr w:type="spellEnd"/>
            <w:r w:rsidRPr="00DD6D4B">
              <w:t xml:space="preserve"> даних, яка наведена </w:t>
            </w:r>
            <w:r w:rsidR="00894436" w:rsidRPr="00DD6D4B">
              <w:t>в</w:t>
            </w:r>
            <w:r w:rsidRPr="00DD6D4B">
              <w:t xml:space="preserve"> пункті розділу S.18.5.</w:t>
            </w:r>
          </w:p>
          <w:p w14:paraId="7EF75DE9" w14:textId="30736F41" w:rsidR="00711E9D" w:rsidRPr="00DD6D4B" w:rsidRDefault="00711E9D" w:rsidP="00664846">
            <w:pPr>
              <w:autoSpaceDE w:val="0"/>
              <w:autoSpaceDN w:val="0"/>
              <w:adjustRightInd w:val="0"/>
              <w:ind w:firstLine="397"/>
              <w:jc w:val="both"/>
            </w:pPr>
            <w:r w:rsidRPr="00DD6D4B">
              <w:t xml:space="preserve">Рівень </w:t>
            </w:r>
            <w:proofErr w:type="spellStart"/>
            <w:r w:rsidRPr="00DD6D4B">
              <w:t>імпутації</w:t>
            </w:r>
            <w:proofErr w:type="spellEnd"/>
            <w:r w:rsidRPr="00DD6D4B">
              <w:t xml:space="preserve"> у серпні 2024 році був незначним </w:t>
            </w:r>
            <w:r w:rsidR="00F00258" w:rsidRPr="00DD6D4B">
              <w:t>–</w:t>
            </w:r>
            <w:r w:rsidR="00094934" w:rsidRPr="00DD6D4B">
              <w:t xml:space="preserve"> до</w:t>
            </w:r>
            <w:r w:rsidRPr="00DD6D4B">
              <w:t xml:space="preserve"> </w:t>
            </w:r>
            <w:r w:rsidR="00094934" w:rsidRPr="00DD6D4B">
              <w:t>5</w:t>
            </w:r>
            <w:r w:rsidR="00F00258" w:rsidRPr="00DD6D4B">
              <w:t>%.</w:t>
            </w:r>
          </w:p>
        </w:tc>
      </w:tr>
      <w:tr w:rsidR="00D14EF4" w:rsidRPr="00DD6D4B" w14:paraId="5C274C5A" w14:textId="77777777" w:rsidTr="00DA5A12">
        <w:tc>
          <w:tcPr>
            <w:tcW w:w="5387" w:type="dxa"/>
            <w:shd w:val="clear" w:color="auto" w:fill="auto"/>
          </w:tcPr>
          <w:p w14:paraId="4D12680E" w14:textId="77777777" w:rsidR="00D14EF4" w:rsidRPr="00DD6D4B" w:rsidRDefault="00D14EF4" w:rsidP="00D45A65">
            <w:pPr>
              <w:widowControl w:val="0"/>
              <w:autoSpaceDE w:val="0"/>
              <w:autoSpaceDN w:val="0"/>
              <w:adjustRightInd w:val="0"/>
            </w:pPr>
            <w:r w:rsidRPr="00DD6D4B">
              <w:lastRenderedPageBreak/>
              <w:t>S.18.6. Коригування</w:t>
            </w:r>
          </w:p>
        </w:tc>
        <w:tc>
          <w:tcPr>
            <w:tcW w:w="9639" w:type="dxa"/>
            <w:shd w:val="clear" w:color="auto" w:fill="auto"/>
          </w:tcPr>
          <w:p w14:paraId="692400A1" w14:textId="4E735294" w:rsidR="00E93963" w:rsidRPr="00DD6D4B" w:rsidRDefault="00E93963" w:rsidP="00266AF8">
            <w:pPr>
              <w:autoSpaceDE w:val="0"/>
              <w:autoSpaceDN w:val="0"/>
              <w:adjustRightInd w:val="0"/>
              <w:ind w:firstLine="397"/>
              <w:jc w:val="both"/>
              <w:rPr>
                <w:lang w:eastAsia="en-US"/>
              </w:rPr>
            </w:pPr>
            <w:r w:rsidRPr="00DD6D4B">
              <w:rPr>
                <w:lang w:eastAsia="en-US"/>
              </w:rPr>
              <w:t xml:space="preserve">Коригування інформації може відбуватися </w:t>
            </w:r>
            <w:r w:rsidR="00894436" w:rsidRPr="00DD6D4B">
              <w:rPr>
                <w:lang w:eastAsia="en-US"/>
              </w:rPr>
              <w:t>в</w:t>
            </w:r>
            <w:r w:rsidRPr="00DD6D4B">
              <w:rPr>
                <w:lang w:eastAsia="en-US"/>
              </w:rPr>
              <w:t xml:space="preserve"> процесі обробки даних ДСС і складається з опрацювання, </w:t>
            </w:r>
            <w:proofErr w:type="spellStart"/>
            <w:r w:rsidRPr="00DD6D4B">
              <w:rPr>
                <w:lang w:eastAsia="en-US"/>
              </w:rPr>
              <w:t>валідації</w:t>
            </w:r>
            <w:proofErr w:type="spellEnd"/>
            <w:r w:rsidRPr="00DD6D4B">
              <w:rPr>
                <w:lang w:eastAsia="en-US"/>
              </w:rPr>
              <w:t xml:space="preserve"> даних, що надійшли </w:t>
            </w:r>
            <w:r w:rsidRPr="00DD6D4B">
              <w:rPr>
                <w:lang w:eastAsia="ru-RU"/>
              </w:rPr>
              <w:t xml:space="preserve">від територіальних органів </w:t>
            </w:r>
            <w:proofErr w:type="spellStart"/>
            <w:r w:rsidRPr="00DD6D4B">
              <w:rPr>
                <w:lang w:eastAsia="ru-RU"/>
              </w:rPr>
              <w:t>Держстату</w:t>
            </w:r>
            <w:proofErr w:type="spellEnd"/>
            <w:r w:rsidRPr="00DD6D4B">
              <w:rPr>
                <w:lang w:eastAsia="en-US"/>
              </w:rPr>
              <w:t xml:space="preserve">, їх об’єднання та, відповідно, редагування. </w:t>
            </w:r>
          </w:p>
          <w:p w14:paraId="562ECACF" w14:textId="45380808" w:rsidR="00D14EF4" w:rsidRPr="00DD6D4B" w:rsidRDefault="00E93963" w:rsidP="00266AF8">
            <w:pPr>
              <w:pStyle w:val="Default"/>
              <w:ind w:firstLine="397"/>
              <w:jc w:val="both"/>
              <w:rPr>
                <w:strike/>
              </w:rPr>
            </w:pPr>
            <w:r w:rsidRPr="00DD6D4B">
              <w:rPr>
                <w:sz w:val="28"/>
                <w:szCs w:val="28"/>
              </w:rPr>
              <w:t>За цим ДСС не передбачається коригування сезонних коливань.</w:t>
            </w:r>
          </w:p>
        </w:tc>
      </w:tr>
      <w:tr w:rsidR="00D14EF4" w:rsidRPr="00DD6D4B" w14:paraId="53029F6A" w14:textId="77777777" w:rsidTr="00DA5A12">
        <w:tc>
          <w:tcPr>
            <w:tcW w:w="5387" w:type="dxa"/>
            <w:shd w:val="clear" w:color="auto" w:fill="auto"/>
          </w:tcPr>
          <w:p w14:paraId="6AA8FAC6" w14:textId="77777777" w:rsidR="00D14EF4" w:rsidRPr="00DD6D4B" w:rsidRDefault="00D14EF4" w:rsidP="00D45A65">
            <w:pPr>
              <w:widowControl w:val="0"/>
              <w:autoSpaceDE w:val="0"/>
              <w:autoSpaceDN w:val="0"/>
              <w:adjustRightInd w:val="0"/>
            </w:pPr>
            <w:r w:rsidRPr="00DD6D4B">
              <w:t>S.18.6.1. Сезонне коригування</w:t>
            </w:r>
          </w:p>
        </w:tc>
        <w:tc>
          <w:tcPr>
            <w:tcW w:w="9639" w:type="dxa"/>
            <w:shd w:val="clear" w:color="auto" w:fill="auto"/>
          </w:tcPr>
          <w:p w14:paraId="6FA97537" w14:textId="48A7428A" w:rsidR="00D14EF4" w:rsidRPr="00DD6D4B" w:rsidRDefault="00B72BB2" w:rsidP="00664846">
            <w:pPr>
              <w:pStyle w:val="Default"/>
              <w:ind w:firstLine="397"/>
              <w:jc w:val="both"/>
            </w:pPr>
            <w:r w:rsidRPr="00DD6D4B">
              <w:rPr>
                <w:sz w:val="28"/>
                <w:szCs w:val="28"/>
              </w:rPr>
              <w:t xml:space="preserve">Не застосовується. Методи коригування сезонних </w:t>
            </w:r>
            <w:r w:rsidR="00195A44" w:rsidRPr="00DD6D4B">
              <w:rPr>
                <w:sz w:val="28"/>
                <w:szCs w:val="28"/>
              </w:rPr>
              <w:t>ко</w:t>
            </w:r>
            <w:r w:rsidR="00D053FE" w:rsidRPr="00DD6D4B">
              <w:rPr>
                <w:sz w:val="28"/>
                <w:szCs w:val="28"/>
              </w:rPr>
              <w:t xml:space="preserve">ливань </w:t>
            </w:r>
            <w:r w:rsidRPr="00DD6D4B">
              <w:rPr>
                <w:sz w:val="28"/>
                <w:szCs w:val="28"/>
              </w:rPr>
              <w:t xml:space="preserve">не передбачені методологією ДСС. </w:t>
            </w:r>
          </w:p>
        </w:tc>
      </w:tr>
      <w:tr w:rsidR="00D14EF4" w:rsidRPr="00731E2A" w14:paraId="6EC5E8E4" w14:textId="77777777" w:rsidTr="00DA5A12">
        <w:tc>
          <w:tcPr>
            <w:tcW w:w="5387" w:type="dxa"/>
            <w:shd w:val="clear" w:color="auto" w:fill="auto"/>
          </w:tcPr>
          <w:p w14:paraId="26AA76A8" w14:textId="77777777" w:rsidR="00D14EF4" w:rsidRPr="00DD6D4B" w:rsidRDefault="00D14EF4" w:rsidP="00D45A65">
            <w:pPr>
              <w:widowControl w:val="0"/>
              <w:autoSpaceDE w:val="0"/>
              <w:autoSpaceDN w:val="0"/>
              <w:adjustRightInd w:val="0"/>
            </w:pPr>
            <w:r w:rsidRPr="00DD6D4B">
              <w:t>S.19. Коментарі</w:t>
            </w:r>
          </w:p>
        </w:tc>
        <w:tc>
          <w:tcPr>
            <w:tcW w:w="9639" w:type="dxa"/>
            <w:shd w:val="clear" w:color="auto" w:fill="auto"/>
          </w:tcPr>
          <w:p w14:paraId="5A36436F" w14:textId="32DB7FDA" w:rsidR="00D14EF4" w:rsidRPr="00DE3EC4" w:rsidRDefault="00233471" w:rsidP="00094934">
            <w:pPr>
              <w:ind w:firstLine="397"/>
              <w:jc w:val="both"/>
            </w:pPr>
            <w:r w:rsidRPr="00DD6D4B">
              <w:t xml:space="preserve">Упродовж найближчих років відбуватиметься подальше вдосконалення методології, зокрема з урахуванням можливості використання альтернативних джерел інформації </w:t>
            </w:r>
            <w:r w:rsidR="00094934" w:rsidRPr="00DD6D4B">
              <w:t>та даних автоматичного дослідження інтернет</w:t>
            </w:r>
            <w:r w:rsidR="00894436" w:rsidRPr="00DD6D4B">
              <w:t>-</w:t>
            </w:r>
            <w:r w:rsidR="00094934" w:rsidRPr="00DD6D4B">
              <w:t>ресурсів</w:t>
            </w:r>
            <w:r w:rsidRPr="00DD6D4B">
              <w:t>.</w:t>
            </w:r>
          </w:p>
        </w:tc>
      </w:tr>
    </w:tbl>
    <w:p w14:paraId="08585DE6" w14:textId="77777777" w:rsidR="00B06742" w:rsidRDefault="00B06742" w:rsidP="00B06742">
      <w:pPr>
        <w:ind w:firstLine="597"/>
        <w:jc w:val="both"/>
        <w:rPr>
          <w:spacing w:val="1"/>
        </w:rPr>
      </w:pPr>
    </w:p>
    <w:sectPr w:rsidR="00B06742"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2FC2E" w14:textId="77777777" w:rsidR="00B501E4" w:rsidRPr="00731E2A" w:rsidRDefault="00B501E4" w:rsidP="00D26284">
      <w:r w:rsidRPr="00731E2A">
        <w:separator/>
      </w:r>
    </w:p>
  </w:endnote>
  <w:endnote w:type="continuationSeparator" w:id="0">
    <w:p w14:paraId="04AB5453" w14:textId="77777777" w:rsidR="00B501E4" w:rsidRPr="00731E2A" w:rsidRDefault="00B501E4" w:rsidP="00D26284">
      <w:r w:rsidRPr="00731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F5393" w14:textId="77777777" w:rsidR="00B501E4" w:rsidRPr="00731E2A" w:rsidRDefault="00B501E4" w:rsidP="00D26284">
      <w:r w:rsidRPr="00731E2A">
        <w:separator/>
      </w:r>
    </w:p>
  </w:footnote>
  <w:footnote w:type="continuationSeparator" w:id="0">
    <w:p w14:paraId="025F3E6F" w14:textId="77777777" w:rsidR="00B501E4" w:rsidRPr="00731E2A" w:rsidRDefault="00B501E4" w:rsidP="00D26284">
      <w:r w:rsidRPr="00731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546126"/>
      <w:docPartObj>
        <w:docPartGallery w:val="Page Numbers (Top of Page)"/>
        <w:docPartUnique/>
      </w:docPartObj>
    </w:sdtPr>
    <w:sdtContent>
      <w:p w14:paraId="3B2CE478" w14:textId="77777777" w:rsidR="00485975" w:rsidRPr="00731E2A" w:rsidRDefault="00485975">
        <w:pPr>
          <w:pStyle w:val="a9"/>
          <w:jc w:val="center"/>
        </w:pPr>
        <w:r w:rsidRPr="00731E2A">
          <w:fldChar w:fldCharType="begin"/>
        </w:r>
        <w:r w:rsidRPr="00731E2A">
          <w:instrText xml:space="preserve"> PAGE   \* MERGEFORMAT </w:instrText>
        </w:r>
        <w:r w:rsidRPr="00731E2A">
          <w:fldChar w:fldCharType="separate"/>
        </w:r>
        <w:r w:rsidR="00EB3DE2">
          <w:rPr>
            <w:noProof/>
          </w:rPr>
          <w:t>15</w:t>
        </w:r>
        <w:r w:rsidRPr="00731E2A">
          <w:fldChar w:fldCharType="end"/>
        </w:r>
      </w:p>
    </w:sdtContent>
  </w:sdt>
  <w:p w14:paraId="4445A05E" w14:textId="77777777" w:rsidR="00485975" w:rsidRPr="00731E2A" w:rsidRDefault="004859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3691"/>
    <w:multiLevelType w:val="hybridMultilevel"/>
    <w:tmpl w:val="6A6083FE"/>
    <w:lvl w:ilvl="0" w:tplc="8D8E2B10">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7823DA"/>
    <w:multiLevelType w:val="hybridMultilevel"/>
    <w:tmpl w:val="375E9728"/>
    <w:lvl w:ilvl="0" w:tplc="C354224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13072C8D"/>
    <w:multiLevelType w:val="hybridMultilevel"/>
    <w:tmpl w:val="5CD6D5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619"/>
    <w:multiLevelType w:val="hybridMultilevel"/>
    <w:tmpl w:val="7966BB4A"/>
    <w:lvl w:ilvl="0" w:tplc="80D26814">
      <w:start w:val="1"/>
      <w:numFmt w:val="bullet"/>
      <w:lvlText w:val="•"/>
      <w:lvlJc w:val="left"/>
      <w:pPr>
        <w:tabs>
          <w:tab w:val="num" w:pos="720"/>
        </w:tabs>
        <w:ind w:left="720" w:hanging="360"/>
      </w:pPr>
      <w:rPr>
        <w:rFonts w:ascii="Arial" w:hAnsi="Arial" w:hint="default"/>
      </w:rPr>
    </w:lvl>
    <w:lvl w:ilvl="1" w:tplc="29200D66" w:tentative="1">
      <w:start w:val="1"/>
      <w:numFmt w:val="bullet"/>
      <w:lvlText w:val="•"/>
      <w:lvlJc w:val="left"/>
      <w:pPr>
        <w:tabs>
          <w:tab w:val="num" w:pos="1440"/>
        </w:tabs>
        <w:ind w:left="1440" w:hanging="360"/>
      </w:pPr>
      <w:rPr>
        <w:rFonts w:ascii="Arial" w:hAnsi="Arial" w:hint="default"/>
      </w:rPr>
    </w:lvl>
    <w:lvl w:ilvl="2" w:tplc="46F81934" w:tentative="1">
      <w:start w:val="1"/>
      <w:numFmt w:val="bullet"/>
      <w:lvlText w:val="•"/>
      <w:lvlJc w:val="left"/>
      <w:pPr>
        <w:tabs>
          <w:tab w:val="num" w:pos="2160"/>
        </w:tabs>
        <w:ind w:left="2160" w:hanging="360"/>
      </w:pPr>
      <w:rPr>
        <w:rFonts w:ascii="Arial" w:hAnsi="Arial" w:hint="default"/>
      </w:rPr>
    </w:lvl>
    <w:lvl w:ilvl="3" w:tplc="5DFAB62A" w:tentative="1">
      <w:start w:val="1"/>
      <w:numFmt w:val="bullet"/>
      <w:lvlText w:val="•"/>
      <w:lvlJc w:val="left"/>
      <w:pPr>
        <w:tabs>
          <w:tab w:val="num" w:pos="2880"/>
        </w:tabs>
        <w:ind w:left="2880" w:hanging="360"/>
      </w:pPr>
      <w:rPr>
        <w:rFonts w:ascii="Arial" w:hAnsi="Arial" w:hint="default"/>
      </w:rPr>
    </w:lvl>
    <w:lvl w:ilvl="4" w:tplc="F37EE406" w:tentative="1">
      <w:start w:val="1"/>
      <w:numFmt w:val="bullet"/>
      <w:lvlText w:val="•"/>
      <w:lvlJc w:val="left"/>
      <w:pPr>
        <w:tabs>
          <w:tab w:val="num" w:pos="3600"/>
        </w:tabs>
        <w:ind w:left="3600" w:hanging="360"/>
      </w:pPr>
      <w:rPr>
        <w:rFonts w:ascii="Arial" w:hAnsi="Arial" w:hint="default"/>
      </w:rPr>
    </w:lvl>
    <w:lvl w:ilvl="5" w:tplc="59B022F8" w:tentative="1">
      <w:start w:val="1"/>
      <w:numFmt w:val="bullet"/>
      <w:lvlText w:val="•"/>
      <w:lvlJc w:val="left"/>
      <w:pPr>
        <w:tabs>
          <w:tab w:val="num" w:pos="4320"/>
        </w:tabs>
        <w:ind w:left="4320" w:hanging="360"/>
      </w:pPr>
      <w:rPr>
        <w:rFonts w:ascii="Arial" w:hAnsi="Arial" w:hint="default"/>
      </w:rPr>
    </w:lvl>
    <w:lvl w:ilvl="6" w:tplc="F1E6843E" w:tentative="1">
      <w:start w:val="1"/>
      <w:numFmt w:val="bullet"/>
      <w:lvlText w:val="•"/>
      <w:lvlJc w:val="left"/>
      <w:pPr>
        <w:tabs>
          <w:tab w:val="num" w:pos="5040"/>
        </w:tabs>
        <w:ind w:left="5040" w:hanging="360"/>
      </w:pPr>
      <w:rPr>
        <w:rFonts w:ascii="Arial" w:hAnsi="Arial" w:hint="default"/>
      </w:rPr>
    </w:lvl>
    <w:lvl w:ilvl="7" w:tplc="D36EABF4" w:tentative="1">
      <w:start w:val="1"/>
      <w:numFmt w:val="bullet"/>
      <w:lvlText w:val="•"/>
      <w:lvlJc w:val="left"/>
      <w:pPr>
        <w:tabs>
          <w:tab w:val="num" w:pos="5760"/>
        </w:tabs>
        <w:ind w:left="5760" w:hanging="360"/>
      </w:pPr>
      <w:rPr>
        <w:rFonts w:ascii="Arial" w:hAnsi="Arial" w:hint="default"/>
      </w:rPr>
    </w:lvl>
    <w:lvl w:ilvl="8" w:tplc="35E87E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DB247B"/>
    <w:multiLevelType w:val="hybridMultilevel"/>
    <w:tmpl w:val="BBAD8958"/>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D8A04E9"/>
    <w:multiLevelType w:val="hybridMultilevel"/>
    <w:tmpl w:val="C5804D42"/>
    <w:lvl w:ilvl="0" w:tplc="8B76B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367168"/>
    <w:multiLevelType w:val="multilevel"/>
    <w:tmpl w:val="D6C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5" w15:restartNumberingAfterBreak="0">
    <w:nsid w:val="558C1901"/>
    <w:multiLevelType w:val="hybridMultilevel"/>
    <w:tmpl w:val="7E0883C2"/>
    <w:lvl w:ilvl="0" w:tplc="98BC0914">
      <w:start w:val="1"/>
      <w:numFmt w:val="decimal"/>
      <w:lvlText w:val="%1)"/>
      <w:lvlJc w:val="left"/>
      <w:pPr>
        <w:ind w:left="927" w:hanging="360"/>
      </w:pPr>
      <w:rPr>
        <w:rFonts w:hint="default"/>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9EA3300"/>
    <w:multiLevelType w:val="hybridMultilevel"/>
    <w:tmpl w:val="89D2D4DE"/>
    <w:lvl w:ilvl="0" w:tplc="A9D2519E">
      <w:start w:val="1"/>
      <w:numFmt w:val="decimal"/>
      <w:lvlText w:val="%1)"/>
      <w:lvlJc w:val="left"/>
      <w:pPr>
        <w:ind w:left="1028" w:hanging="360"/>
      </w:pPr>
      <w:rPr>
        <w:rFonts w:hint="default"/>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abstractNum w:abstractNumId="17" w15:restartNumberingAfterBreak="0">
    <w:nsid w:val="618F70C0"/>
    <w:multiLevelType w:val="hybridMultilevel"/>
    <w:tmpl w:val="859A0CD4"/>
    <w:lvl w:ilvl="0" w:tplc="D7461D1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15:restartNumberingAfterBreak="0">
    <w:nsid w:val="639D579E"/>
    <w:multiLevelType w:val="hybridMultilevel"/>
    <w:tmpl w:val="239EDD00"/>
    <w:lvl w:ilvl="0" w:tplc="80CEFC48">
      <w:start w:val="1"/>
      <w:numFmt w:val="decimal"/>
      <w:lvlText w:val="%1)"/>
      <w:lvlJc w:val="left"/>
      <w:pPr>
        <w:ind w:left="927" w:hanging="360"/>
      </w:pPr>
      <w:rPr>
        <w:rFonts w:ascii="Times New Roman" w:hAnsi="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20618B"/>
    <w:multiLevelType w:val="hybridMultilevel"/>
    <w:tmpl w:val="DB6C69E8"/>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848107852">
    <w:abstractNumId w:val="3"/>
  </w:num>
  <w:num w:numId="2" w16cid:durableId="1103644428">
    <w:abstractNumId w:val="6"/>
  </w:num>
  <w:num w:numId="3" w16cid:durableId="1020468406">
    <w:abstractNumId w:val="10"/>
  </w:num>
  <w:num w:numId="4" w16cid:durableId="373316205">
    <w:abstractNumId w:val="7"/>
  </w:num>
  <w:num w:numId="5" w16cid:durableId="932934091">
    <w:abstractNumId w:val="4"/>
  </w:num>
  <w:num w:numId="6" w16cid:durableId="1467236766">
    <w:abstractNumId w:val="14"/>
  </w:num>
  <w:num w:numId="7" w16cid:durableId="1723559179">
    <w:abstractNumId w:val="5"/>
  </w:num>
  <w:num w:numId="8" w16cid:durableId="1869415641">
    <w:abstractNumId w:val="8"/>
  </w:num>
  <w:num w:numId="9" w16cid:durableId="1379086736">
    <w:abstractNumId w:val="16"/>
  </w:num>
  <w:num w:numId="10" w16cid:durableId="2147162321">
    <w:abstractNumId w:val="2"/>
  </w:num>
  <w:num w:numId="11" w16cid:durableId="743647575">
    <w:abstractNumId w:val="9"/>
  </w:num>
  <w:num w:numId="12" w16cid:durableId="333001151">
    <w:abstractNumId w:val="13"/>
  </w:num>
  <w:num w:numId="13" w16cid:durableId="2086801050">
    <w:abstractNumId w:val="19"/>
  </w:num>
  <w:num w:numId="14" w16cid:durableId="167716828">
    <w:abstractNumId w:val="0"/>
  </w:num>
  <w:num w:numId="15" w16cid:durableId="1705715355">
    <w:abstractNumId w:val="15"/>
  </w:num>
  <w:num w:numId="16" w16cid:durableId="1605533508">
    <w:abstractNumId w:val="12"/>
  </w:num>
  <w:num w:numId="17" w16cid:durableId="729039227">
    <w:abstractNumId w:val="17"/>
  </w:num>
  <w:num w:numId="18" w16cid:durableId="513542257">
    <w:abstractNumId w:val="1"/>
  </w:num>
  <w:num w:numId="19" w16cid:durableId="562566814">
    <w:abstractNumId w:val="18"/>
  </w:num>
  <w:num w:numId="20" w16cid:durableId="1825972932">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505"/>
    <w:rsid w:val="000005A9"/>
    <w:rsid w:val="000014C8"/>
    <w:rsid w:val="00003387"/>
    <w:rsid w:val="000048C3"/>
    <w:rsid w:val="00004987"/>
    <w:rsid w:val="00004EAC"/>
    <w:rsid w:val="00004F1F"/>
    <w:rsid w:val="00005A03"/>
    <w:rsid w:val="00005F21"/>
    <w:rsid w:val="00006EE8"/>
    <w:rsid w:val="00007020"/>
    <w:rsid w:val="00010830"/>
    <w:rsid w:val="00010A45"/>
    <w:rsid w:val="000111AB"/>
    <w:rsid w:val="00011965"/>
    <w:rsid w:val="00011D58"/>
    <w:rsid w:val="00011E5E"/>
    <w:rsid w:val="0001461A"/>
    <w:rsid w:val="000161C5"/>
    <w:rsid w:val="00020E63"/>
    <w:rsid w:val="00021972"/>
    <w:rsid w:val="00023436"/>
    <w:rsid w:val="00024406"/>
    <w:rsid w:val="0002494A"/>
    <w:rsid w:val="00026035"/>
    <w:rsid w:val="000303AE"/>
    <w:rsid w:val="00031539"/>
    <w:rsid w:val="00031ED2"/>
    <w:rsid w:val="0003235B"/>
    <w:rsid w:val="0003312B"/>
    <w:rsid w:val="0003571D"/>
    <w:rsid w:val="00036404"/>
    <w:rsid w:val="000374EB"/>
    <w:rsid w:val="000400D2"/>
    <w:rsid w:val="00040A36"/>
    <w:rsid w:val="00042756"/>
    <w:rsid w:val="0004319D"/>
    <w:rsid w:val="00044069"/>
    <w:rsid w:val="00051F69"/>
    <w:rsid w:val="00053824"/>
    <w:rsid w:val="00057DED"/>
    <w:rsid w:val="00057ED6"/>
    <w:rsid w:val="0006087D"/>
    <w:rsid w:val="00060990"/>
    <w:rsid w:val="00060E98"/>
    <w:rsid w:val="00061121"/>
    <w:rsid w:val="00064D5E"/>
    <w:rsid w:val="000657AE"/>
    <w:rsid w:val="00066C36"/>
    <w:rsid w:val="00066E8D"/>
    <w:rsid w:val="00071C4B"/>
    <w:rsid w:val="0007217C"/>
    <w:rsid w:val="00072404"/>
    <w:rsid w:val="00075AB8"/>
    <w:rsid w:val="00075C92"/>
    <w:rsid w:val="00075F49"/>
    <w:rsid w:val="00077969"/>
    <w:rsid w:val="00077ACC"/>
    <w:rsid w:val="000815AA"/>
    <w:rsid w:val="00081D1B"/>
    <w:rsid w:val="00084569"/>
    <w:rsid w:val="00084AC4"/>
    <w:rsid w:val="0009103C"/>
    <w:rsid w:val="00091AD3"/>
    <w:rsid w:val="00092767"/>
    <w:rsid w:val="00094934"/>
    <w:rsid w:val="00094D8B"/>
    <w:rsid w:val="00095367"/>
    <w:rsid w:val="00097B49"/>
    <w:rsid w:val="000A0440"/>
    <w:rsid w:val="000A5FF4"/>
    <w:rsid w:val="000B007B"/>
    <w:rsid w:val="000B00DF"/>
    <w:rsid w:val="000B12A3"/>
    <w:rsid w:val="000B1644"/>
    <w:rsid w:val="000B23E6"/>
    <w:rsid w:val="000B495E"/>
    <w:rsid w:val="000B762F"/>
    <w:rsid w:val="000C10A1"/>
    <w:rsid w:val="000C123D"/>
    <w:rsid w:val="000C19E9"/>
    <w:rsid w:val="000C202D"/>
    <w:rsid w:val="000C3D0E"/>
    <w:rsid w:val="000C452D"/>
    <w:rsid w:val="000C6180"/>
    <w:rsid w:val="000C6CB6"/>
    <w:rsid w:val="000C6FFF"/>
    <w:rsid w:val="000C751C"/>
    <w:rsid w:val="000D08F0"/>
    <w:rsid w:val="000D1759"/>
    <w:rsid w:val="000D2864"/>
    <w:rsid w:val="000D3284"/>
    <w:rsid w:val="000D3803"/>
    <w:rsid w:val="000D3FB3"/>
    <w:rsid w:val="000D4971"/>
    <w:rsid w:val="000D5D26"/>
    <w:rsid w:val="000D7663"/>
    <w:rsid w:val="000E0BE0"/>
    <w:rsid w:val="000E1454"/>
    <w:rsid w:val="000E3025"/>
    <w:rsid w:val="000F06A4"/>
    <w:rsid w:val="000F17B2"/>
    <w:rsid w:val="000F202B"/>
    <w:rsid w:val="000F4022"/>
    <w:rsid w:val="000F4851"/>
    <w:rsid w:val="000F4D35"/>
    <w:rsid w:val="000F543E"/>
    <w:rsid w:val="000F730D"/>
    <w:rsid w:val="000F7ED0"/>
    <w:rsid w:val="001007B2"/>
    <w:rsid w:val="001011E3"/>
    <w:rsid w:val="00101F29"/>
    <w:rsid w:val="00102BFB"/>
    <w:rsid w:val="001037AE"/>
    <w:rsid w:val="00103E90"/>
    <w:rsid w:val="00106710"/>
    <w:rsid w:val="001074E1"/>
    <w:rsid w:val="00110E9B"/>
    <w:rsid w:val="00112D74"/>
    <w:rsid w:val="001143BE"/>
    <w:rsid w:val="001153DC"/>
    <w:rsid w:val="0011555E"/>
    <w:rsid w:val="0011662A"/>
    <w:rsid w:val="00120F9E"/>
    <w:rsid w:val="00123FF2"/>
    <w:rsid w:val="001244BE"/>
    <w:rsid w:val="00126373"/>
    <w:rsid w:val="0012714C"/>
    <w:rsid w:val="00131B77"/>
    <w:rsid w:val="001337EC"/>
    <w:rsid w:val="00134D4D"/>
    <w:rsid w:val="0013523D"/>
    <w:rsid w:val="001353E6"/>
    <w:rsid w:val="001359AD"/>
    <w:rsid w:val="0013645E"/>
    <w:rsid w:val="0013680D"/>
    <w:rsid w:val="00136875"/>
    <w:rsid w:val="001369E1"/>
    <w:rsid w:val="00141566"/>
    <w:rsid w:val="00141EFD"/>
    <w:rsid w:val="00143E4E"/>
    <w:rsid w:val="001441A1"/>
    <w:rsid w:val="0014427F"/>
    <w:rsid w:val="00145A06"/>
    <w:rsid w:val="00147CEF"/>
    <w:rsid w:val="0015179C"/>
    <w:rsid w:val="00155326"/>
    <w:rsid w:val="00155A2E"/>
    <w:rsid w:val="0015614A"/>
    <w:rsid w:val="00156F91"/>
    <w:rsid w:val="001572AA"/>
    <w:rsid w:val="00160215"/>
    <w:rsid w:val="001604EB"/>
    <w:rsid w:val="00161AF7"/>
    <w:rsid w:val="00162BF1"/>
    <w:rsid w:val="00164598"/>
    <w:rsid w:val="00164729"/>
    <w:rsid w:val="0016474C"/>
    <w:rsid w:val="001649AC"/>
    <w:rsid w:val="001662F0"/>
    <w:rsid w:val="00170557"/>
    <w:rsid w:val="001712AD"/>
    <w:rsid w:val="001718B3"/>
    <w:rsid w:val="00171E3D"/>
    <w:rsid w:val="0017308F"/>
    <w:rsid w:val="001737EC"/>
    <w:rsid w:val="001823A2"/>
    <w:rsid w:val="00183E07"/>
    <w:rsid w:val="00186595"/>
    <w:rsid w:val="00187A8E"/>
    <w:rsid w:val="00190AA3"/>
    <w:rsid w:val="0019157D"/>
    <w:rsid w:val="00191B95"/>
    <w:rsid w:val="001925A6"/>
    <w:rsid w:val="001929DC"/>
    <w:rsid w:val="00193FD5"/>
    <w:rsid w:val="0019570F"/>
    <w:rsid w:val="00195A44"/>
    <w:rsid w:val="001A0A86"/>
    <w:rsid w:val="001A3553"/>
    <w:rsid w:val="001B29D5"/>
    <w:rsid w:val="001B438A"/>
    <w:rsid w:val="001B4BB8"/>
    <w:rsid w:val="001B7AB2"/>
    <w:rsid w:val="001C0076"/>
    <w:rsid w:val="001C0AE8"/>
    <w:rsid w:val="001C12E3"/>
    <w:rsid w:val="001C17E3"/>
    <w:rsid w:val="001C24B1"/>
    <w:rsid w:val="001C7766"/>
    <w:rsid w:val="001D054D"/>
    <w:rsid w:val="001D0B84"/>
    <w:rsid w:val="001D129E"/>
    <w:rsid w:val="001D4932"/>
    <w:rsid w:val="001D5AF5"/>
    <w:rsid w:val="001D6617"/>
    <w:rsid w:val="001D684C"/>
    <w:rsid w:val="001D68A7"/>
    <w:rsid w:val="001D7A2E"/>
    <w:rsid w:val="001E1A58"/>
    <w:rsid w:val="001E231D"/>
    <w:rsid w:val="001E55F5"/>
    <w:rsid w:val="001E6383"/>
    <w:rsid w:val="001F0F3B"/>
    <w:rsid w:val="001F249D"/>
    <w:rsid w:val="001F2E48"/>
    <w:rsid w:val="001F64CF"/>
    <w:rsid w:val="001F68BB"/>
    <w:rsid w:val="001F7A74"/>
    <w:rsid w:val="001F7D55"/>
    <w:rsid w:val="001F7F4D"/>
    <w:rsid w:val="00201E42"/>
    <w:rsid w:val="00201F5C"/>
    <w:rsid w:val="0020405B"/>
    <w:rsid w:val="00211055"/>
    <w:rsid w:val="00211E28"/>
    <w:rsid w:val="00214D2B"/>
    <w:rsid w:val="002152EB"/>
    <w:rsid w:val="002159FD"/>
    <w:rsid w:val="00215BCE"/>
    <w:rsid w:val="0021624A"/>
    <w:rsid w:val="002169C4"/>
    <w:rsid w:val="00216E19"/>
    <w:rsid w:val="00217409"/>
    <w:rsid w:val="00220A27"/>
    <w:rsid w:val="002235DB"/>
    <w:rsid w:val="00223ACD"/>
    <w:rsid w:val="00223CF8"/>
    <w:rsid w:val="00224F77"/>
    <w:rsid w:val="002250B2"/>
    <w:rsid w:val="00231667"/>
    <w:rsid w:val="00233471"/>
    <w:rsid w:val="002367B2"/>
    <w:rsid w:val="00237D2D"/>
    <w:rsid w:val="00241D68"/>
    <w:rsid w:val="00241DA1"/>
    <w:rsid w:val="00242CB7"/>
    <w:rsid w:val="00251CFE"/>
    <w:rsid w:val="002538C4"/>
    <w:rsid w:val="00254A5E"/>
    <w:rsid w:val="00260825"/>
    <w:rsid w:val="00260E07"/>
    <w:rsid w:val="00266AF8"/>
    <w:rsid w:val="002752D5"/>
    <w:rsid w:val="00276FEE"/>
    <w:rsid w:val="00280C13"/>
    <w:rsid w:val="00281252"/>
    <w:rsid w:val="0028181E"/>
    <w:rsid w:val="002821E9"/>
    <w:rsid w:val="0028290A"/>
    <w:rsid w:val="0028355C"/>
    <w:rsid w:val="0028358B"/>
    <w:rsid w:val="00286CF6"/>
    <w:rsid w:val="00287EC7"/>
    <w:rsid w:val="0029052B"/>
    <w:rsid w:val="00292C09"/>
    <w:rsid w:val="002937E1"/>
    <w:rsid w:val="002962C1"/>
    <w:rsid w:val="00296F15"/>
    <w:rsid w:val="002A0BE0"/>
    <w:rsid w:val="002A13ED"/>
    <w:rsid w:val="002A55D4"/>
    <w:rsid w:val="002A6F58"/>
    <w:rsid w:val="002B03E8"/>
    <w:rsid w:val="002B13F6"/>
    <w:rsid w:val="002B3961"/>
    <w:rsid w:val="002B4642"/>
    <w:rsid w:val="002B4947"/>
    <w:rsid w:val="002B54AE"/>
    <w:rsid w:val="002B6030"/>
    <w:rsid w:val="002B627F"/>
    <w:rsid w:val="002B7631"/>
    <w:rsid w:val="002C11F3"/>
    <w:rsid w:val="002C307C"/>
    <w:rsid w:val="002C3884"/>
    <w:rsid w:val="002C4D0F"/>
    <w:rsid w:val="002C699A"/>
    <w:rsid w:val="002D044D"/>
    <w:rsid w:val="002D2046"/>
    <w:rsid w:val="002D3CE1"/>
    <w:rsid w:val="002D4F66"/>
    <w:rsid w:val="002D5276"/>
    <w:rsid w:val="002D61D1"/>
    <w:rsid w:val="002D7109"/>
    <w:rsid w:val="002E1690"/>
    <w:rsid w:val="002F1AA7"/>
    <w:rsid w:val="002F3D01"/>
    <w:rsid w:val="002F6DFD"/>
    <w:rsid w:val="002F7609"/>
    <w:rsid w:val="002F7754"/>
    <w:rsid w:val="0030142F"/>
    <w:rsid w:val="003024D5"/>
    <w:rsid w:val="00303BA4"/>
    <w:rsid w:val="00307762"/>
    <w:rsid w:val="00307DBE"/>
    <w:rsid w:val="00311299"/>
    <w:rsid w:val="00312A6F"/>
    <w:rsid w:val="00312F5A"/>
    <w:rsid w:val="00313CEB"/>
    <w:rsid w:val="003144C2"/>
    <w:rsid w:val="00317605"/>
    <w:rsid w:val="00317948"/>
    <w:rsid w:val="00321145"/>
    <w:rsid w:val="00321189"/>
    <w:rsid w:val="003213F7"/>
    <w:rsid w:val="003219A6"/>
    <w:rsid w:val="0032374B"/>
    <w:rsid w:val="003242C1"/>
    <w:rsid w:val="003242FF"/>
    <w:rsid w:val="0032458F"/>
    <w:rsid w:val="00326D5D"/>
    <w:rsid w:val="0032746B"/>
    <w:rsid w:val="003331FE"/>
    <w:rsid w:val="003345D2"/>
    <w:rsid w:val="00335DCE"/>
    <w:rsid w:val="00336C0B"/>
    <w:rsid w:val="00337A2B"/>
    <w:rsid w:val="00341CED"/>
    <w:rsid w:val="003425A5"/>
    <w:rsid w:val="00345316"/>
    <w:rsid w:val="0034610F"/>
    <w:rsid w:val="00346F4D"/>
    <w:rsid w:val="00347270"/>
    <w:rsid w:val="00347CE8"/>
    <w:rsid w:val="00350351"/>
    <w:rsid w:val="00350C54"/>
    <w:rsid w:val="003516A3"/>
    <w:rsid w:val="003525E5"/>
    <w:rsid w:val="00352851"/>
    <w:rsid w:val="00356B58"/>
    <w:rsid w:val="00361E07"/>
    <w:rsid w:val="00364EE3"/>
    <w:rsid w:val="003657CA"/>
    <w:rsid w:val="0036590A"/>
    <w:rsid w:val="00365D89"/>
    <w:rsid w:val="003737A6"/>
    <w:rsid w:val="00374661"/>
    <w:rsid w:val="00374725"/>
    <w:rsid w:val="00381152"/>
    <w:rsid w:val="00383F0B"/>
    <w:rsid w:val="003843BC"/>
    <w:rsid w:val="00386AD5"/>
    <w:rsid w:val="00386F10"/>
    <w:rsid w:val="0038759F"/>
    <w:rsid w:val="00387734"/>
    <w:rsid w:val="00394BC2"/>
    <w:rsid w:val="003953AA"/>
    <w:rsid w:val="003A13D2"/>
    <w:rsid w:val="003A19EB"/>
    <w:rsid w:val="003A4440"/>
    <w:rsid w:val="003A6F2F"/>
    <w:rsid w:val="003B1363"/>
    <w:rsid w:val="003B309B"/>
    <w:rsid w:val="003B35BC"/>
    <w:rsid w:val="003B4947"/>
    <w:rsid w:val="003B50E8"/>
    <w:rsid w:val="003B52EA"/>
    <w:rsid w:val="003B56EB"/>
    <w:rsid w:val="003B5E33"/>
    <w:rsid w:val="003B6972"/>
    <w:rsid w:val="003B72A2"/>
    <w:rsid w:val="003C38FE"/>
    <w:rsid w:val="003C4D7D"/>
    <w:rsid w:val="003C5120"/>
    <w:rsid w:val="003D1450"/>
    <w:rsid w:val="003D1588"/>
    <w:rsid w:val="003D198D"/>
    <w:rsid w:val="003D1CA5"/>
    <w:rsid w:val="003D23B5"/>
    <w:rsid w:val="003D30EB"/>
    <w:rsid w:val="003D35B6"/>
    <w:rsid w:val="003D39D4"/>
    <w:rsid w:val="003D415C"/>
    <w:rsid w:val="003D65FD"/>
    <w:rsid w:val="003E29E0"/>
    <w:rsid w:val="003E65C9"/>
    <w:rsid w:val="003E734C"/>
    <w:rsid w:val="003F027C"/>
    <w:rsid w:val="003F04BA"/>
    <w:rsid w:val="003F2A96"/>
    <w:rsid w:val="003F2D47"/>
    <w:rsid w:val="003F6271"/>
    <w:rsid w:val="003F693F"/>
    <w:rsid w:val="00401CBF"/>
    <w:rsid w:val="0040267D"/>
    <w:rsid w:val="00402FB2"/>
    <w:rsid w:val="00405383"/>
    <w:rsid w:val="0040702A"/>
    <w:rsid w:val="00412FE4"/>
    <w:rsid w:val="0041470A"/>
    <w:rsid w:val="00415F47"/>
    <w:rsid w:val="00420DF1"/>
    <w:rsid w:val="004226D3"/>
    <w:rsid w:val="00424A34"/>
    <w:rsid w:val="00424AAF"/>
    <w:rsid w:val="00426AF4"/>
    <w:rsid w:val="00431B85"/>
    <w:rsid w:val="0043273D"/>
    <w:rsid w:val="00432890"/>
    <w:rsid w:val="0043351E"/>
    <w:rsid w:val="004346FE"/>
    <w:rsid w:val="00436893"/>
    <w:rsid w:val="00437DE0"/>
    <w:rsid w:val="00440806"/>
    <w:rsid w:val="00440A60"/>
    <w:rsid w:val="0044136C"/>
    <w:rsid w:val="00441813"/>
    <w:rsid w:val="00441EE5"/>
    <w:rsid w:val="00443666"/>
    <w:rsid w:val="00447E68"/>
    <w:rsid w:val="0045131E"/>
    <w:rsid w:val="00452FBF"/>
    <w:rsid w:val="00454052"/>
    <w:rsid w:val="00454196"/>
    <w:rsid w:val="00462438"/>
    <w:rsid w:val="00462668"/>
    <w:rsid w:val="00464EF7"/>
    <w:rsid w:val="00467836"/>
    <w:rsid w:val="00467A0E"/>
    <w:rsid w:val="00470389"/>
    <w:rsid w:val="00471598"/>
    <w:rsid w:val="00472EA3"/>
    <w:rsid w:val="0047539C"/>
    <w:rsid w:val="00476144"/>
    <w:rsid w:val="00476168"/>
    <w:rsid w:val="004772EC"/>
    <w:rsid w:val="00477661"/>
    <w:rsid w:val="004778B6"/>
    <w:rsid w:val="00480D9F"/>
    <w:rsid w:val="00482161"/>
    <w:rsid w:val="00482A3F"/>
    <w:rsid w:val="0048388F"/>
    <w:rsid w:val="0048472E"/>
    <w:rsid w:val="00485975"/>
    <w:rsid w:val="004879B5"/>
    <w:rsid w:val="00490A59"/>
    <w:rsid w:val="0049192F"/>
    <w:rsid w:val="00491AE8"/>
    <w:rsid w:val="00492109"/>
    <w:rsid w:val="00494C7D"/>
    <w:rsid w:val="004A004E"/>
    <w:rsid w:val="004A0208"/>
    <w:rsid w:val="004A0C42"/>
    <w:rsid w:val="004A1019"/>
    <w:rsid w:val="004A22DF"/>
    <w:rsid w:val="004A3C47"/>
    <w:rsid w:val="004A4000"/>
    <w:rsid w:val="004A4609"/>
    <w:rsid w:val="004A6B64"/>
    <w:rsid w:val="004B0995"/>
    <w:rsid w:val="004B09F8"/>
    <w:rsid w:val="004B138B"/>
    <w:rsid w:val="004B208C"/>
    <w:rsid w:val="004B3BD2"/>
    <w:rsid w:val="004B59E9"/>
    <w:rsid w:val="004B5CA7"/>
    <w:rsid w:val="004C061C"/>
    <w:rsid w:val="004C37B4"/>
    <w:rsid w:val="004D063C"/>
    <w:rsid w:val="004D1116"/>
    <w:rsid w:val="004D5D04"/>
    <w:rsid w:val="004D7C22"/>
    <w:rsid w:val="004E0074"/>
    <w:rsid w:val="004E340A"/>
    <w:rsid w:val="004E3892"/>
    <w:rsid w:val="004F2633"/>
    <w:rsid w:val="004F33D4"/>
    <w:rsid w:val="004F45FE"/>
    <w:rsid w:val="004F6EFA"/>
    <w:rsid w:val="0050059F"/>
    <w:rsid w:val="005005BE"/>
    <w:rsid w:val="00503845"/>
    <w:rsid w:val="005047D9"/>
    <w:rsid w:val="00504A81"/>
    <w:rsid w:val="00506ABD"/>
    <w:rsid w:val="00510CCF"/>
    <w:rsid w:val="00521260"/>
    <w:rsid w:val="00521BE6"/>
    <w:rsid w:val="00522B69"/>
    <w:rsid w:val="00526B09"/>
    <w:rsid w:val="00526C49"/>
    <w:rsid w:val="00531A52"/>
    <w:rsid w:val="00532609"/>
    <w:rsid w:val="00533B2A"/>
    <w:rsid w:val="00533E16"/>
    <w:rsid w:val="00534B56"/>
    <w:rsid w:val="0053634E"/>
    <w:rsid w:val="00541939"/>
    <w:rsid w:val="00542B75"/>
    <w:rsid w:val="005431D2"/>
    <w:rsid w:val="00550179"/>
    <w:rsid w:val="00550549"/>
    <w:rsid w:val="0055780F"/>
    <w:rsid w:val="00557F24"/>
    <w:rsid w:val="005665ED"/>
    <w:rsid w:val="00571AD9"/>
    <w:rsid w:val="00571CA9"/>
    <w:rsid w:val="00572F9A"/>
    <w:rsid w:val="00574B0E"/>
    <w:rsid w:val="00574C44"/>
    <w:rsid w:val="00577DC5"/>
    <w:rsid w:val="00583618"/>
    <w:rsid w:val="0058442D"/>
    <w:rsid w:val="00591F11"/>
    <w:rsid w:val="00592BC2"/>
    <w:rsid w:val="00596542"/>
    <w:rsid w:val="0059769F"/>
    <w:rsid w:val="005A064D"/>
    <w:rsid w:val="005A155C"/>
    <w:rsid w:val="005A4FEC"/>
    <w:rsid w:val="005A57C6"/>
    <w:rsid w:val="005A71A1"/>
    <w:rsid w:val="005B0A67"/>
    <w:rsid w:val="005B1F23"/>
    <w:rsid w:val="005B5991"/>
    <w:rsid w:val="005B722D"/>
    <w:rsid w:val="005C01CE"/>
    <w:rsid w:val="005C0AAF"/>
    <w:rsid w:val="005C0AD4"/>
    <w:rsid w:val="005C0FF1"/>
    <w:rsid w:val="005C1934"/>
    <w:rsid w:val="005C65B8"/>
    <w:rsid w:val="005C6643"/>
    <w:rsid w:val="005D01F4"/>
    <w:rsid w:val="005D0D9A"/>
    <w:rsid w:val="005D3F07"/>
    <w:rsid w:val="005D4BD8"/>
    <w:rsid w:val="005D55B3"/>
    <w:rsid w:val="005D61E3"/>
    <w:rsid w:val="005D6D5A"/>
    <w:rsid w:val="005D6DEC"/>
    <w:rsid w:val="005E010B"/>
    <w:rsid w:val="005E34FC"/>
    <w:rsid w:val="005E48AB"/>
    <w:rsid w:val="005E7822"/>
    <w:rsid w:val="005F0991"/>
    <w:rsid w:val="005F16A6"/>
    <w:rsid w:val="005F1763"/>
    <w:rsid w:val="005F34EE"/>
    <w:rsid w:val="005F429F"/>
    <w:rsid w:val="005F751A"/>
    <w:rsid w:val="00601E18"/>
    <w:rsid w:val="0060470C"/>
    <w:rsid w:val="00611072"/>
    <w:rsid w:val="006111C3"/>
    <w:rsid w:val="00613063"/>
    <w:rsid w:val="00614FC2"/>
    <w:rsid w:val="006163B8"/>
    <w:rsid w:val="006176A1"/>
    <w:rsid w:val="00617C07"/>
    <w:rsid w:val="00617D5F"/>
    <w:rsid w:val="006205C9"/>
    <w:rsid w:val="00627E55"/>
    <w:rsid w:val="00631622"/>
    <w:rsid w:val="00631B71"/>
    <w:rsid w:val="006329AD"/>
    <w:rsid w:val="00633AFA"/>
    <w:rsid w:val="00635368"/>
    <w:rsid w:val="006373A3"/>
    <w:rsid w:val="00637EE7"/>
    <w:rsid w:val="0064004C"/>
    <w:rsid w:val="00640855"/>
    <w:rsid w:val="00640B29"/>
    <w:rsid w:val="006425C4"/>
    <w:rsid w:val="00646156"/>
    <w:rsid w:val="006519DE"/>
    <w:rsid w:val="00652B72"/>
    <w:rsid w:val="00653620"/>
    <w:rsid w:val="0065779E"/>
    <w:rsid w:val="00660A4B"/>
    <w:rsid w:val="00660A83"/>
    <w:rsid w:val="006617A7"/>
    <w:rsid w:val="0066423F"/>
    <w:rsid w:val="0066458A"/>
    <w:rsid w:val="00664846"/>
    <w:rsid w:val="0066547E"/>
    <w:rsid w:val="006655D8"/>
    <w:rsid w:val="00665E8A"/>
    <w:rsid w:val="00670EF1"/>
    <w:rsid w:val="0067229D"/>
    <w:rsid w:val="00675261"/>
    <w:rsid w:val="006774B2"/>
    <w:rsid w:val="006831C4"/>
    <w:rsid w:val="00684B6D"/>
    <w:rsid w:val="00685A18"/>
    <w:rsid w:val="00685FF1"/>
    <w:rsid w:val="0068619C"/>
    <w:rsid w:val="006877DD"/>
    <w:rsid w:val="00687B0C"/>
    <w:rsid w:val="00687FE3"/>
    <w:rsid w:val="00691040"/>
    <w:rsid w:val="00691404"/>
    <w:rsid w:val="00695A24"/>
    <w:rsid w:val="00695E1D"/>
    <w:rsid w:val="006962EE"/>
    <w:rsid w:val="00696E4F"/>
    <w:rsid w:val="006A1FBA"/>
    <w:rsid w:val="006A3521"/>
    <w:rsid w:val="006A499E"/>
    <w:rsid w:val="006A5285"/>
    <w:rsid w:val="006A5421"/>
    <w:rsid w:val="006A6AD6"/>
    <w:rsid w:val="006A7672"/>
    <w:rsid w:val="006B1413"/>
    <w:rsid w:val="006B154C"/>
    <w:rsid w:val="006B1E4F"/>
    <w:rsid w:val="006B2587"/>
    <w:rsid w:val="006B41D1"/>
    <w:rsid w:val="006B44FD"/>
    <w:rsid w:val="006B6C16"/>
    <w:rsid w:val="006B77B5"/>
    <w:rsid w:val="006C08DC"/>
    <w:rsid w:val="006C12F6"/>
    <w:rsid w:val="006C1DCE"/>
    <w:rsid w:val="006D0C47"/>
    <w:rsid w:val="006D206E"/>
    <w:rsid w:val="006D2555"/>
    <w:rsid w:val="006D3135"/>
    <w:rsid w:val="006D3D15"/>
    <w:rsid w:val="006D467E"/>
    <w:rsid w:val="006D4AA4"/>
    <w:rsid w:val="006D5B64"/>
    <w:rsid w:val="006D655B"/>
    <w:rsid w:val="006E6001"/>
    <w:rsid w:val="006E6853"/>
    <w:rsid w:val="006F579F"/>
    <w:rsid w:val="00701B58"/>
    <w:rsid w:val="0070297E"/>
    <w:rsid w:val="00702E3A"/>
    <w:rsid w:val="00702E46"/>
    <w:rsid w:val="00710F45"/>
    <w:rsid w:val="00711E9D"/>
    <w:rsid w:val="00712F00"/>
    <w:rsid w:val="007131AF"/>
    <w:rsid w:val="007151B0"/>
    <w:rsid w:val="00717326"/>
    <w:rsid w:val="007206BE"/>
    <w:rsid w:val="00720816"/>
    <w:rsid w:val="007221AB"/>
    <w:rsid w:val="007224E2"/>
    <w:rsid w:val="007230C2"/>
    <w:rsid w:val="00725BB5"/>
    <w:rsid w:val="00726AE1"/>
    <w:rsid w:val="00731B8C"/>
    <w:rsid w:val="00731E2A"/>
    <w:rsid w:val="007323A5"/>
    <w:rsid w:val="007324CE"/>
    <w:rsid w:val="00733BC0"/>
    <w:rsid w:val="00734A14"/>
    <w:rsid w:val="00734C47"/>
    <w:rsid w:val="007350C3"/>
    <w:rsid w:val="007357A4"/>
    <w:rsid w:val="00736E8E"/>
    <w:rsid w:val="00736FDC"/>
    <w:rsid w:val="007436AC"/>
    <w:rsid w:val="0074461C"/>
    <w:rsid w:val="0074699B"/>
    <w:rsid w:val="00746B01"/>
    <w:rsid w:val="0074739B"/>
    <w:rsid w:val="00750D32"/>
    <w:rsid w:val="0075516C"/>
    <w:rsid w:val="00755505"/>
    <w:rsid w:val="00757B58"/>
    <w:rsid w:val="00760AAE"/>
    <w:rsid w:val="00760C93"/>
    <w:rsid w:val="00762E23"/>
    <w:rsid w:val="007671ED"/>
    <w:rsid w:val="007707B8"/>
    <w:rsid w:val="00770B11"/>
    <w:rsid w:val="007740F3"/>
    <w:rsid w:val="0077769C"/>
    <w:rsid w:val="00777BBD"/>
    <w:rsid w:val="007803F6"/>
    <w:rsid w:val="00780737"/>
    <w:rsid w:val="00780EF5"/>
    <w:rsid w:val="00785C31"/>
    <w:rsid w:val="007867D7"/>
    <w:rsid w:val="00787ACC"/>
    <w:rsid w:val="00794445"/>
    <w:rsid w:val="00794B66"/>
    <w:rsid w:val="00795BBD"/>
    <w:rsid w:val="0079633D"/>
    <w:rsid w:val="00796AFA"/>
    <w:rsid w:val="007A49CB"/>
    <w:rsid w:val="007A5E45"/>
    <w:rsid w:val="007B0605"/>
    <w:rsid w:val="007B123B"/>
    <w:rsid w:val="007B198F"/>
    <w:rsid w:val="007B2C31"/>
    <w:rsid w:val="007B53AA"/>
    <w:rsid w:val="007C4A72"/>
    <w:rsid w:val="007C72AF"/>
    <w:rsid w:val="007D14A6"/>
    <w:rsid w:val="007D150B"/>
    <w:rsid w:val="007D1BD1"/>
    <w:rsid w:val="007D37F6"/>
    <w:rsid w:val="007D43B1"/>
    <w:rsid w:val="007D4A6A"/>
    <w:rsid w:val="007D5508"/>
    <w:rsid w:val="007D7ADA"/>
    <w:rsid w:val="007D7EE0"/>
    <w:rsid w:val="007E3504"/>
    <w:rsid w:val="007E3E0F"/>
    <w:rsid w:val="007E4B77"/>
    <w:rsid w:val="007E540C"/>
    <w:rsid w:val="007E58F8"/>
    <w:rsid w:val="007E7B4F"/>
    <w:rsid w:val="007F3330"/>
    <w:rsid w:val="007F3B2C"/>
    <w:rsid w:val="007F46B1"/>
    <w:rsid w:val="007F59B8"/>
    <w:rsid w:val="0080273F"/>
    <w:rsid w:val="00802B34"/>
    <w:rsid w:val="008032C9"/>
    <w:rsid w:val="0080757E"/>
    <w:rsid w:val="00812A43"/>
    <w:rsid w:val="00820989"/>
    <w:rsid w:val="00821660"/>
    <w:rsid w:val="00821A95"/>
    <w:rsid w:val="0082203B"/>
    <w:rsid w:val="00822C7A"/>
    <w:rsid w:val="00822CF9"/>
    <w:rsid w:val="00823654"/>
    <w:rsid w:val="00824207"/>
    <w:rsid w:val="00824603"/>
    <w:rsid w:val="00825B5E"/>
    <w:rsid w:val="00826440"/>
    <w:rsid w:val="00826E37"/>
    <w:rsid w:val="008275D7"/>
    <w:rsid w:val="00831B8E"/>
    <w:rsid w:val="0083262F"/>
    <w:rsid w:val="00834084"/>
    <w:rsid w:val="008344C9"/>
    <w:rsid w:val="008403EA"/>
    <w:rsid w:val="00841444"/>
    <w:rsid w:val="008434C0"/>
    <w:rsid w:val="00844781"/>
    <w:rsid w:val="0084685D"/>
    <w:rsid w:val="008508D3"/>
    <w:rsid w:val="008508EB"/>
    <w:rsid w:val="00852C91"/>
    <w:rsid w:val="008543FD"/>
    <w:rsid w:val="008558A9"/>
    <w:rsid w:val="00855975"/>
    <w:rsid w:val="00856D70"/>
    <w:rsid w:val="00857304"/>
    <w:rsid w:val="00857563"/>
    <w:rsid w:val="0086077E"/>
    <w:rsid w:val="0086246E"/>
    <w:rsid w:val="00870D9B"/>
    <w:rsid w:val="008738FD"/>
    <w:rsid w:val="00874501"/>
    <w:rsid w:val="00880D32"/>
    <w:rsid w:val="008815D1"/>
    <w:rsid w:val="00881C03"/>
    <w:rsid w:val="00884DA5"/>
    <w:rsid w:val="00884F36"/>
    <w:rsid w:val="00886E57"/>
    <w:rsid w:val="008924DF"/>
    <w:rsid w:val="00894436"/>
    <w:rsid w:val="00894AE9"/>
    <w:rsid w:val="00896098"/>
    <w:rsid w:val="00896222"/>
    <w:rsid w:val="008A09DE"/>
    <w:rsid w:val="008A31B8"/>
    <w:rsid w:val="008A31E3"/>
    <w:rsid w:val="008A3DF7"/>
    <w:rsid w:val="008A436B"/>
    <w:rsid w:val="008A62A0"/>
    <w:rsid w:val="008A6C72"/>
    <w:rsid w:val="008B1351"/>
    <w:rsid w:val="008B3FF3"/>
    <w:rsid w:val="008B4A40"/>
    <w:rsid w:val="008B6DCE"/>
    <w:rsid w:val="008B79E4"/>
    <w:rsid w:val="008C2128"/>
    <w:rsid w:val="008C28AF"/>
    <w:rsid w:val="008C3A71"/>
    <w:rsid w:val="008C7829"/>
    <w:rsid w:val="008D007F"/>
    <w:rsid w:val="008D01A4"/>
    <w:rsid w:val="008D1E47"/>
    <w:rsid w:val="008D432E"/>
    <w:rsid w:val="008E0AC8"/>
    <w:rsid w:val="008E13CF"/>
    <w:rsid w:val="008E2D93"/>
    <w:rsid w:val="008E547F"/>
    <w:rsid w:val="008E61F0"/>
    <w:rsid w:val="008E6721"/>
    <w:rsid w:val="008E6796"/>
    <w:rsid w:val="008E757D"/>
    <w:rsid w:val="008E7FB3"/>
    <w:rsid w:val="008F290F"/>
    <w:rsid w:val="008F40C5"/>
    <w:rsid w:val="008F49EB"/>
    <w:rsid w:val="009004AE"/>
    <w:rsid w:val="0090205F"/>
    <w:rsid w:val="009023BB"/>
    <w:rsid w:val="00903EBE"/>
    <w:rsid w:val="009046F1"/>
    <w:rsid w:val="00904A95"/>
    <w:rsid w:val="00904BD3"/>
    <w:rsid w:val="00904D03"/>
    <w:rsid w:val="009063A6"/>
    <w:rsid w:val="009113C2"/>
    <w:rsid w:val="00913A13"/>
    <w:rsid w:val="00913B62"/>
    <w:rsid w:val="00914C06"/>
    <w:rsid w:val="00915569"/>
    <w:rsid w:val="009163E6"/>
    <w:rsid w:val="00921D45"/>
    <w:rsid w:val="009220DB"/>
    <w:rsid w:val="00925C8D"/>
    <w:rsid w:val="00925E1A"/>
    <w:rsid w:val="00927418"/>
    <w:rsid w:val="0092747A"/>
    <w:rsid w:val="00932277"/>
    <w:rsid w:val="00934712"/>
    <w:rsid w:val="00937DF8"/>
    <w:rsid w:val="009416A7"/>
    <w:rsid w:val="00942F32"/>
    <w:rsid w:val="0094312D"/>
    <w:rsid w:val="00943598"/>
    <w:rsid w:val="00944266"/>
    <w:rsid w:val="00944A1E"/>
    <w:rsid w:val="0094761A"/>
    <w:rsid w:val="00947AED"/>
    <w:rsid w:val="00952AE1"/>
    <w:rsid w:val="00954067"/>
    <w:rsid w:val="0096018C"/>
    <w:rsid w:val="00961CA3"/>
    <w:rsid w:val="00965C0A"/>
    <w:rsid w:val="00970512"/>
    <w:rsid w:val="009712A3"/>
    <w:rsid w:val="0097185B"/>
    <w:rsid w:val="0097216E"/>
    <w:rsid w:val="00973DB2"/>
    <w:rsid w:val="009748A6"/>
    <w:rsid w:val="00981606"/>
    <w:rsid w:val="00982F52"/>
    <w:rsid w:val="00982F6F"/>
    <w:rsid w:val="00984FB1"/>
    <w:rsid w:val="00985C96"/>
    <w:rsid w:val="00986E4E"/>
    <w:rsid w:val="009903F5"/>
    <w:rsid w:val="0099101E"/>
    <w:rsid w:val="00991565"/>
    <w:rsid w:val="009948F3"/>
    <w:rsid w:val="009949E6"/>
    <w:rsid w:val="00994AE8"/>
    <w:rsid w:val="00996437"/>
    <w:rsid w:val="009973CA"/>
    <w:rsid w:val="009A01A4"/>
    <w:rsid w:val="009A050A"/>
    <w:rsid w:val="009A0A5C"/>
    <w:rsid w:val="009A17DB"/>
    <w:rsid w:val="009A3661"/>
    <w:rsid w:val="009A4A8D"/>
    <w:rsid w:val="009A60FD"/>
    <w:rsid w:val="009A7866"/>
    <w:rsid w:val="009A7E09"/>
    <w:rsid w:val="009B0371"/>
    <w:rsid w:val="009B03A2"/>
    <w:rsid w:val="009B1A15"/>
    <w:rsid w:val="009B27B1"/>
    <w:rsid w:val="009B3DA8"/>
    <w:rsid w:val="009B6C68"/>
    <w:rsid w:val="009B6FD1"/>
    <w:rsid w:val="009B6FFE"/>
    <w:rsid w:val="009B7FBB"/>
    <w:rsid w:val="009C0E47"/>
    <w:rsid w:val="009C2273"/>
    <w:rsid w:val="009C3E70"/>
    <w:rsid w:val="009C5641"/>
    <w:rsid w:val="009C5F56"/>
    <w:rsid w:val="009C6C25"/>
    <w:rsid w:val="009D1A73"/>
    <w:rsid w:val="009D2A22"/>
    <w:rsid w:val="009D55FD"/>
    <w:rsid w:val="009D5C75"/>
    <w:rsid w:val="009D6021"/>
    <w:rsid w:val="009D74F8"/>
    <w:rsid w:val="009E1670"/>
    <w:rsid w:val="009E25B7"/>
    <w:rsid w:val="009E6DF9"/>
    <w:rsid w:val="009E7358"/>
    <w:rsid w:val="009E7E11"/>
    <w:rsid w:val="009F07BE"/>
    <w:rsid w:val="009F1BFD"/>
    <w:rsid w:val="009F2716"/>
    <w:rsid w:val="009F2E38"/>
    <w:rsid w:val="009F4CA8"/>
    <w:rsid w:val="00A00042"/>
    <w:rsid w:val="00A010B5"/>
    <w:rsid w:val="00A02785"/>
    <w:rsid w:val="00A02C91"/>
    <w:rsid w:val="00A03B07"/>
    <w:rsid w:val="00A04132"/>
    <w:rsid w:val="00A04D09"/>
    <w:rsid w:val="00A05C3F"/>
    <w:rsid w:val="00A07698"/>
    <w:rsid w:val="00A07F85"/>
    <w:rsid w:val="00A10217"/>
    <w:rsid w:val="00A11931"/>
    <w:rsid w:val="00A11E75"/>
    <w:rsid w:val="00A13148"/>
    <w:rsid w:val="00A131B4"/>
    <w:rsid w:val="00A15EC1"/>
    <w:rsid w:val="00A17471"/>
    <w:rsid w:val="00A20831"/>
    <w:rsid w:val="00A208D1"/>
    <w:rsid w:val="00A26E4B"/>
    <w:rsid w:val="00A27AB2"/>
    <w:rsid w:val="00A3015D"/>
    <w:rsid w:val="00A303FB"/>
    <w:rsid w:val="00A330B0"/>
    <w:rsid w:val="00A347E8"/>
    <w:rsid w:val="00A3566F"/>
    <w:rsid w:val="00A3681E"/>
    <w:rsid w:val="00A36D3F"/>
    <w:rsid w:val="00A40678"/>
    <w:rsid w:val="00A40A02"/>
    <w:rsid w:val="00A418D6"/>
    <w:rsid w:val="00A422F8"/>
    <w:rsid w:val="00A42F9B"/>
    <w:rsid w:val="00A441B9"/>
    <w:rsid w:val="00A45EE4"/>
    <w:rsid w:val="00A4639D"/>
    <w:rsid w:val="00A4747C"/>
    <w:rsid w:val="00A47565"/>
    <w:rsid w:val="00A47A19"/>
    <w:rsid w:val="00A510FC"/>
    <w:rsid w:val="00A51EA8"/>
    <w:rsid w:val="00A536D8"/>
    <w:rsid w:val="00A54AE1"/>
    <w:rsid w:val="00A54C5B"/>
    <w:rsid w:val="00A55AE5"/>
    <w:rsid w:val="00A55BAF"/>
    <w:rsid w:val="00A55E71"/>
    <w:rsid w:val="00A6019B"/>
    <w:rsid w:val="00A6340E"/>
    <w:rsid w:val="00A63BAC"/>
    <w:rsid w:val="00A64DCF"/>
    <w:rsid w:val="00A65FB9"/>
    <w:rsid w:val="00A704F2"/>
    <w:rsid w:val="00A70B60"/>
    <w:rsid w:val="00A750AF"/>
    <w:rsid w:val="00A771CF"/>
    <w:rsid w:val="00A80A9C"/>
    <w:rsid w:val="00A81789"/>
    <w:rsid w:val="00A8471E"/>
    <w:rsid w:val="00A859F2"/>
    <w:rsid w:val="00A86ACB"/>
    <w:rsid w:val="00A879A4"/>
    <w:rsid w:val="00A9126F"/>
    <w:rsid w:val="00A91510"/>
    <w:rsid w:val="00A9290E"/>
    <w:rsid w:val="00A93ABA"/>
    <w:rsid w:val="00A970B2"/>
    <w:rsid w:val="00A973E7"/>
    <w:rsid w:val="00A97959"/>
    <w:rsid w:val="00A97D77"/>
    <w:rsid w:val="00AA0A11"/>
    <w:rsid w:val="00AA3572"/>
    <w:rsid w:val="00AA3BE7"/>
    <w:rsid w:val="00AA4F84"/>
    <w:rsid w:val="00AA69F0"/>
    <w:rsid w:val="00AA6D68"/>
    <w:rsid w:val="00AB33EF"/>
    <w:rsid w:val="00AB4A5C"/>
    <w:rsid w:val="00AB5C6C"/>
    <w:rsid w:val="00AB5C78"/>
    <w:rsid w:val="00AC327B"/>
    <w:rsid w:val="00AC507A"/>
    <w:rsid w:val="00AC5888"/>
    <w:rsid w:val="00AC7D84"/>
    <w:rsid w:val="00AD0474"/>
    <w:rsid w:val="00AD0925"/>
    <w:rsid w:val="00AD1676"/>
    <w:rsid w:val="00AD1786"/>
    <w:rsid w:val="00AD18B5"/>
    <w:rsid w:val="00AD1AEB"/>
    <w:rsid w:val="00AD1C2F"/>
    <w:rsid w:val="00AD47B1"/>
    <w:rsid w:val="00AE3159"/>
    <w:rsid w:val="00AE41FE"/>
    <w:rsid w:val="00AE7FC3"/>
    <w:rsid w:val="00AF309F"/>
    <w:rsid w:val="00AF4996"/>
    <w:rsid w:val="00AF4CA2"/>
    <w:rsid w:val="00AF500D"/>
    <w:rsid w:val="00AF62B4"/>
    <w:rsid w:val="00AF7392"/>
    <w:rsid w:val="00B00A6A"/>
    <w:rsid w:val="00B01810"/>
    <w:rsid w:val="00B03545"/>
    <w:rsid w:val="00B04478"/>
    <w:rsid w:val="00B04878"/>
    <w:rsid w:val="00B04A30"/>
    <w:rsid w:val="00B05B83"/>
    <w:rsid w:val="00B05F4D"/>
    <w:rsid w:val="00B06742"/>
    <w:rsid w:val="00B072B9"/>
    <w:rsid w:val="00B103FE"/>
    <w:rsid w:val="00B10F63"/>
    <w:rsid w:val="00B111C0"/>
    <w:rsid w:val="00B1222B"/>
    <w:rsid w:val="00B13620"/>
    <w:rsid w:val="00B1362B"/>
    <w:rsid w:val="00B14F84"/>
    <w:rsid w:val="00B154E2"/>
    <w:rsid w:val="00B15C59"/>
    <w:rsid w:val="00B20676"/>
    <w:rsid w:val="00B20B83"/>
    <w:rsid w:val="00B22006"/>
    <w:rsid w:val="00B22B74"/>
    <w:rsid w:val="00B237D2"/>
    <w:rsid w:val="00B265CE"/>
    <w:rsid w:val="00B26DCA"/>
    <w:rsid w:val="00B30C6F"/>
    <w:rsid w:val="00B34616"/>
    <w:rsid w:val="00B348B4"/>
    <w:rsid w:val="00B360A9"/>
    <w:rsid w:val="00B3632B"/>
    <w:rsid w:val="00B376AF"/>
    <w:rsid w:val="00B40373"/>
    <w:rsid w:val="00B40BB2"/>
    <w:rsid w:val="00B4119B"/>
    <w:rsid w:val="00B420A9"/>
    <w:rsid w:val="00B42125"/>
    <w:rsid w:val="00B45AAA"/>
    <w:rsid w:val="00B501BF"/>
    <w:rsid w:val="00B501E4"/>
    <w:rsid w:val="00B50F6E"/>
    <w:rsid w:val="00B5225F"/>
    <w:rsid w:val="00B524CD"/>
    <w:rsid w:val="00B52F84"/>
    <w:rsid w:val="00B53307"/>
    <w:rsid w:val="00B536F1"/>
    <w:rsid w:val="00B57364"/>
    <w:rsid w:val="00B577C5"/>
    <w:rsid w:val="00B5784A"/>
    <w:rsid w:val="00B57E14"/>
    <w:rsid w:val="00B6040A"/>
    <w:rsid w:val="00B60FF3"/>
    <w:rsid w:val="00B625D2"/>
    <w:rsid w:val="00B63204"/>
    <w:rsid w:val="00B63AD4"/>
    <w:rsid w:val="00B650C3"/>
    <w:rsid w:val="00B6564B"/>
    <w:rsid w:val="00B6613B"/>
    <w:rsid w:val="00B679D2"/>
    <w:rsid w:val="00B71096"/>
    <w:rsid w:val="00B71896"/>
    <w:rsid w:val="00B72692"/>
    <w:rsid w:val="00B72BB2"/>
    <w:rsid w:val="00B755A0"/>
    <w:rsid w:val="00B8290B"/>
    <w:rsid w:val="00B84309"/>
    <w:rsid w:val="00B8740B"/>
    <w:rsid w:val="00B87B8D"/>
    <w:rsid w:val="00B87D42"/>
    <w:rsid w:val="00B906B5"/>
    <w:rsid w:val="00B91954"/>
    <w:rsid w:val="00B92445"/>
    <w:rsid w:val="00B92C2E"/>
    <w:rsid w:val="00B96454"/>
    <w:rsid w:val="00B97FCB"/>
    <w:rsid w:val="00BA0109"/>
    <w:rsid w:val="00BA6A08"/>
    <w:rsid w:val="00BA7C81"/>
    <w:rsid w:val="00BB0085"/>
    <w:rsid w:val="00BB072B"/>
    <w:rsid w:val="00BB2344"/>
    <w:rsid w:val="00BB39EF"/>
    <w:rsid w:val="00BB5826"/>
    <w:rsid w:val="00BB694D"/>
    <w:rsid w:val="00BC0085"/>
    <w:rsid w:val="00BC00F9"/>
    <w:rsid w:val="00BC21DD"/>
    <w:rsid w:val="00BC231B"/>
    <w:rsid w:val="00BC26C7"/>
    <w:rsid w:val="00BC2D99"/>
    <w:rsid w:val="00BC358F"/>
    <w:rsid w:val="00BC4E42"/>
    <w:rsid w:val="00BC55FB"/>
    <w:rsid w:val="00BC67D8"/>
    <w:rsid w:val="00BD00BC"/>
    <w:rsid w:val="00BD209C"/>
    <w:rsid w:val="00BD3022"/>
    <w:rsid w:val="00BD3774"/>
    <w:rsid w:val="00BD4ECB"/>
    <w:rsid w:val="00BD7C9F"/>
    <w:rsid w:val="00BE0AE3"/>
    <w:rsid w:val="00BE1DCF"/>
    <w:rsid w:val="00BE3ADA"/>
    <w:rsid w:val="00BE405D"/>
    <w:rsid w:val="00BE5001"/>
    <w:rsid w:val="00BF11F9"/>
    <w:rsid w:val="00BF16FF"/>
    <w:rsid w:val="00BF6F6D"/>
    <w:rsid w:val="00C01902"/>
    <w:rsid w:val="00C01B4E"/>
    <w:rsid w:val="00C01C04"/>
    <w:rsid w:val="00C04921"/>
    <w:rsid w:val="00C05803"/>
    <w:rsid w:val="00C07843"/>
    <w:rsid w:val="00C14E0A"/>
    <w:rsid w:val="00C160C6"/>
    <w:rsid w:val="00C16795"/>
    <w:rsid w:val="00C16A4E"/>
    <w:rsid w:val="00C20AC6"/>
    <w:rsid w:val="00C222C9"/>
    <w:rsid w:val="00C22C48"/>
    <w:rsid w:val="00C3280F"/>
    <w:rsid w:val="00C32DB5"/>
    <w:rsid w:val="00C33EB6"/>
    <w:rsid w:val="00C35C9A"/>
    <w:rsid w:val="00C41FAA"/>
    <w:rsid w:val="00C434D0"/>
    <w:rsid w:val="00C4389F"/>
    <w:rsid w:val="00C44AD0"/>
    <w:rsid w:val="00C51876"/>
    <w:rsid w:val="00C52E49"/>
    <w:rsid w:val="00C54728"/>
    <w:rsid w:val="00C55E26"/>
    <w:rsid w:val="00C5644B"/>
    <w:rsid w:val="00C57353"/>
    <w:rsid w:val="00C62BFB"/>
    <w:rsid w:val="00C62D30"/>
    <w:rsid w:val="00C632C4"/>
    <w:rsid w:val="00C640BC"/>
    <w:rsid w:val="00C67371"/>
    <w:rsid w:val="00C73C5A"/>
    <w:rsid w:val="00C74063"/>
    <w:rsid w:val="00C77334"/>
    <w:rsid w:val="00C81355"/>
    <w:rsid w:val="00C816B1"/>
    <w:rsid w:val="00C81E6D"/>
    <w:rsid w:val="00C83375"/>
    <w:rsid w:val="00C849C2"/>
    <w:rsid w:val="00C84A45"/>
    <w:rsid w:val="00C85045"/>
    <w:rsid w:val="00C85108"/>
    <w:rsid w:val="00C85402"/>
    <w:rsid w:val="00C85B73"/>
    <w:rsid w:val="00C90CEE"/>
    <w:rsid w:val="00C9208D"/>
    <w:rsid w:val="00C92EE7"/>
    <w:rsid w:val="00C94C89"/>
    <w:rsid w:val="00C94F62"/>
    <w:rsid w:val="00C954EF"/>
    <w:rsid w:val="00C975EB"/>
    <w:rsid w:val="00CA5738"/>
    <w:rsid w:val="00CB18AB"/>
    <w:rsid w:val="00CB2517"/>
    <w:rsid w:val="00CB4033"/>
    <w:rsid w:val="00CB7434"/>
    <w:rsid w:val="00CB7DC3"/>
    <w:rsid w:val="00CC06BF"/>
    <w:rsid w:val="00CC0E74"/>
    <w:rsid w:val="00CC1313"/>
    <w:rsid w:val="00CC17B2"/>
    <w:rsid w:val="00CC2D40"/>
    <w:rsid w:val="00CC3417"/>
    <w:rsid w:val="00CC39E8"/>
    <w:rsid w:val="00CC40C1"/>
    <w:rsid w:val="00CC7E6B"/>
    <w:rsid w:val="00CD0F19"/>
    <w:rsid w:val="00CD187B"/>
    <w:rsid w:val="00CD3BD7"/>
    <w:rsid w:val="00CD6ACA"/>
    <w:rsid w:val="00CE204B"/>
    <w:rsid w:val="00CE35C7"/>
    <w:rsid w:val="00CE4CFE"/>
    <w:rsid w:val="00CE4FCC"/>
    <w:rsid w:val="00CE7DED"/>
    <w:rsid w:val="00CF0F31"/>
    <w:rsid w:val="00CF2DA6"/>
    <w:rsid w:val="00CF4EAA"/>
    <w:rsid w:val="00CF66B6"/>
    <w:rsid w:val="00D02DC0"/>
    <w:rsid w:val="00D033F4"/>
    <w:rsid w:val="00D053FE"/>
    <w:rsid w:val="00D05B7A"/>
    <w:rsid w:val="00D14EF4"/>
    <w:rsid w:val="00D15168"/>
    <w:rsid w:val="00D160FB"/>
    <w:rsid w:val="00D1647D"/>
    <w:rsid w:val="00D1766A"/>
    <w:rsid w:val="00D17D4E"/>
    <w:rsid w:val="00D208E3"/>
    <w:rsid w:val="00D24490"/>
    <w:rsid w:val="00D24C8E"/>
    <w:rsid w:val="00D26284"/>
    <w:rsid w:val="00D26375"/>
    <w:rsid w:val="00D27329"/>
    <w:rsid w:val="00D27B8D"/>
    <w:rsid w:val="00D32144"/>
    <w:rsid w:val="00D321A3"/>
    <w:rsid w:val="00D33AB0"/>
    <w:rsid w:val="00D33DF6"/>
    <w:rsid w:val="00D347E3"/>
    <w:rsid w:val="00D373F2"/>
    <w:rsid w:val="00D40096"/>
    <w:rsid w:val="00D4106D"/>
    <w:rsid w:val="00D425FE"/>
    <w:rsid w:val="00D42F44"/>
    <w:rsid w:val="00D45A65"/>
    <w:rsid w:val="00D45F6B"/>
    <w:rsid w:val="00D46A55"/>
    <w:rsid w:val="00D478C0"/>
    <w:rsid w:val="00D51B48"/>
    <w:rsid w:val="00D51FE4"/>
    <w:rsid w:val="00D52AE9"/>
    <w:rsid w:val="00D52C12"/>
    <w:rsid w:val="00D5326C"/>
    <w:rsid w:val="00D54B06"/>
    <w:rsid w:val="00D553D5"/>
    <w:rsid w:val="00D569E6"/>
    <w:rsid w:val="00D7174D"/>
    <w:rsid w:val="00D71E55"/>
    <w:rsid w:val="00D721EB"/>
    <w:rsid w:val="00D73CB2"/>
    <w:rsid w:val="00D76DBF"/>
    <w:rsid w:val="00D77E28"/>
    <w:rsid w:val="00D80353"/>
    <w:rsid w:val="00D81F70"/>
    <w:rsid w:val="00D821EB"/>
    <w:rsid w:val="00D8571C"/>
    <w:rsid w:val="00D87401"/>
    <w:rsid w:val="00D90917"/>
    <w:rsid w:val="00D90BAB"/>
    <w:rsid w:val="00D9230A"/>
    <w:rsid w:val="00D935B6"/>
    <w:rsid w:val="00D96701"/>
    <w:rsid w:val="00DA0452"/>
    <w:rsid w:val="00DA0A0D"/>
    <w:rsid w:val="00DA299F"/>
    <w:rsid w:val="00DA2AE2"/>
    <w:rsid w:val="00DA3CFA"/>
    <w:rsid w:val="00DA4A34"/>
    <w:rsid w:val="00DA527A"/>
    <w:rsid w:val="00DA5A12"/>
    <w:rsid w:val="00DA6A46"/>
    <w:rsid w:val="00DB1604"/>
    <w:rsid w:val="00DB3419"/>
    <w:rsid w:val="00DB3C4C"/>
    <w:rsid w:val="00DB5BCB"/>
    <w:rsid w:val="00DC07B2"/>
    <w:rsid w:val="00DC0858"/>
    <w:rsid w:val="00DC17A6"/>
    <w:rsid w:val="00DC2619"/>
    <w:rsid w:val="00DC29C4"/>
    <w:rsid w:val="00DC2D8F"/>
    <w:rsid w:val="00DC39D9"/>
    <w:rsid w:val="00DC52C3"/>
    <w:rsid w:val="00DC5B81"/>
    <w:rsid w:val="00DD03B1"/>
    <w:rsid w:val="00DD3972"/>
    <w:rsid w:val="00DD43A8"/>
    <w:rsid w:val="00DD50E6"/>
    <w:rsid w:val="00DD6D4B"/>
    <w:rsid w:val="00DE16D7"/>
    <w:rsid w:val="00DE25BC"/>
    <w:rsid w:val="00DE3720"/>
    <w:rsid w:val="00DE3EC4"/>
    <w:rsid w:val="00DE55F3"/>
    <w:rsid w:val="00DE7C6F"/>
    <w:rsid w:val="00DF0F6E"/>
    <w:rsid w:val="00DF27A7"/>
    <w:rsid w:val="00DF5894"/>
    <w:rsid w:val="00E006E3"/>
    <w:rsid w:val="00E02BA9"/>
    <w:rsid w:val="00E06CDB"/>
    <w:rsid w:val="00E1193C"/>
    <w:rsid w:val="00E12964"/>
    <w:rsid w:val="00E14D14"/>
    <w:rsid w:val="00E152DF"/>
    <w:rsid w:val="00E160FA"/>
    <w:rsid w:val="00E16112"/>
    <w:rsid w:val="00E20391"/>
    <w:rsid w:val="00E20E1D"/>
    <w:rsid w:val="00E22270"/>
    <w:rsid w:val="00E223AB"/>
    <w:rsid w:val="00E22DA7"/>
    <w:rsid w:val="00E23061"/>
    <w:rsid w:val="00E23E69"/>
    <w:rsid w:val="00E23E82"/>
    <w:rsid w:val="00E24453"/>
    <w:rsid w:val="00E252F9"/>
    <w:rsid w:val="00E25A0E"/>
    <w:rsid w:val="00E275C9"/>
    <w:rsid w:val="00E32084"/>
    <w:rsid w:val="00E328F0"/>
    <w:rsid w:val="00E333BB"/>
    <w:rsid w:val="00E34340"/>
    <w:rsid w:val="00E34CC4"/>
    <w:rsid w:val="00E3548E"/>
    <w:rsid w:val="00E368E1"/>
    <w:rsid w:val="00E40735"/>
    <w:rsid w:val="00E42795"/>
    <w:rsid w:val="00E461A7"/>
    <w:rsid w:val="00E47B12"/>
    <w:rsid w:val="00E47E2F"/>
    <w:rsid w:val="00E500B5"/>
    <w:rsid w:val="00E5054E"/>
    <w:rsid w:val="00E51AC6"/>
    <w:rsid w:val="00E5216D"/>
    <w:rsid w:val="00E575B3"/>
    <w:rsid w:val="00E600F7"/>
    <w:rsid w:val="00E6101B"/>
    <w:rsid w:val="00E61B04"/>
    <w:rsid w:val="00E63D52"/>
    <w:rsid w:val="00E6517B"/>
    <w:rsid w:val="00E67463"/>
    <w:rsid w:val="00E676B2"/>
    <w:rsid w:val="00E67A66"/>
    <w:rsid w:val="00E702F0"/>
    <w:rsid w:val="00E70E11"/>
    <w:rsid w:val="00E71B6C"/>
    <w:rsid w:val="00E736A1"/>
    <w:rsid w:val="00E73C56"/>
    <w:rsid w:val="00E74BF1"/>
    <w:rsid w:val="00E74DD5"/>
    <w:rsid w:val="00E75A03"/>
    <w:rsid w:val="00E75A8D"/>
    <w:rsid w:val="00E81669"/>
    <w:rsid w:val="00E818AF"/>
    <w:rsid w:val="00E84927"/>
    <w:rsid w:val="00E860A2"/>
    <w:rsid w:val="00E873EF"/>
    <w:rsid w:val="00E9053C"/>
    <w:rsid w:val="00E90774"/>
    <w:rsid w:val="00E92709"/>
    <w:rsid w:val="00E93963"/>
    <w:rsid w:val="00E93AD9"/>
    <w:rsid w:val="00E9456D"/>
    <w:rsid w:val="00E952BD"/>
    <w:rsid w:val="00EA0B42"/>
    <w:rsid w:val="00EA1833"/>
    <w:rsid w:val="00EA258C"/>
    <w:rsid w:val="00EA3133"/>
    <w:rsid w:val="00EA337B"/>
    <w:rsid w:val="00EA6CB9"/>
    <w:rsid w:val="00EB12C5"/>
    <w:rsid w:val="00EB231B"/>
    <w:rsid w:val="00EB3214"/>
    <w:rsid w:val="00EB3A1A"/>
    <w:rsid w:val="00EB3DE2"/>
    <w:rsid w:val="00EB4F10"/>
    <w:rsid w:val="00EC0B02"/>
    <w:rsid w:val="00EC2242"/>
    <w:rsid w:val="00EC4F67"/>
    <w:rsid w:val="00EC5E60"/>
    <w:rsid w:val="00EC5EE8"/>
    <w:rsid w:val="00EC7405"/>
    <w:rsid w:val="00ED29A1"/>
    <w:rsid w:val="00ED3D7C"/>
    <w:rsid w:val="00ED5040"/>
    <w:rsid w:val="00ED50E8"/>
    <w:rsid w:val="00ED5F82"/>
    <w:rsid w:val="00ED6364"/>
    <w:rsid w:val="00ED675B"/>
    <w:rsid w:val="00ED77A0"/>
    <w:rsid w:val="00ED7B84"/>
    <w:rsid w:val="00EE10E4"/>
    <w:rsid w:val="00EE186B"/>
    <w:rsid w:val="00EE24C2"/>
    <w:rsid w:val="00EE3624"/>
    <w:rsid w:val="00EE4FDE"/>
    <w:rsid w:val="00EE5171"/>
    <w:rsid w:val="00EE530D"/>
    <w:rsid w:val="00EE615E"/>
    <w:rsid w:val="00EE6AF0"/>
    <w:rsid w:val="00EE7B0B"/>
    <w:rsid w:val="00EE7F22"/>
    <w:rsid w:val="00EF04E3"/>
    <w:rsid w:val="00EF2045"/>
    <w:rsid w:val="00EF2328"/>
    <w:rsid w:val="00EF574C"/>
    <w:rsid w:val="00EF64B8"/>
    <w:rsid w:val="00EF6D61"/>
    <w:rsid w:val="00F00258"/>
    <w:rsid w:val="00F02010"/>
    <w:rsid w:val="00F06180"/>
    <w:rsid w:val="00F123E9"/>
    <w:rsid w:val="00F13718"/>
    <w:rsid w:val="00F15A7D"/>
    <w:rsid w:val="00F16FCA"/>
    <w:rsid w:val="00F17621"/>
    <w:rsid w:val="00F1780C"/>
    <w:rsid w:val="00F178B3"/>
    <w:rsid w:val="00F24E70"/>
    <w:rsid w:val="00F27BF1"/>
    <w:rsid w:val="00F307B9"/>
    <w:rsid w:val="00F32503"/>
    <w:rsid w:val="00F33FC8"/>
    <w:rsid w:val="00F3490B"/>
    <w:rsid w:val="00F3757C"/>
    <w:rsid w:val="00F4003C"/>
    <w:rsid w:val="00F40A70"/>
    <w:rsid w:val="00F40D23"/>
    <w:rsid w:val="00F41DD1"/>
    <w:rsid w:val="00F4242E"/>
    <w:rsid w:val="00F42516"/>
    <w:rsid w:val="00F438DC"/>
    <w:rsid w:val="00F45767"/>
    <w:rsid w:val="00F4594B"/>
    <w:rsid w:val="00F51BD7"/>
    <w:rsid w:val="00F52D4B"/>
    <w:rsid w:val="00F542AA"/>
    <w:rsid w:val="00F5736F"/>
    <w:rsid w:val="00F57533"/>
    <w:rsid w:val="00F57D41"/>
    <w:rsid w:val="00F603C0"/>
    <w:rsid w:val="00F61442"/>
    <w:rsid w:val="00F61DEF"/>
    <w:rsid w:val="00F62499"/>
    <w:rsid w:val="00F62A07"/>
    <w:rsid w:val="00F64716"/>
    <w:rsid w:val="00F6739A"/>
    <w:rsid w:val="00F70825"/>
    <w:rsid w:val="00F70E51"/>
    <w:rsid w:val="00F7146C"/>
    <w:rsid w:val="00F74C2C"/>
    <w:rsid w:val="00F7563A"/>
    <w:rsid w:val="00F77840"/>
    <w:rsid w:val="00F77B99"/>
    <w:rsid w:val="00F77CC3"/>
    <w:rsid w:val="00F8021A"/>
    <w:rsid w:val="00F8064D"/>
    <w:rsid w:val="00F80ED1"/>
    <w:rsid w:val="00F835E8"/>
    <w:rsid w:val="00F9208D"/>
    <w:rsid w:val="00FA0044"/>
    <w:rsid w:val="00FA04EA"/>
    <w:rsid w:val="00FA0AED"/>
    <w:rsid w:val="00FA12BB"/>
    <w:rsid w:val="00FA1490"/>
    <w:rsid w:val="00FA15C1"/>
    <w:rsid w:val="00FA2765"/>
    <w:rsid w:val="00FA3479"/>
    <w:rsid w:val="00FB00B0"/>
    <w:rsid w:val="00FB1B43"/>
    <w:rsid w:val="00FB4C32"/>
    <w:rsid w:val="00FC2973"/>
    <w:rsid w:val="00FC3243"/>
    <w:rsid w:val="00FC5669"/>
    <w:rsid w:val="00FC7FF6"/>
    <w:rsid w:val="00FD18F2"/>
    <w:rsid w:val="00FD1F26"/>
    <w:rsid w:val="00FE0584"/>
    <w:rsid w:val="00FE231B"/>
    <w:rsid w:val="00FE2E80"/>
    <w:rsid w:val="00FE35AD"/>
    <w:rsid w:val="00FE3725"/>
    <w:rsid w:val="00FE377A"/>
    <w:rsid w:val="00FE3999"/>
    <w:rsid w:val="00FE5BC0"/>
    <w:rsid w:val="00FE5DA5"/>
    <w:rsid w:val="00FE732E"/>
    <w:rsid w:val="00FE787B"/>
    <w:rsid w:val="00FF0B97"/>
    <w:rsid w:val="00FF1B04"/>
    <w:rsid w:val="00FF1E38"/>
    <w:rsid w:val="00FF26A4"/>
    <w:rsid w:val="00FF3BCF"/>
    <w:rsid w:val="00FF45A1"/>
    <w:rsid w:val="00FF4989"/>
    <w:rsid w:val="00FF5EB3"/>
    <w:rsid w:val="00FF6438"/>
    <w:rsid w:val="00FF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DE56EC46-6A7C-43C1-8D42-80ABBA1B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5D2"/>
    <w:pPr>
      <w:spacing w:after="0" w:line="240" w:lineRule="auto"/>
    </w:pPr>
    <w:rPr>
      <w:rFonts w:ascii="Times New Roman" w:eastAsia="Times New Roman" w:hAnsi="Times New Roman" w:cs="Times New Roman"/>
      <w:sz w:val="28"/>
      <w:szCs w:val="28"/>
      <w:lang w:val="uk-UA" w:eastAsia="uk-UA"/>
    </w:rPr>
  </w:style>
  <w:style w:type="paragraph" w:styleId="2">
    <w:name w:val="heading 2"/>
    <w:basedOn w:val="a"/>
    <w:next w:val="a"/>
    <w:link w:val="20"/>
    <w:unhideWhenUsed/>
    <w:qFormat/>
    <w:rsid w:val="00071C4B"/>
    <w:pPr>
      <w:keepNext/>
      <w:widowControl w:val="0"/>
      <w:spacing w:before="120" w:after="60" w:line="252" w:lineRule="auto"/>
      <w:jc w:val="center"/>
      <w:outlineLvl w:val="1"/>
    </w:pPr>
    <w:rPr>
      <w:rFonts w:eastAsia="SimSun"/>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2">
    <w:name w:val="Неразрешенное упоминание2"/>
    <w:basedOn w:val="a0"/>
    <w:uiPriority w:val="99"/>
    <w:semiHidden/>
    <w:unhideWhenUsed/>
    <w:rsid w:val="00FE377A"/>
    <w:rPr>
      <w:color w:val="605E5C"/>
      <w:shd w:val="clear" w:color="auto" w:fill="E1DFDD"/>
    </w:rPr>
  </w:style>
  <w:style w:type="character" w:customStyle="1" w:styleId="23">
    <w:name w:val="Незакрита згадка2"/>
    <w:basedOn w:val="a0"/>
    <w:uiPriority w:val="99"/>
    <w:semiHidden/>
    <w:unhideWhenUsed/>
    <w:rsid w:val="00ED29A1"/>
    <w:rPr>
      <w:color w:val="605E5C"/>
      <w:shd w:val="clear" w:color="auto" w:fill="E1DFDD"/>
    </w:rPr>
  </w:style>
  <w:style w:type="character" w:customStyle="1" w:styleId="31">
    <w:name w:val="Незакрита згадка3"/>
    <w:basedOn w:val="a0"/>
    <w:uiPriority w:val="99"/>
    <w:semiHidden/>
    <w:unhideWhenUsed/>
    <w:rsid w:val="008D007F"/>
    <w:rPr>
      <w:color w:val="605E5C"/>
      <w:shd w:val="clear" w:color="auto" w:fill="E1DFDD"/>
    </w:rPr>
  </w:style>
  <w:style w:type="paragraph" w:customStyle="1" w:styleId="TableTABL">
    <w:name w:val="Table (TABL)"/>
    <w:basedOn w:val="a"/>
    <w:uiPriority w:val="99"/>
    <w:rsid w:val="003A4440"/>
    <w:pPr>
      <w:widowControl w:val="0"/>
      <w:tabs>
        <w:tab w:val="right" w:pos="7767"/>
      </w:tabs>
      <w:suppressAutoHyphens/>
      <w:autoSpaceDE w:val="0"/>
      <w:autoSpaceDN w:val="0"/>
      <w:adjustRightInd w:val="0"/>
      <w:spacing w:line="252" w:lineRule="auto"/>
      <w:textAlignment w:val="center"/>
    </w:pPr>
    <w:rPr>
      <w:rFonts w:ascii="HeliosCond" w:eastAsia="Calibri" w:hAnsi="HeliosCond" w:cs="HeliosCond"/>
      <w:color w:val="000000"/>
      <w:spacing w:val="-2"/>
      <w:sz w:val="17"/>
      <w:szCs w:val="17"/>
    </w:rPr>
  </w:style>
  <w:style w:type="paragraph" w:styleId="af4">
    <w:name w:val="Body Text Indent"/>
    <w:basedOn w:val="a"/>
    <w:link w:val="af5"/>
    <w:rsid w:val="006B44FD"/>
    <w:pPr>
      <w:spacing w:after="120"/>
      <w:ind w:left="283"/>
    </w:pPr>
    <w:rPr>
      <w:sz w:val="24"/>
      <w:szCs w:val="24"/>
      <w:lang w:val="ru-RU" w:eastAsia="ru-RU"/>
    </w:rPr>
  </w:style>
  <w:style w:type="character" w:customStyle="1" w:styleId="af5">
    <w:name w:val="Основний текст з відступом Знак"/>
    <w:basedOn w:val="a0"/>
    <w:link w:val="af4"/>
    <w:rsid w:val="006B44FD"/>
    <w:rPr>
      <w:rFonts w:ascii="Times New Roman" w:eastAsia="Times New Roman" w:hAnsi="Times New Roman" w:cs="Times New Roman"/>
      <w:sz w:val="24"/>
      <w:szCs w:val="24"/>
      <w:lang w:eastAsia="ru-RU"/>
    </w:rPr>
  </w:style>
  <w:style w:type="paragraph" w:styleId="24">
    <w:name w:val="Body Text Indent 2"/>
    <w:basedOn w:val="a"/>
    <w:link w:val="25"/>
    <w:rsid w:val="006B44FD"/>
    <w:pPr>
      <w:spacing w:after="120" w:line="480" w:lineRule="auto"/>
      <w:ind w:left="283"/>
    </w:pPr>
    <w:rPr>
      <w:sz w:val="24"/>
      <w:szCs w:val="24"/>
      <w:lang w:val="ru-RU" w:eastAsia="ru-RU"/>
    </w:rPr>
  </w:style>
  <w:style w:type="character" w:customStyle="1" w:styleId="25">
    <w:name w:val="Основний текст з відступом 2 Знак"/>
    <w:basedOn w:val="a0"/>
    <w:link w:val="24"/>
    <w:rsid w:val="006B44FD"/>
    <w:rPr>
      <w:rFonts w:ascii="Times New Roman" w:eastAsia="Times New Roman" w:hAnsi="Times New Roman" w:cs="Times New Roman"/>
      <w:sz w:val="24"/>
      <w:szCs w:val="24"/>
      <w:lang w:eastAsia="ru-RU"/>
    </w:rPr>
  </w:style>
  <w:style w:type="paragraph" w:customStyle="1" w:styleId="af6">
    <w:name w:val="Знак Знак Знак"/>
    <w:basedOn w:val="a"/>
    <w:rsid w:val="006B44FD"/>
    <w:rPr>
      <w:rFonts w:ascii="Verdana" w:hAnsi="Verdana" w:cs="Verdana"/>
      <w:sz w:val="20"/>
      <w:szCs w:val="20"/>
      <w:lang w:val="en-US" w:eastAsia="en-US"/>
    </w:rPr>
  </w:style>
  <w:style w:type="character" w:customStyle="1" w:styleId="20">
    <w:name w:val="Заголовок 2 Знак"/>
    <w:basedOn w:val="a0"/>
    <w:link w:val="2"/>
    <w:rsid w:val="00071C4B"/>
    <w:rPr>
      <w:rFonts w:ascii="Times New Roman" w:eastAsia="SimSun" w:hAnsi="Times New Roman" w:cs="Times New Roman"/>
      <w:b/>
      <w:bCs/>
      <w:sz w:val="26"/>
      <w:szCs w:val="28"/>
      <w:lang w:val="uk-UA" w:eastAsia="uk-UA"/>
    </w:rPr>
  </w:style>
  <w:style w:type="paragraph" w:customStyle="1" w:styleId="6">
    <w:name w:val="Обычный6"/>
    <w:rsid w:val="00071C4B"/>
    <w:pPr>
      <w:spacing w:after="0" w:line="240" w:lineRule="auto"/>
    </w:pPr>
    <w:rPr>
      <w:rFonts w:ascii="Times New Roman" w:eastAsia="Times New Roman" w:hAnsi="Times New Roman" w:cs="Times New Roman"/>
      <w:sz w:val="28"/>
      <w:szCs w:val="20"/>
      <w:lang w:val="uk-UA" w:eastAsia="ru-RU"/>
    </w:rPr>
  </w:style>
  <w:style w:type="paragraph" w:customStyle="1" w:styleId="12">
    <w:name w:val="Звичайний1"/>
    <w:rsid w:val="00D45A65"/>
    <w:pPr>
      <w:snapToGrid w:val="0"/>
      <w:spacing w:after="0" w:line="240" w:lineRule="auto"/>
    </w:pPr>
    <w:rPr>
      <w:rFonts w:ascii="Times New Roman CYR" w:eastAsia="Times New Roman" w:hAnsi="Times New Roman CYR" w:cs="Times New Roman"/>
      <w:sz w:val="20"/>
      <w:szCs w:val="20"/>
      <w:lang w:eastAsia="ru-RU"/>
    </w:rPr>
  </w:style>
  <w:style w:type="character" w:customStyle="1" w:styleId="4">
    <w:name w:val="Незакрита згадка4"/>
    <w:basedOn w:val="a0"/>
    <w:uiPriority w:val="99"/>
    <w:semiHidden/>
    <w:unhideWhenUsed/>
    <w:rsid w:val="0068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1314">
      <w:bodyDiv w:val="1"/>
      <w:marLeft w:val="0"/>
      <w:marRight w:val="0"/>
      <w:marTop w:val="0"/>
      <w:marBottom w:val="0"/>
      <w:divBdr>
        <w:top w:val="none" w:sz="0" w:space="0" w:color="auto"/>
        <w:left w:val="none" w:sz="0" w:space="0" w:color="auto"/>
        <w:bottom w:val="none" w:sz="0" w:space="0" w:color="auto"/>
        <w:right w:val="none" w:sz="0" w:space="0" w:color="auto"/>
      </w:divBdr>
    </w:div>
    <w:div w:id="107742239">
      <w:bodyDiv w:val="1"/>
      <w:marLeft w:val="0"/>
      <w:marRight w:val="0"/>
      <w:marTop w:val="0"/>
      <w:marBottom w:val="0"/>
      <w:divBdr>
        <w:top w:val="none" w:sz="0" w:space="0" w:color="auto"/>
        <w:left w:val="none" w:sz="0" w:space="0" w:color="auto"/>
        <w:bottom w:val="none" w:sz="0" w:space="0" w:color="auto"/>
        <w:right w:val="none" w:sz="0" w:space="0" w:color="auto"/>
      </w:divBdr>
      <w:divsChild>
        <w:div w:id="80686366">
          <w:marLeft w:val="274"/>
          <w:marRight w:val="0"/>
          <w:marTop w:val="120"/>
          <w:marBottom w:val="0"/>
          <w:divBdr>
            <w:top w:val="none" w:sz="0" w:space="0" w:color="auto"/>
            <w:left w:val="none" w:sz="0" w:space="0" w:color="auto"/>
            <w:bottom w:val="none" w:sz="0" w:space="0" w:color="auto"/>
            <w:right w:val="none" w:sz="0" w:space="0" w:color="auto"/>
          </w:divBdr>
        </w:div>
        <w:div w:id="870149574">
          <w:marLeft w:val="274"/>
          <w:marRight w:val="0"/>
          <w:marTop w:val="120"/>
          <w:marBottom w:val="0"/>
          <w:divBdr>
            <w:top w:val="none" w:sz="0" w:space="0" w:color="auto"/>
            <w:left w:val="none" w:sz="0" w:space="0" w:color="auto"/>
            <w:bottom w:val="none" w:sz="0" w:space="0" w:color="auto"/>
            <w:right w:val="none" w:sz="0" w:space="0" w:color="auto"/>
          </w:divBdr>
        </w:div>
        <w:div w:id="1144395030">
          <w:marLeft w:val="274"/>
          <w:marRight w:val="0"/>
          <w:marTop w:val="120"/>
          <w:marBottom w:val="0"/>
          <w:divBdr>
            <w:top w:val="none" w:sz="0" w:space="0" w:color="auto"/>
            <w:left w:val="none" w:sz="0" w:space="0" w:color="auto"/>
            <w:bottom w:val="none" w:sz="0" w:space="0" w:color="auto"/>
            <w:right w:val="none" w:sz="0" w:space="0" w:color="auto"/>
          </w:divBdr>
        </w:div>
        <w:div w:id="1195074201">
          <w:marLeft w:val="274"/>
          <w:marRight w:val="0"/>
          <w:marTop w:val="120"/>
          <w:marBottom w:val="0"/>
          <w:divBdr>
            <w:top w:val="none" w:sz="0" w:space="0" w:color="auto"/>
            <w:left w:val="none" w:sz="0" w:space="0" w:color="auto"/>
            <w:bottom w:val="none" w:sz="0" w:space="0" w:color="auto"/>
            <w:right w:val="none" w:sz="0" w:space="0" w:color="auto"/>
          </w:divBdr>
        </w:div>
      </w:divsChild>
    </w:div>
    <w:div w:id="120609335">
      <w:bodyDiv w:val="1"/>
      <w:marLeft w:val="0"/>
      <w:marRight w:val="0"/>
      <w:marTop w:val="0"/>
      <w:marBottom w:val="0"/>
      <w:divBdr>
        <w:top w:val="none" w:sz="0" w:space="0" w:color="auto"/>
        <w:left w:val="none" w:sz="0" w:space="0" w:color="auto"/>
        <w:bottom w:val="none" w:sz="0" w:space="0" w:color="auto"/>
        <w:right w:val="none" w:sz="0" w:space="0" w:color="auto"/>
      </w:divBdr>
    </w:div>
    <w:div w:id="134762864">
      <w:bodyDiv w:val="1"/>
      <w:marLeft w:val="0"/>
      <w:marRight w:val="0"/>
      <w:marTop w:val="0"/>
      <w:marBottom w:val="0"/>
      <w:divBdr>
        <w:top w:val="none" w:sz="0" w:space="0" w:color="auto"/>
        <w:left w:val="none" w:sz="0" w:space="0" w:color="auto"/>
        <w:bottom w:val="none" w:sz="0" w:space="0" w:color="auto"/>
        <w:right w:val="none" w:sz="0" w:space="0" w:color="auto"/>
      </w:divBdr>
    </w:div>
    <w:div w:id="173496541">
      <w:bodyDiv w:val="1"/>
      <w:marLeft w:val="0"/>
      <w:marRight w:val="0"/>
      <w:marTop w:val="0"/>
      <w:marBottom w:val="0"/>
      <w:divBdr>
        <w:top w:val="none" w:sz="0" w:space="0" w:color="auto"/>
        <w:left w:val="none" w:sz="0" w:space="0" w:color="auto"/>
        <w:bottom w:val="none" w:sz="0" w:space="0" w:color="auto"/>
        <w:right w:val="none" w:sz="0" w:space="0" w:color="auto"/>
      </w:divBdr>
    </w:div>
    <w:div w:id="190462311">
      <w:bodyDiv w:val="1"/>
      <w:marLeft w:val="0"/>
      <w:marRight w:val="0"/>
      <w:marTop w:val="0"/>
      <w:marBottom w:val="0"/>
      <w:divBdr>
        <w:top w:val="none" w:sz="0" w:space="0" w:color="auto"/>
        <w:left w:val="none" w:sz="0" w:space="0" w:color="auto"/>
        <w:bottom w:val="none" w:sz="0" w:space="0" w:color="auto"/>
        <w:right w:val="none" w:sz="0" w:space="0" w:color="auto"/>
      </w:divBdr>
    </w:div>
    <w:div w:id="196433425">
      <w:bodyDiv w:val="1"/>
      <w:marLeft w:val="0"/>
      <w:marRight w:val="0"/>
      <w:marTop w:val="0"/>
      <w:marBottom w:val="0"/>
      <w:divBdr>
        <w:top w:val="none" w:sz="0" w:space="0" w:color="auto"/>
        <w:left w:val="none" w:sz="0" w:space="0" w:color="auto"/>
        <w:bottom w:val="none" w:sz="0" w:space="0" w:color="auto"/>
        <w:right w:val="none" w:sz="0" w:space="0" w:color="auto"/>
      </w:divBdr>
    </w:div>
    <w:div w:id="232853510">
      <w:bodyDiv w:val="1"/>
      <w:marLeft w:val="0"/>
      <w:marRight w:val="0"/>
      <w:marTop w:val="0"/>
      <w:marBottom w:val="0"/>
      <w:divBdr>
        <w:top w:val="none" w:sz="0" w:space="0" w:color="auto"/>
        <w:left w:val="none" w:sz="0" w:space="0" w:color="auto"/>
        <w:bottom w:val="none" w:sz="0" w:space="0" w:color="auto"/>
        <w:right w:val="none" w:sz="0" w:space="0" w:color="auto"/>
      </w:divBdr>
    </w:div>
    <w:div w:id="258104129">
      <w:bodyDiv w:val="1"/>
      <w:marLeft w:val="0"/>
      <w:marRight w:val="0"/>
      <w:marTop w:val="0"/>
      <w:marBottom w:val="0"/>
      <w:divBdr>
        <w:top w:val="none" w:sz="0" w:space="0" w:color="auto"/>
        <w:left w:val="none" w:sz="0" w:space="0" w:color="auto"/>
        <w:bottom w:val="none" w:sz="0" w:space="0" w:color="auto"/>
        <w:right w:val="none" w:sz="0" w:space="0" w:color="auto"/>
      </w:divBdr>
    </w:div>
    <w:div w:id="301815571">
      <w:bodyDiv w:val="1"/>
      <w:marLeft w:val="0"/>
      <w:marRight w:val="0"/>
      <w:marTop w:val="0"/>
      <w:marBottom w:val="0"/>
      <w:divBdr>
        <w:top w:val="none" w:sz="0" w:space="0" w:color="auto"/>
        <w:left w:val="none" w:sz="0" w:space="0" w:color="auto"/>
        <w:bottom w:val="none" w:sz="0" w:space="0" w:color="auto"/>
        <w:right w:val="none" w:sz="0" w:space="0" w:color="auto"/>
      </w:divBdr>
    </w:div>
    <w:div w:id="388386049">
      <w:bodyDiv w:val="1"/>
      <w:marLeft w:val="0"/>
      <w:marRight w:val="0"/>
      <w:marTop w:val="0"/>
      <w:marBottom w:val="0"/>
      <w:divBdr>
        <w:top w:val="none" w:sz="0" w:space="0" w:color="auto"/>
        <w:left w:val="none" w:sz="0" w:space="0" w:color="auto"/>
        <w:bottom w:val="none" w:sz="0" w:space="0" w:color="auto"/>
        <w:right w:val="none" w:sz="0" w:space="0" w:color="auto"/>
      </w:divBdr>
    </w:div>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483665101">
      <w:bodyDiv w:val="1"/>
      <w:marLeft w:val="0"/>
      <w:marRight w:val="0"/>
      <w:marTop w:val="0"/>
      <w:marBottom w:val="0"/>
      <w:divBdr>
        <w:top w:val="none" w:sz="0" w:space="0" w:color="auto"/>
        <w:left w:val="none" w:sz="0" w:space="0" w:color="auto"/>
        <w:bottom w:val="none" w:sz="0" w:space="0" w:color="auto"/>
        <w:right w:val="none" w:sz="0" w:space="0" w:color="auto"/>
      </w:divBdr>
    </w:div>
    <w:div w:id="497502056">
      <w:bodyDiv w:val="1"/>
      <w:marLeft w:val="0"/>
      <w:marRight w:val="0"/>
      <w:marTop w:val="0"/>
      <w:marBottom w:val="0"/>
      <w:divBdr>
        <w:top w:val="none" w:sz="0" w:space="0" w:color="auto"/>
        <w:left w:val="none" w:sz="0" w:space="0" w:color="auto"/>
        <w:bottom w:val="none" w:sz="0" w:space="0" w:color="auto"/>
        <w:right w:val="none" w:sz="0" w:space="0" w:color="auto"/>
      </w:divBdr>
    </w:div>
    <w:div w:id="502668391">
      <w:bodyDiv w:val="1"/>
      <w:marLeft w:val="0"/>
      <w:marRight w:val="0"/>
      <w:marTop w:val="0"/>
      <w:marBottom w:val="0"/>
      <w:divBdr>
        <w:top w:val="none" w:sz="0" w:space="0" w:color="auto"/>
        <w:left w:val="none" w:sz="0" w:space="0" w:color="auto"/>
        <w:bottom w:val="none" w:sz="0" w:space="0" w:color="auto"/>
        <w:right w:val="none" w:sz="0" w:space="0" w:color="auto"/>
      </w:divBdr>
    </w:div>
    <w:div w:id="506095640">
      <w:bodyDiv w:val="1"/>
      <w:marLeft w:val="0"/>
      <w:marRight w:val="0"/>
      <w:marTop w:val="0"/>
      <w:marBottom w:val="0"/>
      <w:divBdr>
        <w:top w:val="none" w:sz="0" w:space="0" w:color="auto"/>
        <w:left w:val="none" w:sz="0" w:space="0" w:color="auto"/>
        <w:bottom w:val="none" w:sz="0" w:space="0" w:color="auto"/>
        <w:right w:val="none" w:sz="0" w:space="0" w:color="auto"/>
      </w:divBdr>
    </w:div>
    <w:div w:id="520360211">
      <w:bodyDiv w:val="1"/>
      <w:marLeft w:val="0"/>
      <w:marRight w:val="0"/>
      <w:marTop w:val="0"/>
      <w:marBottom w:val="0"/>
      <w:divBdr>
        <w:top w:val="none" w:sz="0" w:space="0" w:color="auto"/>
        <w:left w:val="none" w:sz="0" w:space="0" w:color="auto"/>
        <w:bottom w:val="none" w:sz="0" w:space="0" w:color="auto"/>
        <w:right w:val="none" w:sz="0" w:space="0" w:color="auto"/>
      </w:divBdr>
    </w:div>
    <w:div w:id="533731341">
      <w:bodyDiv w:val="1"/>
      <w:marLeft w:val="0"/>
      <w:marRight w:val="0"/>
      <w:marTop w:val="0"/>
      <w:marBottom w:val="0"/>
      <w:divBdr>
        <w:top w:val="none" w:sz="0" w:space="0" w:color="auto"/>
        <w:left w:val="none" w:sz="0" w:space="0" w:color="auto"/>
        <w:bottom w:val="none" w:sz="0" w:space="0" w:color="auto"/>
        <w:right w:val="none" w:sz="0" w:space="0" w:color="auto"/>
      </w:divBdr>
    </w:div>
    <w:div w:id="536048080">
      <w:bodyDiv w:val="1"/>
      <w:marLeft w:val="0"/>
      <w:marRight w:val="0"/>
      <w:marTop w:val="0"/>
      <w:marBottom w:val="0"/>
      <w:divBdr>
        <w:top w:val="none" w:sz="0" w:space="0" w:color="auto"/>
        <w:left w:val="none" w:sz="0" w:space="0" w:color="auto"/>
        <w:bottom w:val="none" w:sz="0" w:space="0" w:color="auto"/>
        <w:right w:val="none" w:sz="0" w:space="0" w:color="auto"/>
      </w:divBdr>
    </w:div>
    <w:div w:id="557673532">
      <w:bodyDiv w:val="1"/>
      <w:marLeft w:val="0"/>
      <w:marRight w:val="0"/>
      <w:marTop w:val="0"/>
      <w:marBottom w:val="0"/>
      <w:divBdr>
        <w:top w:val="none" w:sz="0" w:space="0" w:color="auto"/>
        <w:left w:val="none" w:sz="0" w:space="0" w:color="auto"/>
        <w:bottom w:val="none" w:sz="0" w:space="0" w:color="auto"/>
        <w:right w:val="none" w:sz="0" w:space="0" w:color="auto"/>
      </w:divBdr>
    </w:div>
    <w:div w:id="561527962">
      <w:bodyDiv w:val="1"/>
      <w:marLeft w:val="0"/>
      <w:marRight w:val="0"/>
      <w:marTop w:val="0"/>
      <w:marBottom w:val="0"/>
      <w:divBdr>
        <w:top w:val="none" w:sz="0" w:space="0" w:color="auto"/>
        <w:left w:val="none" w:sz="0" w:space="0" w:color="auto"/>
        <w:bottom w:val="none" w:sz="0" w:space="0" w:color="auto"/>
        <w:right w:val="none" w:sz="0" w:space="0" w:color="auto"/>
      </w:divBdr>
    </w:div>
    <w:div w:id="603341977">
      <w:bodyDiv w:val="1"/>
      <w:marLeft w:val="0"/>
      <w:marRight w:val="0"/>
      <w:marTop w:val="0"/>
      <w:marBottom w:val="0"/>
      <w:divBdr>
        <w:top w:val="none" w:sz="0" w:space="0" w:color="auto"/>
        <w:left w:val="none" w:sz="0" w:space="0" w:color="auto"/>
        <w:bottom w:val="none" w:sz="0" w:space="0" w:color="auto"/>
        <w:right w:val="none" w:sz="0" w:space="0" w:color="auto"/>
      </w:divBdr>
    </w:div>
    <w:div w:id="637877752">
      <w:bodyDiv w:val="1"/>
      <w:marLeft w:val="0"/>
      <w:marRight w:val="0"/>
      <w:marTop w:val="0"/>
      <w:marBottom w:val="0"/>
      <w:divBdr>
        <w:top w:val="none" w:sz="0" w:space="0" w:color="auto"/>
        <w:left w:val="none" w:sz="0" w:space="0" w:color="auto"/>
        <w:bottom w:val="none" w:sz="0" w:space="0" w:color="auto"/>
        <w:right w:val="none" w:sz="0" w:space="0" w:color="auto"/>
      </w:divBdr>
    </w:div>
    <w:div w:id="674958867">
      <w:bodyDiv w:val="1"/>
      <w:marLeft w:val="0"/>
      <w:marRight w:val="0"/>
      <w:marTop w:val="0"/>
      <w:marBottom w:val="0"/>
      <w:divBdr>
        <w:top w:val="none" w:sz="0" w:space="0" w:color="auto"/>
        <w:left w:val="none" w:sz="0" w:space="0" w:color="auto"/>
        <w:bottom w:val="none" w:sz="0" w:space="0" w:color="auto"/>
        <w:right w:val="none" w:sz="0" w:space="0" w:color="auto"/>
      </w:divBdr>
    </w:div>
    <w:div w:id="721371896">
      <w:bodyDiv w:val="1"/>
      <w:marLeft w:val="0"/>
      <w:marRight w:val="0"/>
      <w:marTop w:val="0"/>
      <w:marBottom w:val="0"/>
      <w:divBdr>
        <w:top w:val="none" w:sz="0" w:space="0" w:color="auto"/>
        <w:left w:val="none" w:sz="0" w:space="0" w:color="auto"/>
        <w:bottom w:val="none" w:sz="0" w:space="0" w:color="auto"/>
        <w:right w:val="none" w:sz="0" w:space="0" w:color="auto"/>
      </w:divBdr>
    </w:div>
    <w:div w:id="764158518">
      <w:bodyDiv w:val="1"/>
      <w:marLeft w:val="0"/>
      <w:marRight w:val="0"/>
      <w:marTop w:val="0"/>
      <w:marBottom w:val="0"/>
      <w:divBdr>
        <w:top w:val="none" w:sz="0" w:space="0" w:color="auto"/>
        <w:left w:val="none" w:sz="0" w:space="0" w:color="auto"/>
        <w:bottom w:val="none" w:sz="0" w:space="0" w:color="auto"/>
        <w:right w:val="none" w:sz="0" w:space="0" w:color="auto"/>
      </w:divBdr>
    </w:div>
    <w:div w:id="813643377">
      <w:bodyDiv w:val="1"/>
      <w:marLeft w:val="0"/>
      <w:marRight w:val="0"/>
      <w:marTop w:val="0"/>
      <w:marBottom w:val="0"/>
      <w:divBdr>
        <w:top w:val="none" w:sz="0" w:space="0" w:color="auto"/>
        <w:left w:val="none" w:sz="0" w:space="0" w:color="auto"/>
        <w:bottom w:val="none" w:sz="0" w:space="0" w:color="auto"/>
        <w:right w:val="none" w:sz="0" w:space="0" w:color="auto"/>
      </w:divBdr>
    </w:div>
    <w:div w:id="886642227">
      <w:bodyDiv w:val="1"/>
      <w:marLeft w:val="0"/>
      <w:marRight w:val="0"/>
      <w:marTop w:val="0"/>
      <w:marBottom w:val="0"/>
      <w:divBdr>
        <w:top w:val="none" w:sz="0" w:space="0" w:color="auto"/>
        <w:left w:val="none" w:sz="0" w:space="0" w:color="auto"/>
        <w:bottom w:val="none" w:sz="0" w:space="0" w:color="auto"/>
        <w:right w:val="none" w:sz="0" w:space="0" w:color="auto"/>
      </w:divBdr>
    </w:div>
    <w:div w:id="897934059">
      <w:bodyDiv w:val="1"/>
      <w:marLeft w:val="0"/>
      <w:marRight w:val="0"/>
      <w:marTop w:val="0"/>
      <w:marBottom w:val="0"/>
      <w:divBdr>
        <w:top w:val="none" w:sz="0" w:space="0" w:color="auto"/>
        <w:left w:val="none" w:sz="0" w:space="0" w:color="auto"/>
        <w:bottom w:val="none" w:sz="0" w:space="0" w:color="auto"/>
        <w:right w:val="none" w:sz="0" w:space="0" w:color="auto"/>
      </w:divBdr>
    </w:div>
    <w:div w:id="927738708">
      <w:bodyDiv w:val="1"/>
      <w:marLeft w:val="0"/>
      <w:marRight w:val="0"/>
      <w:marTop w:val="0"/>
      <w:marBottom w:val="0"/>
      <w:divBdr>
        <w:top w:val="none" w:sz="0" w:space="0" w:color="auto"/>
        <w:left w:val="none" w:sz="0" w:space="0" w:color="auto"/>
        <w:bottom w:val="none" w:sz="0" w:space="0" w:color="auto"/>
        <w:right w:val="none" w:sz="0" w:space="0" w:color="auto"/>
      </w:divBdr>
    </w:div>
    <w:div w:id="943148754">
      <w:bodyDiv w:val="1"/>
      <w:marLeft w:val="0"/>
      <w:marRight w:val="0"/>
      <w:marTop w:val="0"/>
      <w:marBottom w:val="0"/>
      <w:divBdr>
        <w:top w:val="none" w:sz="0" w:space="0" w:color="auto"/>
        <w:left w:val="none" w:sz="0" w:space="0" w:color="auto"/>
        <w:bottom w:val="none" w:sz="0" w:space="0" w:color="auto"/>
        <w:right w:val="none" w:sz="0" w:space="0" w:color="auto"/>
      </w:divBdr>
    </w:div>
    <w:div w:id="1052340345">
      <w:bodyDiv w:val="1"/>
      <w:marLeft w:val="0"/>
      <w:marRight w:val="0"/>
      <w:marTop w:val="0"/>
      <w:marBottom w:val="0"/>
      <w:divBdr>
        <w:top w:val="none" w:sz="0" w:space="0" w:color="auto"/>
        <w:left w:val="none" w:sz="0" w:space="0" w:color="auto"/>
        <w:bottom w:val="none" w:sz="0" w:space="0" w:color="auto"/>
        <w:right w:val="none" w:sz="0" w:space="0" w:color="auto"/>
      </w:divBdr>
    </w:div>
    <w:div w:id="1055545460">
      <w:bodyDiv w:val="1"/>
      <w:marLeft w:val="0"/>
      <w:marRight w:val="0"/>
      <w:marTop w:val="0"/>
      <w:marBottom w:val="0"/>
      <w:divBdr>
        <w:top w:val="none" w:sz="0" w:space="0" w:color="auto"/>
        <w:left w:val="none" w:sz="0" w:space="0" w:color="auto"/>
        <w:bottom w:val="none" w:sz="0" w:space="0" w:color="auto"/>
        <w:right w:val="none" w:sz="0" w:space="0" w:color="auto"/>
      </w:divBdr>
    </w:div>
    <w:div w:id="1100294567">
      <w:bodyDiv w:val="1"/>
      <w:marLeft w:val="0"/>
      <w:marRight w:val="0"/>
      <w:marTop w:val="0"/>
      <w:marBottom w:val="0"/>
      <w:divBdr>
        <w:top w:val="none" w:sz="0" w:space="0" w:color="auto"/>
        <w:left w:val="none" w:sz="0" w:space="0" w:color="auto"/>
        <w:bottom w:val="none" w:sz="0" w:space="0" w:color="auto"/>
        <w:right w:val="none" w:sz="0" w:space="0" w:color="auto"/>
      </w:divBdr>
    </w:div>
    <w:div w:id="1105418889">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140075940">
      <w:bodyDiv w:val="1"/>
      <w:marLeft w:val="0"/>
      <w:marRight w:val="0"/>
      <w:marTop w:val="0"/>
      <w:marBottom w:val="0"/>
      <w:divBdr>
        <w:top w:val="none" w:sz="0" w:space="0" w:color="auto"/>
        <w:left w:val="none" w:sz="0" w:space="0" w:color="auto"/>
        <w:bottom w:val="none" w:sz="0" w:space="0" w:color="auto"/>
        <w:right w:val="none" w:sz="0" w:space="0" w:color="auto"/>
      </w:divBdr>
    </w:div>
    <w:div w:id="1169636642">
      <w:bodyDiv w:val="1"/>
      <w:marLeft w:val="0"/>
      <w:marRight w:val="0"/>
      <w:marTop w:val="0"/>
      <w:marBottom w:val="0"/>
      <w:divBdr>
        <w:top w:val="none" w:sz="0" w:space="0" w:color="auto"/>
        <w:left w:val="none" w:sz="0" w:space="0" w:color="auto"/>
        <w:bottom w:val="none" w:sz="0" w:space="0" w:color="auto"/>
        <w:right w:val="none" w:sz="0" w:space="0" w:color="auto"/>
      </w:divBdr>
    </w:div>
    <w:div w:id="1187251336">
      <w:bodyDiv w:val="1"/>
      <w:marLeft w:val="0"/>
      <w:marRight w:val="0"/>
      <w:marTop w:val="0"/>
      <w:marBottom w:val="0"/>
      <w:divBdr>
        <w:top w:val="none" w:sz="0" w:space="0" w:color="auto"/>
        <w:left w:val="none" w:sz="0" w:space="0" w:color="auto"/>
        <w:bottom w:val="none" w:sz="0" w:space="0" w:color="auto"/>
        <w:right w:val="none" w:sz="0" w:space="0" w:color="auto"/>
      </w:divBdr>
    </w:div>
    <w:div w:id="1274938334">
      <w:bodyDiv w:val="1"/>
      <w:marLeft w:val="0"/>
      <w:marRight w:val="0"/>
      <w:marTop w:val="0"/>
      <w:marBottom w:val="0"/>
      <w:divBdr>
        <w:top w:val="none" w:sz="0" w:space="0" w:color="auto"/>
        <w:left w:val="none" w:sz="0" w:space="0" w:color="auto"/>
        <w:bottom w:val="none" w:sz="0" w:space="0" w:color="auto"/>
        <w:right w:val="none" w:sz="0" w:space="0" w:color="auto"/>
      </w:divBdr>
    </w:div>
    <w:div w:id="1283608805">
      <w:bodyDiv w:val="1"/>
      <w:marLeft w:val="0"/>
      <w:marRight w:val="0"/>
      <w:marTop w:val="0"/>
      <w:marBottom w:val="0"/>
      <w:divBdr>
        <w:top w:val="none" w:sz="0" w:space="0" w:color="auto"/>
        <w:left w:val="none" w:sz="0" w:space="0" w:color="auto"/>
        <w:bottom w:val="none" w:sz="0" w:space="0" w:color="auto"/>
        <w:right w:val="none" w:sz="0" w:space="0" w:color="auto"/>
      </w:divBdr>
    </w:div>
    <w:div w:id="1363477529">
      <w:bodyDiv w:val="1"/>
      <w:marLeft w:val="0"/>
      <w:marRight w:val="0"/>
      <w:marTop w:val="0"/>
      <w:marBottom w:val="0"/>
      <w:divBdr>
        <w:top w:val="none" w:sz="0" w:space="0" w:color="auto"/>
        <w:left w:val="none" w:sz="0" w:space="0" w:color="auto"/>
        <w:bottom w:val="none" w:sz="0" w:space="0" w:color="auto"/>
        <w:right w:val="none" w:sz="0" w:space="0" w:color="auto"/>
      </w:divBdr>
    </w:div>
    <w:div w:id="1364020269">
      <w:bodyDiv w:val="1"/>
      <w:marLeft w:val="0"/>
      <w:marRight w:val="0"/>
      <w:marTop w:val="0"/>
      <w:marBottom w:val="0"/>
      <w:divBdr>
        <w:top w:val="none" w:sz="0" w:space="0" w:color="auto"/>
        <w:left w:val="none" w:sz="0" w:space="0" w:color="auto"/>
        <w:bottom w:val="none" w:sz="0" w:space="0" w:color="auto"/>
        <w:right w:val="none" w:sz="0" w:space="0" w:color="auto"/>
      </w:divBdr>
    </w:div>
    <w:div w:id="1384596689">
      <w:bodyDiv w:val="1"/>
      <w:marLeft w:val="0"/>
      <w:marRight w:val="0"/>
      <w:marTop w:val="0"/>
      <w:marBottom w:val="0"/>
      <w:divBdr>
        <w:top w:val="none" w:sz="0" w:space="0" w:color="auto"/>
        <w:left w:val="none" w:sz="0" w:space="0" w:color="auto"/>
        <w:bottom w:val="none" w:sz="0" w:space="0" w:color="auto"/>
        <w:right w:val="none" w:sz="0" w:space="0" w:color="auto"/>
      </w:divBdr>
    </w:div>
    <w:div w:id="1393576703">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507330231">
      <w:bodyDiv w:val="1"/>
      <w:marLeft w:val="0"/>
      <w:marRight w:val="0"/>
      <w:marTop w:val="0"/>
      <w:marBottom w:val="0"/>
      <w:divBdr>
        <w:top w:val="none" w:sz="0" w:space="0" w:color="auto"/>
        <w:left w:val="none" w:sz="0" w:space="0" w:color="auto"/>
        <w:bottom w:val="none" w:sz="0" w:space="0" w:color="auto"/>
        <w:right w:val="none" w:sz="0" w:space="0" w:color="auto"/>
      </w:divBdr>
    </w:div>
    <w:div w:id="1607807546">
      <w:bodyDiv w:val="1"/>
      <w:marLeft w:val="0"/>
      <w:marRight w:val="0"/>
      <w:marTop w:val="0"/>
      <w:marBottom w:val="0"/>
      <w:divBdr>
        <w:top w:val="none" w:sz="0" w:space="0" w:color="auto"/>
        <w:left w:val="none" w:sz="0" w:space="0" w:color="auto"/>
        <w:bottom w:val="none" w:sz="0" w:space="0" w:color="auto"/>
        <w:right w:val="none" w:sz="0" w:space="0" w:color="auto"/>
      </w:divBdr>
    </w:div>
    <w:div w:id="1627003957">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676766886">
      <w:bodyDiv w:val="1"/>
      <w:marLeft w:val="0"/>
      <w:marRight w:val="0"/>
      <w:marTop w:val="0"/>
      <w:marBottom w:val="0"/>
      <w:divBdr>
        <w:top w:val="none" w:sz="0" w:space="0" w:color="auto"/>
        <w:left w:val="none" w:sz="0" w:space="0" w:color="auto"/>
        <w:bottom w:val="none" w:sz="0" w:space="0" w:color="auto"/>
        <w:right w:val="none" w:sz="0" w:space="0" w:color="auto"/>
      </w:divBdr>
    </w:div>
    <w:div w:id="1696426037">
      <w:bodyDiv w:val="1"/>
      <w:marLeft w:val="0"/>
      <w:marRight w:val="0"/>
      <w:marTop w:val="0"/>
      <w:marBottom w:val="0"/>
      <w:divBdr>
        <w:top w:val="none" w:sz="0" w:space="0" w:color="auto"/>
        <w:left w:val="none" w:sz="0" w:space="0" w:color="auto"/>
        <w:bottom w:val="none" w:sz="0" w:space="0" w:color="auto"/>
        <w:right w:val="none" w:sz="0" w:space="0" w:color="auto"/>
      </w:divBdr>
    </w:div>
    <w:div w:id="1718124046">
      <w:bodyDiv w:val="1"/>
      <w:marLeft w:val="0"/>
      <w:marRight w:val="0"/>
      <w:marTop w:val="0"/>
      <w:marBottom w:val="0"/>
      <w:divBdr>
        <w:top w:val="none" w:sz="0" w:space="0" w:color="auto"/>
        <w:left w:val="none" w:sz="0" w:space="0" w:color="auto"/>
        <w:bottom w:val="none" w:sz="0" w:space="0" w:color="auto"/>
        <w:right w:val="none" w:sz="0" w:space="0" w:color="auto"/>
      </w:divBdr>
    </w:div>
    <w:div w:id="1836266864">
      <w:bodyDiv w:val="1"/>
      <w:marLeft w:val="0"/>
      <w:marRight w:val="0"/>
      <w:marTop w:val="0"/>
      <w:marBottom w:val="0"/>
      <w:divBdr>
        <w:top w:val="none" w:sz="0" w:space="0" w:color="auto"/>
        <w:left w:val="none" w:sz="0" w:space="0" w:color="auto"/>
        <w:bottom w:val="none" w:sz="0" w:space="0" w:color="auto"/>
        <w:right w:val="none" w:sz="0" w:space="0" w:color="auto"/>
      </w:divBdr>
    </w:div>
    <w:div w:id="1850101900">
      <w:bodyDiv w:val="1"/>
      <w:marLeft w:val="0"/>
      <w:marRight w:val="0"/>
      <w:marTop w:val="0"/>
      <w:marBottom w:val="0"/>
      <w:divBdr>
        <w:top w:val="none" w:sz="0" w:space="0" w:color="auto"/>
        <w:left w:val="none" w:sz="0" w:space="0" w:color="auto"/>
        <w:bottom w:val="none" w:sz="0" w:space="0" w:color="auto"/>
        <w:right w:val="none" w:sz="0" w:space="0" w:color="auto"/>
      </w:divBdr>
    </w:div>
    <w:div w:id="1877890631">
      <w:bodyDiv w:val="1"/>
      <w:marLeft w:val="0"/>
      <w:marRight w:val="0"/>
      <w:marTop w:val="0"/>
      <w:marBottom w:val="0"/>
      <w:divBdr>
        <w:top w:val="none" w:sz="0" w:space="0" w:color="auto"/>
        <w:left w:val="none" w:sz="0" w:space="0" w:color="auto"/>
        <w:bottom w:val="none" w:sz="0" w:space="0" w:color="auto"/>
        <w:right w:val="none" w:sz="0" w:space="0" w:color="auto"/>
      </w:divBdr>
    </w:div>
    <w:div w:id="1983843685">
      <w:bodyDiv w:val="1"/>
      <w:marLeft w:val="0"/>
      <w:marRight w:val="0"/>
      <w:marTop w:val="0"/>
      <w:marBottom w:val="0"/>
      <w:divBdr>
        <w:top w:val="none" w:sz="0" w:space="0" w:color="auto"/>
        <w:left w:val="none" w:sz="0" w:space="0" w:color="auto"/>
        <w:bottom w:val="none" w:sz="0" w:space="0" w:color="auto"/>
        <w:right w:val="none" w:sz="0" w:space="0" w:color="auto"/>
      </w:divBdr>
    </w:div>
    <w:div w:id="2013558317">
      <w:bodyDiv w:val="1"/>
      <w:marLeft w:val="0"/>
      <w:marRight w:val="0"/>
      <w:marTop w:val="0"/>
      <w:marBottom w:val="0"/>
      <w:divBdr>
        <w:top w:val="none" w:sz="0" w:space="0" w:color="auto"/>
        <w:left w:val="none" w:sz="0" w:space="0" w:color="auto"/>
        <w:bottom w:val="none" w:sz="0" w:space="0" w:color="auto"/>
        <w:right w:val="none" w:sz="0" w:space="0" w:color="auto"/>
      </w:divBdr>
    </w:div>
    <w:div w:id="2031485360">
      <w:bodyDiv w:val="1"/>
      <w:marLeft w:val="0"/>
      <w:marRight w:val="0"/>
      <w:marTop w:val="0"/>
      <w:marBottom w:val="0"/>
      <w:divBdr>
        <w:top w:val="none" w:sz="0" w:space="0" w:color="auto"/>
        <w:left w:val="none" w:sz="0" w:space="0" w:color="auto"/>
        <w:bottom w:val="none" w:sz="0" w:space="0" w:color="auto"/>
        <w:right w:val="none" w:sz="0" w:space="0" w:color="auto"/>
      </w:divBdr>
    </w:div>
    <w:div w:id="2035227783">
      <w:bodyDiv w:val="1"/>
      <w:marLeft w:val="0"/>
      <w:marRight w:val="0"/>
      <w:marTop w:val="0"/>
      <w:marBottom w:val="0"/>
      <w:divBdr>
        <w:top w:val="none" w:sz="0" w:space="0" w:color="auto"/>
        <w:left w:val="none" w:sz="0" w:space="0" w:color="auto"/>
        <w:bottom w:val="none" w:sz="0" w:space="0" w:color="auto"/>
        <w:right w:val="none" w:sz="0" w:space="0" w:color="auto"/>
      </w:divBdr>
    </w:div>
    <w:div w:id="2118477306">
      <w:bodyDiv w:val="1"/>
      <w:marLeft w:val="0"/>
      <w:marRight w:val="0"/>
      <w:marTop w:val="0"/>
      <w:marBottom w:val="0"/>
      <w:divBdr>
        <w:top w:val="none" w:sz="0" w:space="0" w:color="auto"/>
        <w:left w:val="none" w:sz="0" w:space="0" w:color="auto"/>
        <w:bottom w:val="none" w:sz="0" w:space="0" w:color="auto"/>
        <w:right w:val="none" w:sz="0" w:space="0" w:color="auto"/>
      </w:divBdr>
    </w:div>
    <w:div w:id="2120447497">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 w:id="21334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krstat.gov.ua/druk/publicat/kat_u/2024/03/zb%20ICC_202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stat.gov.ua/druk/publicat/kat_u/2023/zb/11/year_22_u.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24-20" TargetMode="External"/><Relationship Id="rId5" Type="http://schemas.openxmlformats.org/officeDocument/2006/relationships/webSettings" Target="webSettings.xml"/><Relationship Id="rId15" Type="http://schemas.openxmlformats.org/officeDocument/2006/relationships/hyperlink" Target="https://www.ukrstat.gov.ua/norm_doc/2021/310/310.pdf" TargetMode="External"/><Relationship Id="rId10" Type="http://schemas.openxmlformats.org/officeDocument/2006/relationships/hyperlink" Target="mailto:n.profatska@sssu.gov.ua" TargetMode="External"/><Relationship Id="rId4" Type="http://schemas.openxmlformats.org/officeDocument/2006/relationships/settings" Target="settings.xml"/><Relationship Id="rId9" Type="http://schemas.openxmlformats.org/officeDocument/2006/relationships/hyperlink" Target="mailto:o.kalabukha@sssu.gov.ua" TargetMode="External"/><Relationship Id="rId14" Type="http://schemas.openxmlformats.org/officeDocument/2006/relationships/hyperlink" Target="https://data.gov.ua/organization/derzhavna-sluzhba-statystyky-ukray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FC30-DCAF-427B-9582-BF1C700F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29</Pages>
  <Words>7205</Words>
  <Characters>41075</Characters>
  <Application>Microsoft Office Word</Application>
  <DocSecurity>0</DocSecurity>
  <Lines>342</Lines>
  <Paragraphs>96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ПРОФАЦЬКА Надія Вікторівна</cp:lastModifiedBy>
  <cp:revision>24</cp:revision>
  <cp:lastPrinted>2023-04-10T13:51:00Z</cp:lastPrinted>
  <dcterms:created xsi:type="dcterms:W3CDTF">2024-10-01T20:00:00Z</dcterms:created>
  <dcterms:modified xsi:type="dcterms:W3CDTF">2024-10-17T08:15:00Z</dcterms:modified>
</cp:coreProperties>
</file>