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1F732" w14:textId="77777777" w:rsidR="00685AC5" w:rsidRPr="005A1500" w:rsidRDefault="00685AC5" w:rsidP="00685AC5">
      <w:pPr>
        <w:pStyle w:val="Default"/>
        <w:jc w:val="center"/>
        <w:rPr>
          <w:b/>
          <w:bCs/>
          <w:sz w:val="28"/>
          <w:szCs w:val="28"/>
          <w:lang w:val="uk-UA"/>
        </w:rPr>
      </w:pPr>
      <w:r w:rsidRPr="005A1500">
        <w:rPr>
          <w:b/>
          <w:bCs/>
          <w:sz w:val="28"/>
          <w:szCs w:val="28"/>
          <w:lang w:val="uk-UA"/>
        </w:rPr>
        <w:t>ДЕРЖАВНА СЛУЖБА СТАТИСТИКИ УКРАЇНИ</w:t>
      </w:r>
    </w:p>
    <w:p w14:paraId="31A521C4" w14:textId="77777777" w:rsidR="00B9408C" w:rsidRDefault="00B9408C">
      <w:pPr>
        <w:pStyle w:val="Default"/>
        <w:ind w:right="191"/>
        <w:rPr>
          <w:color w:val="auto"/>
          <w:lang w:val="uk-UA"/>
        </w:rPr>
      </w:pPr>
    </w:p>
    <w:p w14:paraId="270D258F" w14:textId="77777777" w:rsidR="00B9408C" w:rsidRDefault="00B9408C">
      <w:pPr>
        <w:pStyle w:val="Default"/>
        <w:ind w:right="191"/>
        <w:rPr>
          <w:color w:val="auto"/>
          <w:lang w:val="uk-UA"/>
        </w:rPr>
      </w:pPr>
    </w:p>
    <w:p w14:paraId="3E66B21F" w14:textId="77777777" w:rsidR="00685AC5" w:rsidRDefault="00685AC5">
      <w:pPr>
        <w:pStyle w:val="Default"/>
        <w:ind w:right="191"/>
        <w:rPr>
          <w:color w:val="auto"/>
          <w:lang w:val="uk-UA"/>
        </w:rPr>
      </w:pPr>
    </w:p>
    <w:tbl>
      <w:tblPr>
        <w:tblW w:w="4076" w:type="dxa"/>
        <w:tblInd w:w="5578" w:type="dxa"/>
        <w:tblLook w:val="0000" w:firstRow="0" w:lastRow="0" w:firstColumn="0" w:lastColumn="0" w:noHBand="0" w:noVBand="0"/>
      </w:tblPr>
      <w:tblGrid>
        <w:gridCol w:w="4076"/>
      </w:tblGrid>
      <w:tr w:rsidR="00B9408C" w14:paraId="68C025F7" w14:textId="77777777">
        <w:trPr>
          <w:trHeight w:val="1934"/>
        </w:trPr>
        <w:tc>
          <w:tcPr>
            <w:tcW w:w="4076" w:type="dxa"/>
            <w:shd w:val="clear" w:color="auto" w:fill="auto"/>
          </w:tcPr>
          <w:p w14:paraId="04CC1A92" w14:textId="77777777" w:rsidR="00B9408C" w:rsidRDefault="00EC3E7B">
            <w:pPr>
              <w:pStyle w:val="Default"/>
              <w:spacing w:line="360" w:lineRule="auto"/>
              <w:ind w:right="191"/>
              <w:rPr>
                <w:color w:val="auto"/>
                <w:sz w:val="28"/>
                <w:szCs w:val="28"/>
                <w:lang w:val="uk-UA"/>
              </w:rPr>
            </w:pPr>
            <w:r>
              <w:rPr>
                <w:color w:val="auto"/>
                <w:sz w:val="28"/>
                <w:szCs w:val="28"/>
                <w:lang w:val="uk-UA"/>
              </w:rPr>
              <w:t>СХВАЛЕНО</w:t>
            </w:r>
          </w:p>
          <w:p w14:paraId="2523F535" w14:textId="77777777" w:rsidR="00B9408C" w:rsidRDefault="00EC3E7B">
            <w:pPr>
              <w:pStyle w:val="Default"/>
              <w:ind w:right="191"/>
              <w:rPr>
                <w:color w:val="auto"/>
                <w:sz w:val="28"/>
                <w:szCs w:val="28"/>
                <w:lang w:val="uk-UA"/>
              </w:rPr>
            </w:pPr>
            <w:r>
              <w:rPr>
                <w:color w:val="auto"/>
                <w:sz w:val="28"/>
                <w:szCs w:val="28"/>
                <w:lang w:val="uk-UA"/>
              </w:rPr>
              <w:t>Рішення Комісії з питань</w:t>
            </w:r>
          </w:p>
          <w:p w14:paraId="6F82C57F" w14:textId="77777777" w:rsidR="00B9408C" w:rsidRDefault="00EC3E7B">
            <w:pPr>
              <w:pStyle w:val="Default"/>
              <w:ind w:right="191"/>
              <w:rPr>
                <w:color w:val="auto"/>
                <w:sz w:val="28"/>
                <w:szCs w:val="28"/>
                <w:lang w:val="uk-UA"/>
              </w:rPr>
            </w:pPr>
            <w:r>
              <w:rPr>
                <w:color w:val="auto"/>
                <w:sz w:val="28"/>
                <w:szCs w:val="28"/>
                <w:lang w:val="uk-UA"/>
              </w:rPr>
              <w:t>удосконалення методології</w:t>
            </w:r>
          </w:p>
          <w:p w14:paraId="06DF91C6" w14:textId="77777777" w:rsidR="00B9408C" w:rsidRDefault="00EC3E7B">
            <w:pPr>
              <w:pStyle w:val="Default"/>
              <w:ind w:right="191"/>
              <w:rPr>
                <w:color w:val="auto"/>
                <w:sz w:val="28"/>
                <w:szCs w:val="28"/>
                <w:lang w:val="uk-UA"/>
              </w:rPr>
            </w:pPr>
            <w:r>
              <w:rPr>
                <w:color w:val="auto"/>
                <w:sz w:val="28"/>
                <w:szCs w:val="28"/>
                <w:lang w:val="uk-UA"/>
              </w:rPr>
              <w:t>та звітної документації</w:t>
            </w:r>
          </w:p>
          <w:p w14:paraId="2DEECD23" w14:textId="77777777" w:rsidR="002058B8" w:rsidRDefault="00EC3E7B">
            <w:pPr>
              <w:pStyle w:val="Default"/>
              <w:ind w:right="191"/>
              <w:rPr>
                <w:color w:val="auto"/>
                <w:sz w:val="28"/>
                <w:szCs w:val="28"/>
                <w:lang w:val="uk-UA"/>
              </w:rPr>
            </w:pPr>
            <w:r>
              <w:rPr>
                <w:color w:val="auto"/>
                <w:sz w:val="28"/>
                <w:szCs w:val="28"/>
                <w:lang w:val="uk-UA"/>
              </w:rPr>
              <w:t xml:space="preserve">(протокол від </w:t>
            </w:r>
            <w:r w:rsidR="00C02857">
              <w:rPr>
                <w:color w:val="auto"/>
                <w:sz w:val="28"/>
                <w:szCs w:val="28"/>
                <w:lang w:val="uk-UA"/>
              </w:rPr>
              <w:t>02.10.</w:t>
            </w:r>
            <w:r>
              <w:rPr>
                <w:color w:val="auto"/>
                <w:sz w:val="28"/>
                <w:szCs w:val="28"/>
                <w:lang w:val="uk-UA"/>
              </w:rPr>
              <w:t xml:space="preserve">2020 </w:t>
            </w:r>
          </w:p>
          <w:p w14:paraId="49E81D7D" w14:textId="0BCC0BD6" w:rsidR="00B9408C" w:rsidRDefault="00EC3E7B">
            <w:pPr>
              <w:pStyle w:val="Default"/>
              <w:ind w:right="191"/>
              <w:rPr>
                <w:color w:val="auto"/>
                <w:sz w:val="28"/>
                <w:szCs w:val="28"/>
                <w:lang w:val="uk-UA"/>
              </w:rPr>
            </w:pPr>
            <w:bookmarkStart w:id="0" w:name="_GoBack"/>
            <w:bookmarkEnd w:id="0"/>
            <w:r>
              <w:rPr>
                <w:color w:val="auto"/>
                <w:sz w:val="28"/>
                <w:szCs w:val="28"/>
                <w:lang w:val="uk-UA"/>
              </w:rPr>
              <w:t>№</w:t>
            </w:r>
            <w:r w:rsidR="002058B8">
              <w:rPr>
                <w:color w:val="auto"/>
                <w:sz w:val="28"/>
                <w:szCs w:val="28"/>
                <w:lang w:val="uk-UA"/>
              </w:rPr>
              <w:t xml:space="preserve"> </w:t>
            </w:r>
            <w:r w:rsidR="00C02857">
              <w:rPr>
                <w:color w:val="auto"/>
                <w:sz w:val="28"/>
                <w:szCs w:val="28"/>
                <w:lang w:val="uk-UA"/>
              </w:rPr>
              <w:t>КПУМ/19-20</w:t>
            </w:r>
            <w:r>
              <w:rPr>
                <w:color w:val="auto"/>
                <w:sz w:val="28"/>
                <w:szCs w:val="28"/>
                <w:lang w:val="uk-UA"/>
              </w:rPr>
              <w:t>)</w:t>
            </w:r>
          </w:p>
        </w:tc>
      </w:tr>
    </w:tbl>
    <w:p w14:paraId="2E7D619A" w14:textId="77777777" w:rsidR="00B9408C" w:rsidRDefault="00B9408C">
      <w:pPr>
        <w:ind w:right="191"/>
      </w:pPr>
    </w:p>
    <w:p w14:paraId="1B1627DD" w14:textId="77777777" w:rsidR="00B9408C" w:rsidRDefault="00B9408C">
      <w:pPr>
        <w:ind w:right="191"/>
      </w:pPr>
    </w:p>
    <w:p w14:paraId="3C0417BC" w14:textId="77777777" w:rsidR="00B9408C" w:rsidRDefault="00B9408C">
      <w:pPr>
        <w:ind w:right="191"/>
      </w:pPr>
    </w:p>
    <w:p w14:paraId="040F67F5" w14:textId="77777777" w:rsidR="00B9408C" w:rsidRDefault="00B9408C">
      <w:pPr>
        <w:ind w:right="191"/>
      </w:pPr>
    </w:p>
    <w:p w14:paraId="5E13E19E" w14:textId="77777777" w:rsidR="00B9408C" w:rsidRDefault="00B9408C">
      <w:pPr>
        <w:ind w:right="191"/>
      </w:pPr>
    </w:p>
    <w:p w14:paraId="3BC34C68" w14:textId="77777777" w:rsidR="00B9408C" w:rsidRDefault="00B9408C">
      <w:pPr>
        <w:pStyle w:val="Default"/>
        <w:ind w:right="191"/>
        <w:rPr>
          <w:color w:val="auto"/>
          <w:lang w:val="uk-UA"/>
        </w:rPr>
      </w:pPr>
    </w:p>
    <w:p w14:paraId="4E56FBBC" w14:textId="77777777" w:rsidR="00B9408C" w:rsidRDefault="00B9408C">
      <w:pPr>
        <w:pStyle w:val="Default"/>
        <w:ind w:right="191"/>
        <w:rPr>
          <w:color w:val="auto"/>
          <w:lang w:val="uk-UA"/>
        </w:rPr>
      </w:pPr>
    </w:p>
    <w:p w14:paraId="7A043FD9" w14:textId="77777777" w:rsidR="00B9408C" w:rsidRDefault="00EC3E7B">
      <w:pPr>
        <w:pStyle w:val="af6"/>
        <w:ind w:right="191"/>
        <w:jc w:val="center"/>
        <w:rPr>
          <w:rFonts w:ascii="Times New Roman" w:hAnsi="Times New Roman"/>
          <w:b/>
          <w:sz w:val="28"/>
          <w:szCs w:val="28"/>
        </w:rPr>
      </w:pPr>
      <w:r>
        <w:rPr>
          <w:rFonts w:ascii="Times New Roman" w:hAnsi="Times New Roman"/>
          <w:b/>
          <w:sz w:val="28"/>
          <w:szCs w:val="28"/>
        </w:rPr>
        <w:t>СТАНДАРТНИЙ ЗВІТ З ЯКОСТІ</w:t>
      </w:r>
    </w:p>
    <w:p w14:paraId="10125EE5" w14:textId="77777777" w:rsidR="00B9408C" w:rsidRDefault="00EC3E7B">
      <w:pPr>
        <w:pStyle w:val="af6"/>
        <w:ind w:right="191"/>
        <w:jc w:val="center"/>
        <w:rPr>
          <w:rFonts w:ascii="Times New Roman" w:hAnsi="Times New Roman"/>
          <w:b/>
          <w:sz w:val="28"/>
          <w:szCs w:val="28"/>
        </w:rPr>
      </w:pPr>
      <w:r>
        <w:rPr>
          <w:rFonts w:ascii="Times New Roman" w:hAnsi="Times New Roman"/>
          <w:b/>
          <w:sz w:val="28"/>
          <w:szCs w:val="28"/>
        </w:rPr>
        <w:t>ДЕРЖАВНОГО СТАТИСТИЧНОГО СПОСТЕРЕЖЕННЯ</w:t>
      </w:r>
    </w:p>
    <w:p w14:paraId="2BCF42CC" w14:textId="77777777" w:rsidR="00B9408C" w:rsidRDefault="00EC3E7B">
      <w:pPr>
        <w:pStyle w:val="af6"/>
        <w:ind w:right="191"/>
        <w:jc w:val="center"/>
        <w:rPr>
          <w:rFonts w:ascii="Times New Roman" w:hAnsi="Times New Roman"/>
          <w:b/>
          <w:sz w:val="28"/>
          <w:szCs w:val="28"/>
        </w:rPr>
      </w:pPr>
      <w:r>
        <w:rPr>
          <w:rFonts w:ascii="Times New Roman" w:hAnsi="Times New Roman"/>
          <w:b/>
          <w:sz w:val="28"/>
          <w:szCs w:val="28"/>
        </w:rPr>
        <w:t>"КАПІТАЛЬНІ ІНВЕСТИЦІЇ"</w:t>
      </w:r>
    </w:p>
    <w:p w14:paraId="49424A26" w14:textId="77777777" w:rsidR="00B9408C" w:rsidRDefault="00EC3E7B">
      <w:pPr>
        <w:pStyle w:val="af6"/>
        <w:ind w:right="191"/>
        <w:jc w:val="center"/>
        <w:rPr>
          <w:rFonts w:ascii="Times New Roman" w:hAnsi="Times New Roman"/>
          <w:sz w:val="28"/>
          <w:szCs w:val="28"/>
        </w:rPr>
      </w:pPr>
      <w:r>
        <w:rPr>
          <w:rFonts w:ascii="Times New Roman" w:hAnsi="Times New Roman"/>
          <w:sz w:val="28"/>
          <w:szCs w:val="28"/>
        </w:rPr>
        <w:t>2.03.04.01</w:t>
      </w:r>
    </w:p>
    <w:p w14:paraId="0F237CEF" w14:textId="77777777" w:rsidR="00B9408C" w:rsidRDefault="00B9408C">
      <w:pPr>
        <w:pStyle w:val="Default"/>
        <w:ind w:right="191"/>
        <w:rPr>
          <w:color w:val="auto"/>
          <w:lang w:val="uk-UA"/>
        </w:rPr>
      </w:pPr>
    </w:p>
    <w:p w14:paraId="5F7C8A3B" w14:textId="77777777" w:rsidR="00B9408C" w:rsidRDefault="00B9408C">
      <w:pPr>
        <w:ind w:right="191"/>
        <w:jc w:val="center"/>
      </w:pPr>
    </w:p>
    <w:p w14:paraId="47CFD61F" w14:textId="77777777" w:rsidR="00B9408C" w:rsidRDefault="00B9408C">
      <w:pPr>
        <w:ind w:right="191"/>
        <w:jc w:val="center"/>
      </w:pPr>
    </w:p>
    <w:p w14:paraId="0B563131" w14:textId="77777777" w:rsidR="00B9408C" w:rsidRDefault="00B9408C">
      <w:pPr>
        <w:ind w:right="191"/>
        <w:jc w:val="center"/>
      </w:pPr>
    </w:p>
    <w:p w14:paraId="04A9D4AF" w14:textId="77777777" w:rsidR="00B9408C" w:rsidRDefault="00B9408C">
      <w:pPr>
        <w:ind w:right="191"/>
        <w:jc w:val="center"/>
      </w:pPr>
    </w:p>
    <w:p w14:paraId="0250F3AD" w14:textId="77777777" w:rsidR="00B9408C" w:rsidRDefault="00B9408C">
      <w:pPr>
        <w:ind w:right="191"/>
        <w:jc w:val="center"/>
      </w:pPr>
    </w:p>
    <w:p w14:paraId="76A0ECDD" w14:textId="77777777" w:rsidR="00B9408C" w:rsidRDefault="00B9408C">
      <w:pPr>
        <w:ind w:right="191"/>
        <w:jc w:val="center"/>
      </w:pPr>
    </w:p>
    <w:p w14:paraId="16ABE342" w14:textId="77777777" w:rsidR="00B9408C" w:rsidRDefault="00B9408C">
      <w:pPr>
        <w:ind w:right="191"/>
        <w:jc w:val="center"/>
      </w:pPr>
    </w:p>
    <w:p w14:paraId="5B3A2707" w14:textId="77777777" w:rsidR="00B9408C" w:rsidRDefault="00B9408C">
      <w:pPr>
        <w:ind w:right="191"/>
        <w:jc w:val="center"/>
      </w:pPr>
    </w:p>
    <w:p w14:paraId="60F81F64" w14:textId="77777777" w:rsidR="00B9408C" w:rsidRDefault="00B9408C">
      <w:pPr>
        <w:ind w:right="191"/>
        <w:jc w:val="center"/>
      </w:pPr>
    </w:p>
    <w:p w14:paraId="29D93617" w14:textId="77777777" w:rsidR="00B9408C" w:rsidRDefault="00B9408C">
      <w:pPr>
        <w:ind w:right="49"/>
        <w:jc w:val="center"/>
      </w:pPr>
    </w:p>
    <w:tbl>
      <w:tblPr>
        <w:tblW w:w="7512" w:type="dxa"/>
        <w:tblInd w:w="2694" w:type="dxa"/>
        <w:tblLook w:val="0000" w:firstRow="0" w:lastRow="0" w:firstColumn="0" w:lastColumn="0" w:noHBand="0" w:noVBand="0"/>
      </w:tblPr>
      <w:tblGrid>
        <w:gridCol w:w="3827"/>
        <w:gridCol w:w="3685"/>
      </w:tblGrid>
      <w:tr w:rsidR="00B9408C" w14:paraId="7E963FB4" w14:textId="77777777">
        <w:trPr>
          <w:trHeight w:val="127"/>
        </w:trPr>
        <w:tc>
          <w:tcPr>
            <w:tcW w:w="3826" w:type="dxa"/>
            <w:shd w:val="clear" w:color="auto" w:fill="auto"/>
          </w:tcPr>
          <w:p w14:paraId="0CFCE660" w14:textId="77777777" w:rsidR="00B9408C" w:rsidRDefault="00EC3E7B">
            <w:pPr>
              <w:pStyle w:val="Default"/>
              <w:ind w:left="-57" w:right="-57"/>
              <w:rPr>
                <w:color w:val="auto"/>
                <w:sz w:val="28"/>
                <w:szCs w:val="28"/>
                <w:lang w:val="uk-UA"/>
              </w:rPr>
            </w:pPr>
            <w:r>
              <w:rPr>
                <w:color w:val="auto"/>
                <w:sz w:val="28"/>
                <w:szCs w:val="28"/>
                <w:lang w:val="uk-UA"/>
              </w:rPr>
              <w:t>електронна пошта:</w:t>
            </w:r>
          </w:p>
        </w:tc>
        <w:tc>
          <w:tcPr>
            <w:tcW w:w="3685" w:type="dxa"/>
            <w:shd w:val="clear" w:color="auto" w:fill="auto"/>
          </w:tcPr>
          <w:p w14:paraId="5D1EB86E" w14:textId="77777777" w:rsidR="00B9408C" w:rsidRDefault="00EC3E7B">
            <w:pPr>
              <w:pStyle w:val="Default"/>
              <w:rPr>
                <w:color w:val="auto"/>
                <w:sz w:val="28"/>
                <w:szCs w:val="28"/>
                <w:lang w:val="uk-UA"/>
              </w:rPr>
            </w:pPr>
            <w:r>
              <w:rPr>
                <w:color w:val="auto"/>
                <w:sz w:val="28"/>
                <w:szCs w:val="28"/>
                <w:lang w:val="uk-UA"/>
              </w:rPr>
              <w:t>Z.Yurchenko@ukrstat.gov.ua</w:t>
            </w:r>
          </w:p>
        </w:tc>
      </w:tr>
      <w:tr w:rsidR="00B9408C" w14:paraId="131D08F0" w14:textId="77777777">
        <w:trPr>
          <w:trHeight w:val="127"/>
        </w:trPr>
        <w:tc>
          <w:tcPr>
            <w:tcW w:w="3826" w:type="dxa"/>
            <w:shd w:val="clear" w:color="auto" w:fill="auto"/>
          </w:tcPr>
          <w:p w14:paraId="6516E43C" w14:textId="77777777" w:rsidR="00B9408C" w:rsidRDefault="00EC3E7B">
            <w:pPr>
              <w:pStyle w:val="Default"/>
              <w:ind w:left="-57" w:right="-57"/>
              <w:rPr>
                <w:color w:val="auto"/>
                <w:sz w:val="28"/>
                <w:szCs w:val="28"/>
                <w:lang w:val="uk-UA"/>
              </w:rPr>
            </w:pPr>
            <w:r>
              <w:rPr>
                <w:color w:val="auto"/>
                <w:sz w:val="28"/>
                <w:szCs w:val="28"/>
                <w:lang w:val="uk-UA"/>
              </w:rPr>
              <w:t>телефон:</w:t>
            </w:r>
          </w:p>
        </w:tc>
        <w:tc>
          <w:tcPr>
            <w:tcW w:w="3685" w:type="dxa"/>
            <w:shd w:val="clear" w:color="auto" w:fill="auto"/>
          </w:tcPr>
          <w:p w14:paraId="3A3EB7C6" w14:textId="77777777" w:rsidR="00B9408C" w:rsidRDefault="00EC3E7B">
            <w:pPr>
              <w:pStyle w:val="Default"/>
              <w:ind w:right="191"/>
              <w:rPr>
                <w:color w:val="auto"/>
                <w:sz w:val="28"/>
                <w:szCs w:val="28"/>
                <w:lang w:val="uk-UA"/>
              </w:rPr>
            </w:pPr>
            <w:r>
              <w:rPr>
                <w:color w:val="auto"/>
                <w:sz w:val="28"/>
                <w:szCs w:val="28"/>
                <w:lang w:val="uk-UA"/>
              </w:rPr>
              <w:t>(044) 287-14-33</w:t>
            </w:r>
          </w:p>
        </w:tc>
      </w:tr>
      <w:tr w:rsidR="00B9408C" w14:paraId="2BECE5C0" w14:textId="77777777">
        <w:trPr>
          <w:trHeight w:val="1180"/>
        </w:trPr>
        <w:tc>
          <w:tcPr>
            <w:tcW w:w="3826" w:type="dxa"/>
            <w:shd w:val="clear" w:color="auto" w:fill="auto"/>
          </w:tcPr>
          <w:p w14:paraId="5BECA924" w14:textId="77777777" w:rsidR="00B9408C" w:rsidRDefault="00EC3E7B">
            <w:pPr>
              <w:ind w:left="-57" w:right="-108"/>
            </w:pPr>
            <w:r>
              <w:rPr>
                <w:sz w:val="28"/>
                <w:szCs w:val="28"/>
              </w:rPr>
              <w:t>керівник державного статистичного спостереження:</w:t>
            </w:r>
          </w:p>
        </w:tc>
        <w:tc>
          <w:tcPr>
            <w:tcW w:w="3685" w:type="dxa"/>
            <w:shd w:val="clear" w:color="auto" w:fill="auto"/>
          </w:tcPr>
          <w:p w14:paraId="2121AEA2" w14:textId="77777777" w:rsidR="00B9408C" w:rsidRDefault="00B9408C">
            <w:pPr>
              <w:pStyle w:val="Default"/>
              <w:ind w:right="191"/>
              <w:rPr>
                <w:color w:val="auto"/>
                <w:sz w:val="28"/>
                <w:szCs w:val="28"/>
                <w:lang w:val="uk-UA"/>
              </w:rPr>
            </w:pPr>
          </w:p>
          <w:p w14:paraId="24354D8D" w14:textId="77777777" w:rsidR="00B9408C" w:rsidRDefault="00EC3E7B">
            <w:pPr>
              <w:pStyle w:val="Default"/>
              <w:ind w:right="191"/>
              <w:rPr>
                <w:color w:val="auto"/>
                <w:sz w:val="28"/>
                <w:szCs w:val="28"/>
                <w:lang w:val="uk-UA"/>
              </w:rPr>
            </w:pPr>
            <w:r>
              <w:rPr>
                <w:color w:val="auto"/>
                <w:sz w:val="28"/>
                <w:szCs w:val="28"/>
                <w:lang w:val="uk-UA"/>
              </w:rPr>
              <w:t>Юрченко З. М.</w:t>
            </w:r>
          </w:p>
        </w:tc>
      </w:tr>
    </w:tbl>
    <w:p w14:paraId="3A36D430" w14:textId="77777777" w:rsidR="00B9408C" w:rsidRDefault="00B9408C">
      <w:pPr>
        <w:ind w:right="191"/>
        <w:jc w:val="center"/>
      </w:pPr>
    </w:p>
    <w:p w14:paraId="6476FC51" w14:textId="77777777" w:rsidR="00B9408C" w:rsidRDefault="00B9408C">
      <w:pPr>
        <w:ind w:right="191"/>
        <w:jc w:val="center"/>
      </w:pPr>
    </w:p>
    <w:p w14:paraId="43BAA92F" w14:textId="77777777" w:rsidR="00B9408C" w:rsidRDefault="00B9408C">
      <w:pPr>
        <w:ind w:right="191"/>
      </w:pPr>
    </w:p>
    <w:p w14:paraId="6AF95048" w14:textId="77777777" w:rsidR="00B9408C" w:rsidRDefault="00B9408C">
      <w:pPr>
        <w:ind w:right="191"/>
      </w:pPr>
    </w:p>
    <w:p w14:paraId="7989BCAF" w14:textId="77777777" w:rsidR="00B9408C" w:rsidRDefault="00B9408C">
      <w:pPr>
        <w:ind w:right="191"/>
        <w:jc w:val="center"/>
      </w:pPr>
    </w:p>
    <w:p w14:paraId="34188062" w14:textId="77777777" w:rsidR="00B9408C" w:rsidRDefault="00EC3E7B">
      <w:pPr>
        <w:ind w:right="191"/>
        <w:jc w:val="center"/>
      </w:pPr>
      <w:r>
        <w:rPr>
          <w:sz w:val="28"/>
          <w:szCs w:val="28"/>
        </w:rPr>
        <w:t>Київ – 2020</w:t>
      </w:r>
    </w:p>
    <w:p w14:paraId="2B01FE5A" w14:textId="77777777" w:rsidR="00B9408C" w:rsidRDefault="00EC3E7B">
      <w:pPr>
        <w:spacing w:after="160" w:line="259" w:lineRule="auto"/>
        <w:rPr>
          <w:b/>
          <w:sz w:val="28"/>
          <w:szCs w:val="28"/>
        </w:rPr>
      </w:pPr>
      <w:r>
        <w:br w:type="page"/>
      </w:r>
    </w:p>
    <w:p w14:paraId="068798DE" w14:textId="77777777" w:rsidR="00B9408C" w:rsidRDefault="00EC3E7B">
      <w:pPr>
        <w:spacing w:after="160" w:line="259" w:lineRule="auto"/>
        <w:jc w:val="center"/>
        <w:rPr>
          <w:b/>
          <w:sz w:val="28"/>
          <w:szCs w:val="28"/>
        </w:rPr>
      </w:pPr>
      <w:r>
        <w:rPr>
          <w:b/>
          <w:sz w:val="28"/>
          <w:szCs w:val="28"/>
        </w:rPr>
        <w:lastRenderedPageBreak/>
        <w:t>Зміст</w:t>
      </w:r>
    </w:p>
    <w:tbl>
      <w:tblPr>
        <w:tblW w:w="9639" w:type="dxa"/>
        <w:tblLook w:val="04A0" w:firstRow="1" w:lastRow="0" w:firstColumn="1" w:lastColumn="0" w:noHBand="0" w:noVBand="1"/>
      </w:tblPr>
      <w:tblGrid>
        <w:gridCol w:w="8659"/>
        <w:gridCol w:w="980"/>
      </w:tblGrid>
      <w:tr w:rsidR="00B9408C" w14:paraId="386DF857" w14:textId="77777777">
        <w:tc>
          <w:tcPr>
            <w:tcW w:w="8504" w:type="dxa"/>
            <w:shd w:val="clear" w:color="auto" w:fill="auto"/>
          </w:tcPr>
          <w:p w14:paraId="1B002BC8" w14:textId="77777777" w:rsidR="00B9408C" w:rsidRDefault="00B9408C">
            <w:pPr>
              <w:spacing w:after="240"/>
              <w:jc w:val="center"/>
              <w:rPr>
                <w:b/>
                <w:i/>
                <w:sz w:val="28"/>
                <w:szCs w:val="28"/>
              </w:rPr>
            </w:pPr>
          </w:p>
        </w:tc>
        <w:tc>
          <w:tcPr>
            <w:tcW w:w="1134" w:type="dxa"/>
            <w:shd w:val="clear" w:color="auto" w:fill="auto"/>
          </w:tcPr>
          <w:p w14:paraId="709C54CC" w14:textId="77777777" w:rsidR="00B9408C" w:rsidRDefault="00EC3E7B">
            <w:pPr>
              <w:spacing w:after="240"/>
              <w:jc w:val="right"/>
              <w:rPr>
                <w:sz w:val="28"/>
                <w:szCs w:val="28"/>
              </w:rPr>
            </w:pPr>
            <w:r>
              <w:rPr>
                <w:sz w:val="28"/>
                <w:szCs w:val="28"/>
              </w:rPr>
              <w:t>Стор.</w:t>
            </w:r>
          </w:p>
        </w:tc>
      </w:tr>
      <w:tr w:rsidR="00B9408C" w14:paraId="5CBB4418" w14:textId="77777777">
        <w:tc>
          <w:tcPr>
            <w:tcW w:w="8504" w:type="dxa"/>
            <w:shd w:val="clear" w:color="auto" w:fill="auto"/>
          </w:tcPr>
          <w:p w14:paraId="6DDD008A" w14:textId="77777777" w:rsidR="00B9408C" w:rsidRDefault="00EC3E7B" w:rsidP="000E32CE">
            <w:pPr>
              <w:spacing w:after="120"/>
              <w:ind w:right="-97"/>
              <w:rPr>
                <w:sz w:val="28"/>
                <w:szCs w:val="28"/>
              </w:rPr>
            </w:pPr>
            <w:r>
              <w:rPr>
                <w:sz w:val="28"/>
                <w:szCs w:val="28"/>
              </w:rPr>
              <w:t>1.</w:t>
            </w:r>
            <w:r>
              <w:rPr>
                <w:bCs/>
                <w:sz w:val="28"/>
                <w:szCs w:val="28"/>
              </w:rPr>
              <w:t> </w:t>
            </w:r>
            <w:r>
              <w:rPr>
                <w:sz w:val="28"/>
                <w:szCs w:val="28"/>
              </w:rPr>
              <w:t>Вступ………….………………………………………………………</w:t>
            </w:r>
            <w:r w:rsidR="000E32CE">
              <w:rPr>
                <w:sz w:val="28"/>
                <w:szCs w:val="28"/>
              </w:rPr>
              <w:t>.....</w:t>
            </w:r>
          </w:p>
        </w:tc>
        <w:tc>
          <w:tcPr>
            <w:tcW w:w="1134" w:type="dxa"/>
            <w:shd w:val="clear" w:color="auto" w:fill="auto"/>
          </w:tcPr>
          <w:p w14:paraId="526A8D4A" w14:textId="77777777" w:rsidR="00B9408C" w:rsidRDefault="00EC3E7B">
            <w:pPr>
              <w:spacing w:after="120"/>
              <w:jc w:val="right"/>
              <w:rPr>
                <w:sz w:val="28"/>
                <w:szCs w:val="28"/>
              </w:rPr>
            </w:pPr>
            <w:r>
              <w:rPr>
                <w:sz w:val="28"/>
                <w:szCs w:val="28"/>
              </w:rPr>
              <w:t>3</w:t>
            </w:r>
          </w:p>
        </w:tc>
      </w:tr>
      <w:tr w:rsidR="00B9408C" w14:paraId="76D6DB96" w14:textId="77777777">
        <w:tc>
          <w:tcPr>
            <w:tcW w:w="8504" w:type="dxa"/>
            <w:shd w:val="clear" w:color="auto" w:fill="auto"/>
          </w:tcPr>
          <w:p w14:paraId="1730425C" w14:textId="77777777" w:rsidR="00B9408C" w:rsidRDefault="00EC3E7B" w:rsidP="000E32CE">
            <w:pPr>
              <w:spacing w:after="120"/>
              <w:ind w:right="-97"/>
              <w:rPr>
                <w:sz w:val="28"/>
                <w:szCs w:val="28"/>
              </w:rPr>
            </w:pPr>
            <w:r>
              <w:rPr>
                <w:sz w:val="28"/>
                <w:szCs w:val="28"/>
              </w:rPr>
              <w:t>2. Компоненти якості державного статистичного спостереження…...</w:t>
            </w:r>
            <w:r w:rsidR="000E32CE">
              <w:rPr>
                <w:sz w:val="28"/>
                <w:szCs w:val="28"/>
              </w:rPr>
              <w:t>...</w:t>
            </w:r>
          </w:p>
        </w:tc>
        <w:tc>
          <w:tcPr>
            <w:tcW w:w="1134" w:type="dxa"/>
            <w:shd w:val="clear" w:color="auto" w:fill="auto"/>
          </w:tcPr>
          <w:p w14:paraId="316E7DA4" w14:textId="77777777" w:rsidR="00B9408C" w:rsidRDefault="00EC3E7B">
            <w:pPr>
              <w:spacing w:after="120"/>
              <w:jc w:val="right"/>
              <w:rPr>
                <w:sz w:val="28"/>
                <w:szCs w:val="28"/>
              </w:rPr>
            </w:pPr>
            <w:r>
              <w:rPr>
                <w:sz w:val="28"/>
                <w:szCs w:val="28"/>
              </w:rPr>
              <w:t>4</w:t>
            </w:r>
          </w:p>
        </w:tc>
      </w:tr>
      <w:tr w:rsidR="00B9408C" w14:paraId="21A8818E" w14:textId="77777777">
        <w:tc>
          <w:tcPr>
            <w:tcW w:w="8504" w:type="dxa"/>
            <w:shd w:val="clear" w:color="auto" w:fill="auto"/>
          </w:tcPr>
          <w:p w14:paraId="2BB2EF9F" w14:textId="77777777" w:rsidR="00B9408C" w:rsidRDefault="00EC3E7B" w:rsidP="000E32CE">
            <w:pPr>
              <w:spacing w:after="120"/>
              <w:ind w:right="-97" w:firstLine="179"/>
              <w:rPr>
                <w:sz w:val="28"/>
                <w:szCs w:val="28"/>
              </w:rPr>
            </w:pPr>
            <w:r>
              <w:rPr>
                <w:sz w:val="28"/>
                <w:szCs w:val="28"/>
              </w:rPr>
              <w:t>2.1. Відповідність…………………………………………...……….…...</w:t>
            </w:r>
          </w:p>
        </w:tc>
        <w:tc>
          <w:tcPr>
            <w:tcW w:w="1134" w:type="dxa"/>
            <w:shd w:val="clear" w:color="auto" w:fill="auto"/>
          </w:tcPr>
          <w:p w14:paraId="0A9F706B" w14:textId="77777777" w:rsidR="00B9408C" w:rsidRDefault="00EC3E7B">
            <w:pPr>
              <w:spacing w:after="120"/>
              <w:jc w:val="right"/>
              <w:rPr>
                <w:sz w:val="28"/>
                <w:szCs w:val="28"/>
              </w:rPr>
            </w:pPr>
            <w:r>
              <w:rPr>
                <w:sz w:val="28"/>
                <w:szCs w:val="28"/>
              </w:rPr>
              <w:t>4</w:t>
            </w:r>
          </w:p>
        </w:tc>
      </w:tr>
      <w:tr w:rsidR="00B9408C" w14:paraId="31D48AB9" w14:textId="77777777">
        <w:tc>
          <w:tcPr>
            <w:tcW w:w="8504" w:type="dxa"/>
            <w:shd w:val="clear" w:color="auto" w:fill="auto"/>
          </w:tcPr>
          <w:p w14:paraId="587EDF67" w14:textId="77777777" w:rsidR="00B9408C" w:rsidRDefault="00EC3E7B" w:rsidP="000E32CE">
            <w:pPr>
              <w:spacing w:after="120"/>
              <w:ind w:right="-97" w:firstLine="179"/>
              <w:rPr>
                <w:sz w:val="28"/>
                <w:szCs w:val="28"/>
              </w:rPr>
            </w:pPr>
            <w:r>
              <w:rPr>
                <w:sz w:val="28"/>
                <w:szCs w:val="28"/>
              </w:rPr>
              <w:t>2.2. Точність…………………………………………………..…….…....</w:t>
            </w:r>
            <w:r w:rsidR="000E32CE">
              <w:rPr>
                <w:sz w:val="28"/>
                <w:szCs w:val="28"/>
              </w:rPr>
              <w:t>.</w:t>
            </w:r>
          </w:p>
        </w:tc>
        <w:tc>
          <w:tcPr>
            <w:tcW w:w="1134" w:type="dxa"/>
            <w:shd w:val="clear" w:color="auto" w:fill="auto"/>
          </w:tcPr>
          <w:p w14:paraId="164D62D0" w14:textId="77777777" w:rsidR="00B9408C" w:rsidRDefault="00AB1984">
            <w:pPr>
              <w:spacing w:after="120"/>
              <w:jc w:val="right"/>
              <w:rPr>
                <w:sz w:val="28"/>
                <w:szCs w:val="28"/>
                <w:lang w:val="ru-RU"/>
              </w:rPr>
            </w:pPr>
            <w:r>
              <w:rPr>
                <w:sz w:val="28"/>
                <w:szCs w:val="28"/>
                <w:lang w:val="ru-RU"/>
              </w:rPr>
              <w:t>5</w:t>
            </w:r>
          </w:p>
        </w:tc>
      </w:tr>
      <w:tr w:rsidR="00B9408C" w14:paraId="137B58A7" w14:textId="77777777">
        <w:tc>
          <w:tcPr>
            <w:tcW w:w="8504" w:type="dxa"/>
            <w:shd w:val="clear" w:color="auto" w:fill="auto"/>
          </w:tcPr>
          <w:p w14:paraId="41DAA7C9" w14:textId="77777777" w:rsidR="00B9408C" w:rsidRDefault="00EC3E7B" w:rsidP="000E32CE">
            <w:pPr>
              <w:spacing w:after="120"/>
              <w:ind w:right="-97" w:firstLine="179"/>
              <w:rPr>
                <w:sz w:val="28"/>
                <w:szCs w:val="28"/>
              </w:rPr>
            </w:pPr>
            <w:r>
              <w:rPr>
                <w:sz w:val="28"/>
                <w:szCs w:val="28"/>
              </w:rPr>
              <w:t>2.3. Своєчасність та пунктуальність………………………..…………..</w:t>
            </w:r>
          </w:p>
        </w:tc>
        <w:tc>
          <w:tcPr>
            <w:tcW w:w="1134" w:type="dxa"/>
            <w:shd w:val="clear" w:color="auto" w:fill="auto"/>
          </w:tcPr>
          <w:p w14:paraId="7C6395EB" w14:textId="77777777" w:rsidR="00B9408C" w:rsidRDefault="00AB1984">
            <w:pPr>
              <w:spacing w:after="120"/>
              <w:jc w:val="right"/>
              <w:rPr>
                <w:sz w:val="28"/>
                <w:szCs w:val="28"/>
                <w:lang w:val="ru-RU"/>
              </w:rPr>
            </w:pPr>
            <w:r>
              <w:rPr>
                <w:sz w:val="28"/>
                <w:szCs w:val="28"/>
                <w:lang w:val="ru-RU"/>
              </w:rPr>
              <w:t>6</w:t>
            </w:r>
          </w:p>
        </w:tc>
      </w:tr>
      <w:tr w:rsidR="00B9408C" w14:paraId="7D3E1ED2" w14:textId="77777777">
        <w:tc>
          <w:tcPr>
            <w:tcW w:w="8504" w:type="dxa"/>
            <w:shd w:val="clear" w:color="auto" w:fill="auto"/>
          </w:tcPr>
          <w:p w14:paraId="7E04B0F1" w14:textId="77777777" w:rsidR="00B9408C" w:rsidRDefault="00EC3E7B" w:rsidP="000E32CE">
            <w:pPr>
              <w:spacing w:after="120"/>
              <w:ind w:right="-97" w:firstLine="179"/>
              <w:rPr>
                <w:sz w:val="28"/>
                <w:szCs w:val="28"/>
              </w:rPr>
            </w:pPr>
            <w:r>
              <w:rPr>
                <w:sz w:val="28"/>
                <w:szCs w:val="28"/>
              </w:rPr>
              <w:t>2.4. Доступність та зрозумілість……………………………..…………</w:t>
            </w:r>
            <w:r w:rsidR="000E32CE">
              <w:rPr>
                <w:sz w:val="28"/>
                <w:szCs w:val="28"/>
              </w:rPr>
              <w:t>.</w:t>
            </w:r>
          </w:p>
        </w:tc>
        <w:tc>
          <w:tcPr>
            <w:tcW w:w="1134" w:type="dxa"/>
            <w:shd w:val="clear" w:color="auto" w:fill="auto"/>
          </w:tcPr>
          <w:p w14:paraId="1505092F" w14:textId="77777777" w:rsidR="00B9408C" w:rsidRDefault="00AB1984">
            <w:pPr>
              <w:spacing w:after="120"/>
              <w:jc w:val="right"/>
              <w:rPr>
                <w:sz w:val="28"/>
                <w:szCs w:val="28"/>
                <w:lang w:val="ru-RU"/>
              </w:rPr>
            </w:pPr>
            <w:r>
              <w:rPr>
                <w:sz w:val="28"/>
                <w:szCs w:val="28"/>
                <w:lang w:val="ru-RU"/>
              </w:rPr>
              <w:t>7</w:t>
            </w:r>
          </w:p>
        </w:tc>
      </w:tr>
      <w:tr w:rsidR="00B9408C" w14:paraId="74E83EE6" w14:textId="77777777">
        <w:tc>
          <w:tcPr>
            <w:tcW w:w="8504" w:type="dxa"/>
            <w:shd w:val="clear" w:color="auto" w:fill="auto"/>
          </w:tcPr>
          <w:p w14:paraId="53315AD2" w14:textId="77777777" w:rsidR="00B9408C" w:rsidRDefault="00EC3E7B" w:rsidP="000E32CE">
            <w:pPr>
              <w:spacing w:after="120"/>
              <w:ind w:right="-97" w:firstLine="179"/>
              <w:rPr>
                <w:sz w:val="28"/>
                <w:szCs w:val="28"/>
              </w:rPr>
            </w:pPr>
            <w:r>
              <w:rPr>
                <w:sz w:val="28"/>
                <w:szCs w:val="28"/>
              </w:rPr>
              <w:t>2.5. Послідовність та зіставність……………………………..……..…..</w:t>
            </w:r>
          </w:p>
        </w:tc>
        <w:tc>
          <w:tcPr>
            <w:tcW w:w="1134" w:type="dxa"/>
            <w:shd w:val="clear" w:color="auto" w:fill="auto"/>
          </w:tcPr>
          <w:p w14:paraId="2775FFEF" w14:textId="77777777" w:rsidR="00B9408C" w:rsidRDefault="00EC3E7B">
            <w:pPr>
              <w:spacing w:after="120"/>
              <w:jc w:val="right"/>
              <w:rPr>
                <w:sz w:val="28"/>
                <w:szCs w:val="28"/>
              </w:rPr>
            </w:pPr>
            <w:r>
              <w:rPr>
                <w:sz w:val="28"/>
                <w:szCs w:val="28"/>
              </w:rPr>
              <w:t>7</w:t>
            </w:r>
          </w:p>
        </w:tc>
      </w:tr>
      <w:tr w:rsidR="00B9408C" w14:paraId="0CCAB7D9" w14:textId="77777777">
        <w:tc>
          <w:tcPr>
            <w:tcW w:w="8504" w:type="dxa"/>
            <w:shd w:val="clear" w:color="auto" w:fill="auto"/>
          </w:tcPr>
          <w:p w14:paraId="0CC1FDE9" w14:textId="77777777" w:rsidR="00B9408C" w:rsidRDefault="00EC3E7B" w:rsidP="000E32CE">
            <w:pPr>
              <w:spacing w:after="120"/>
              <w:ind w:right="-97" w:firstLine="179"/>
              <w:rPr>
                <w:sz w:val="28"/>
                <w:szCs w:val="28"/>
              </w:rPr>
            </w:pPr>
            <w:r>
              <w:rPr>
                <w:sz w:val="28"/>
                <w:szCs w:val="28"/>
              </w:rPr>
              <w:t>2.6. Оцінка потреб та очікувань користувачів………………..………..</w:t>
            </w:r>
          </w:p>
        </w:tc>
        <w:tc>
          <w:tcPr>
            <w:tcW w:w="1134" w:type="dxa"/>
            <w:shd w:val="clear" w:color="auto" w:fill="auto"/>
          </w:tcPr>
          <w:p w14:paraId="09368CF8" w14:textId="77777777" w:rsidR="00B9408C" w:rsidRDefault="00726082">
            <w:pPr>
              <w:spacing w:after="120"/>
              <w:jc w:val="right"/>
              <w:rPr>
                <w:sz w:val="28"/>
                <w:szCs w:val="28"/>
                <w:lang w:val="ru-RU"/>
              </w:rPr>
            </w:pPr>
            <w:r>
              <w:rPr>
                <w:sz w:val="28"/>
                <w:szCs w:val="28"/>
                <w:lang w:val="ru-RU"/>
              </w:rPr>
              <w:t>8</w:t>
            </w:r>
          </w:p>
        </w:tc>
      </w:tr>
      <w:tr w:rsidR="00B9408C" w14:paraId="7697B6C9" w14:textId="77777777">
        <w:tc>
          <w:tcPr>
            <w:tcW w:w="8504" w:type="dxa"/>
            <w:shd w:val="clear" w:color="auto" w:fill="auto"/>
          </w:tcPr>
          <w:p w14:paraId="57FBCAAF" w14:textId="77777777" w:rsidR="00B9408C" w:rsidRDefault="00EC3E7B" w:rsidP="000E32CE">
            <w:pPr>
              <w:spacing w:after="120"/>
              <w:ind w:right="-97" w:firstLine="179"/>
              <w:rPr>
                <w:sz w:val="28"/>
                <w:szCs w:val="28"/>
              </w:rPr>
            </w:pPr>
            <w:r>
              <w:rPr>
                <w:sz w:val="28"/>
                <w:szCs w:val="28"/>
              </w:rPr>
              <w:t>2.7. Ефективність, витрати та навантаження на респондентів…..……</w:t>
            </w:r>
          </w:p>
        </w:tc>
        <w:tc>
          <w:tcPr>
            <w:tcW w:w="1134" w:type="dxa"/>
            <w:shd w:val="clear" w:color="auto" w:fill="auto"/>
          </w:tcPr>
          <w:p w14:paraId="719B8705" w14:textId="77777777" w:rsidR="00B9408C" w:rsidRDefault="00726082">
            <w:pPr>
              <w:spacing w:after="120"/>
              <w:jc w:val="right"/>
              <w:rPr>
                <w:sz w:val="28"/>
                <w:szCs w:val="28"/>
                <w:lang w:val="ru-RU"/>
              </w:rPr>
            </w:pPr>
            <w:r>
              <w:rPr>
                <w:sz w:val="28"/>
                <w:szCs w:val="28"/>
                <w:lang w:val="ru-RU"/>
              </w:rPr>
              <w:t>9</w:t>
            </w:r>
          </w:p>
        </w:tc>
      </w:tr>
      <w:tr w:rsidR="00B9408C" w14:paraId="42ABCDB6" w14:textId="77777777">
        <w:tc>
          <w:tcPr>
            <w:tcW w:w="8504" w:type="dxa"/>
            <w:shd w:val="clear" w:color="auto" w:fill="auto"/>
          </w:tcPr>
          <w:p w14:paraId="354C337B" w14:textId="77777777" w:rsidR="00B9408C" w:rsidRDefault="00EC3E7B" w:rsidP="000E32CE">
            <w:pPr>
              <w:spacing w:after="120"/>
              <w:ind w:right="-97" w:firstLine="179"/>
              <w:rPr>
                <w:sz w:val="28"/>
                <w:szCs w:val="28"/>
              </w:rPr>
            </w:pPr>
            <w:r>
              <w:rPr>
                <w:sz w:val="28"/>
                <w:szCs w:val="28"/>
              </w:rPr>
              <w:t>2.8. Конфіденційність, прозорість та захист………………………..….</w:t>
            </w:r>
          </w:p>
        </w:tc>
        <w:tc>
          <w:tcPr>
            <w:tcW w:w="1134" w:type="dxa"/>
            <w:shd w:val="clear" w:color="auto" w:fill="auto"/>
          </w:tcPr>
          <w:p w14:paraId="475FD644" w14:textId="77777777" w:rsidR="00B9408C" w:rsidRDefault="00243AE5">
            <w:pPr>
              <w:spacing w:after="120"/>
              <w:jc w:val="right"/>
              <w:rPr>
                <w:sz w:val="28"/>
                <w:szCs w:val="28"/>
              </w:rPr>
            </w:pPr>
            <w:r>
              <w:rPr>
                <w:sz w:val="28"/>
                <w:szCs w:val="28"/>
              </w:rPr>
              <w:t>10</w:t>
            </w:r>
          </w:p>
        </w:tc>
      </w:tr>
      <w:tr w:rsidR="00B9408C" w14:paraId="0A575C4F" w14:textId="77777777">
        <w:tc>
          <w:tcPr>
            <w:tcW w:w="8504" w:type="dxa"/>
            <w:shd w:val="clear" w:color="auto" w:fill="auto"/>
          </w:tcPr>
          <w:p w14:paraId="53FFA53E" w14:textId="77777777" w:rsidR="00B9408C" w:rsidRDefault="00EC3E7B" w:rsidP="000E32CE">
            <w:pPr>
              <w:spacing w:after="120"/>
              <w:ind w:right="-97"/>
              <w:rPr>
                <w:sz w:val="28"/>
                <w:szCs w:val="28"/>
              </w:rPr>
            </w:pPr>
            <w:r>
              <w:rPr>
                <w:sz w:val="28"/>
                <w:szCs w:val="28"/>
              </w:rPr>
              <w:t>3. Заключна частина……………………………………………………</w:t>
            </w:r>
            <w:r w:rsidR="000E32CE">
              <w:rPr>
                <w:sz w:val="28"/>
                <w:szCs w:val="28"/>
              </w:rPr>
              <w:t>….</w:t>
            </w:r>
          </w:p>
        </w:tc>
        <w:tc>
          <w:tcPr>
            <w:tcW w:w="1134" w:type="dxa"/>
            <w:shd w:val="clear" w:color="auto" w:fill="auto"/>
          </w:tcPr>
          <w:p w14:paraId="11732B78" w14:textId="77777777" w:rsidR="00B9408C" w:rsidRDefault="00726082">
            <w:pPr>
              <w:spacing w:after="120"/>
              <w:jc w:val="right"/>
              <w:rPr>
                <w:sz w:val="28"/>
                <w:szCs w:val="28"/>
                <w:lang w:val="ru-RU"/>
              </w:rPr>
            </w:pPr>
            <w:r>
              <w:rPr>
                <w:sz w:val="28"/>
                <w:szCs w:val="28"/>
                <w:lang w:val="ru-RU"/>
              </w:rPr>
              <w:t>10</w:t>
            </w:r>
          </w:p>
        </w:tc>
      </w:tr>
    </w:tbl>
    <w:p w14:paraId="547D01A3" w14:textId="77777777" w:rsidR="00B9408C" w:rsidRDefault="00EC3E7B">
      <w:pPr>
        <w:spacing w:after="120"/>
        <w:ind w:left="720"/>
        <w:jc w:val="center"/>
        <w:rPr>
          <w:b/>
          <w:i/>
          <w:sz w:val="28"/>
          <w:szCs w:val="28"/>
        </w:rPr>
      </w:pPr>
      <w:r>
        <w:br w:type="page"/>
      </w:r>
    </w:p>
    <w:p w14:paraId="5AB4BA3B" w14:textId="77777777" w:rsidR="00B9408C" w:rsidRDefault="00EC3E7B">
      <w:pPr>
        <w:pStyle w:val="Default"/>
        <w:jc w:val="center"/>
        <w:rPr>
          <w:b/>
          <w:color w:val="auto"/>
          <w:sz w:val="28"/>
          <w:szCs w:val="28"/>
          <w:lang w:val="uk-UA"/>
        </w:rPr>
      </w:pPr>
      <w:r>
        <w:rPr>
          <w:b/>
          <w:color w:val="auto"/>
          <w:sz w:val="28"/>
          <w:szCs w:val="28"/>
          <w:lang w:val="uk-UA"/>
        </w:rPr>
        <w:lastRenderedPageBreak/>
        <w:t>1. Вступ</w:t>
      </w:r>
    </w:p>
    <w:p w14:paraId="6259587A" w14:textId="77777777" w:rsidR="00B9408C" w:rsidRDefault="00B9408C">
      <w:pPr>
        <w:pStyle w:val="Default"/>
        <w:ind w:left="720"/>
        <w:jc w:val="center"/>
        <w:rPr>
          <w:b/>
          <w:i/>
          <w:color w:val="auto"/>
          <w:sz w:val="28"/>
          <w:szCs w:val="28"/>
          <w:lang w:val="uk-UA"/>
        </w:rPr>
      </w:pPr>
    </w:p>
    <w:p w14:paraId="18A42181" w14:textId="77777777" w:rsidR="00B9408C" w:rsidRDefault="00EC3E7B" w:rsidP="000E32CE">
      <w:pPr>
        <w:pStyle w:val="Default"/>
        <w:ind w:firstLine="567"/>
        <w:jc w:val="both"/>
        <w:rPr>
          <w:color w:val="auto"/>
          <w:sz w:val="28"/>
          <w:szCs w:val="28"/>
          <w:lang w:val="uk-UA"/>
        </w:rPr>
      </w:pPr>
      <w:r>
        <w:rPr>
          <w:bCs/>
          <w:color w:val="auto"/>
          <w:sz w:val="28"/>
          <w:szCs w:val="28"/>
          <w:lang w:val="uk-UA"/>
        </w:rPr>
        <w:t xml:space="preserve">Стандартний звіт з якості державного статистичного спостереження </w:t>
      </w:r>
      <w:r>
        <w:rPr>
          <w:sz w:val="28"/>
          <w:szCs w:val="28"/>
          <w:lang w:val="uk-UA"/>
        </w:rPr>
        <w:t>"К</w:t>
      </w:r>
      <w:r>
        <w:rPr>
          <w:bCs/>
          <w:color w:val="auto"/>
          <w:sz w:val="28"/>
          <w:szCs w:val="28"/>
          <w:lang w:val="uk-UA"/>
        </w:rPr>
        <w:t xml:space="preserve">апітальні інвестиції" (далі </w:t>
      </w:r>
      <w:r>
        <w:rPr>
          <w:color w:val="auto"/>
          <w:sz w:val="28"/>
          <w:szCs w:val="28"/>
          <w:lang w:val="uk-UA"/>
        </w:rPr>
        <w:t>–</w:t>
      </w:r>
      <w:r>
        <w:rPr>
          <w:bCs/>
          <w:color w:val="auto"/>
          <w:sz w:val="28"/>
          <w:szCs w:val="28"/>
          <w:lang w:val="uk-UA"/>
        </w:rPr>
        <w:t xml:space="preserve"> звіт) </w:t>
      </w:r>
      <w:r>
        <w:rPr>
          <w:color w:val="auto"/>
          <w:sz w:val="28"/>
          <w:szCs w:val="28"/>
          <w:lang w:val="uk-UA"/>
        </w:rPr>
        <w:t xml:space="preserve">підготовлено з метою інформування користувачів стосовно основних критеріїв та індикаторів якості його результатів. </w:t>
      </w:r>
      <w:r>
        <w:rPr>
          <w:bCs/>
          <w:color w:val="auto"/>
          <w:sz w:val="28"/>
          <w:szCs w:val="28"/>
          <w:lang w:val="uk-UA"/>
        </w:rPr>
        <w:t xml:space="preserve">Звіт </w:t>
      </w:r>
      <w:r>
        <w:rPr>
          <w:color w:val="auto"/>
          <w:sz w:val="28"/>
          <w:szCs w:val="28"/>
          <w:lang w:val="uk-UA"/>
        </w:rPr>
        <w:t xml:space="preserve">містить загальну інформацію, яка не залежить від результатів за конкретний період державного статистичного спостереження щодо </w:t>
      </w:r>
      <w:r>
        <w:rPr>
          <w:sz w:val="28"/>
          <w:szCs w:val="28"/>
          <w:lang w:val="uk-UA"/>
        </w:rPr>
        <w:t>к</w:t>
      </w:r>
      <w:r>
        <w:rPr>
          <w:bCs/>
          <w:color w:val="auto"/>
          <w:sz w:val="28"/>
          <w:szCs w:val="28"/>
          <w:lang w:val="uk-UA"/>
        </w:rPr>
        <w:t xml:space="preserve">апітальних інвестицій, </w:t>
      </w:r>
      <w:r>
        <w:rPr>
          <w:color w:val="auto"/>
          <w:sz w:val="28"/>
          <w:szCs w:val="28"/>
          <w:lang w:val="uk-UA"/>
        </w:rPr>
        <w:t xml:space="preserve">а визначена чинною методологією, процедурами обробки даних тощо. </w:t>
      </w:r>
    </w:p>
    <w:p w14:paraId="6BA61BE4" w14:textId="77777777" w:rsidR="00B9408C" w:rsidRDefault="00EC3E7B" w:rsidP="000E32CE">
      <w:pPr>
        <w:pStyle w:val="Default"/>
        <w:ind w:firstLine="567"/>
        <w:jc w:val="both"/>
        <w:rPr>
          <w:color w:val="auto"/>
          <w:sz w:val="28"/>
          <w:szCs w:val="28"/>
          <w:lang w:val="uk-UA"/>
        </w:rPr>
      </w:pPr>
      <w:r>
        <w:rPr>
          <w:color w:val="auto"/>
          <w:sz w:val="28"/>
          <w:szCs w:val="28"/>
          <w:lang w:val="uk-UA"/>
        </w:rPr>
        <w:t>Наведені у звіті компоненти якості, такі як відповідність, точність, своєчасність і пунктуальність, доступність та зрозумілість, послідовність та зіставність, відповідають принципам виробництва статистичної інформації, які визначені розділом ІІІ Принципів діяльності органів державної статистики, затверджених наказом Держстату від 17.08.2018 № 170.</w:t>
      </w:r>
    </w:p>
    <w:p w14:paraId="5E88E559" w14:textId="77777777" w:rsidR="00B9408C" w:rsidRPr="00B461C7" w:rsidRDefault="00EC3E7B" w:rsidP="000E32CE">
      <w:pPr>
        <w:pStyle w:val="Default"/>
        <w:ind w:firstLine="567"/>
        <w:jc w:val="both"/>
        <w:rPr>
          <w:lang w:val="uk-UA"/>
        </w:rPr>
      </w:pPr>
      <w:r>
        <w:rPr>
          <w:color w:val="auto"/>
          <w:sz w:val="28"/>
          <w:szCs w:val="28"/>
          <w:lang w:val="uk-UA"/>
        </w:rPr>
        <w:t xml:space="preserve">Метою проведення ДСС є формування інформації про обсяги капітальних інвестицій, які здійснюють </w:t>
      </w:r>
      <w:bookmarkStart w:id="1" w:name="_Hlk47611614"/>
      <w:r>
        <w:rPr>
          <w:color w:val="auto"/>
          <w:sz w:val="28"/>
          <w:szCs w:val="28"/>
          <w:lang w:val="uk-UA"/>
        </w:rPr>
        <w:t xml:space="preserve">суб’єкти господарювання </w:t>
      </w:r>
      <w:r w:rsidRPr="00E53945">
        <w:rPr>
          <w:color w:val="auto"/>
          <w:sz w:val="28"/>
          <w:szCs w:val="28"/>
          <w:lang w:val="uk-UA"/>
        </w:rPr>
        <w:t>та фізичні особи</w:t>
      </w:r>
      <w:bookmarkEnd w:id="1"/>
      <w:r>
        <w:rPr>
          <w:color w:val="auto"/>
          <w:sz w:val="28"/>
          <w:szCs w:val="28"/>
          <w:lang w:val="uk-UA"/>
        </w:rPr>
        <w:t>, для інформаційного забезпечення аналізу тенденцій і структури капітальних інвестицій, статистики національних рахунків та інших користувачів.</w:t>
      </w:r>
    </w:p>
    <w:p w14:paraId="44D37A59" w14:textId="77777777" w:rsidR="00B9408C" w:rsidRDefault="00EC3E7B" w:rsidP="000E32CE">
      <w:pPr>
        <w:pStyle w:val="Default"/>
        <w:ind w:firstLine="567"/>
        <w:jc w:val="both"/>
      </w:pPr>
      <w:r>
        <w:rPr>
          <w:color w:val="auto"/>
          <w:sz w:val="28"/>
          <w:szCs w:val="28"/>
          <w:lang w:val="uk-UA"/>
        </w:rPr>
        <w:t xml:space="preserve">Спостереження було запроваджено у 1995 році </w:t>
      </w:r>
      <w:r>
        <w:rPr>
          <w:sz w:val="28"/>
          <w:szCs w:val="28"/>
          <w:lang w:val="uk-UA"/>
        </w:rPr>
        <w:t>та за час його проведення зазнало змін у частині програми (переліку показників)</w:t>
      </w:r>
      <w:r w:rsidR="000579EF">
        <w:rPr>
          <w:sz w:val="28"/>
          <w:szCs w:val="28"/>
          <w:lang w:val="uk-UA"/>
        </w:rPr>
        <w:t xml:space="preserve"> т</w:t>
      </w:r>
      <w:r>
        <w:rPr>
          <w:sz w:val="28"/>
          <w:szCs w:val="28"/>
          <w:lang w:val="uk-UA"/>
        </w:rPr>
        <w:t xml:space="preserve">а використання </w:t>
      </w:r>
      <w:r w:rsidRPr="00573F89">
        <w:rPr>
          <w:color w:val="auto"/>
          <w:sz w:val="28"/>
          <w:szCs w:val="28"/>
          <w:lang w:val="uk-UA"/>
        </w:rPr>
        <w:t>класифікаторів.</w:t>
      </w:r>
      <w:r>
        <w:rPr>
          <w:color w:val="FF0000"/>
          <w:sz w:val="28"/>
          <w:szCs w:val="28"/>
          <w:lang w:val="uk-UA"/>
        </w:rPr>
        <w:t xml:space="preserve"> </w:t>
      </w:r>
    </w:p>
    <w:p w14:paraId="00097B35" w14:textId="77777777" w:rsidR="00B9408C" w:rsidRDefault="00EC3E7B" w:rsidP="000E32CE">
      <w:pPr>
        <w:pStyle w:val="af1"/>
        <w:ind w:left="0" w:right="0"/>
        <w:jc w:val="both"/>
        <w:rPr>
          <w:b w:val="0"/>
          <w:sz w:val="28"/>
          <w:szCs w:val="28"/>
        </w:rPr>
      </w:pPr>
      <w:r>
        <w:rPr>
          <w:b w:val="0"/>
          <w:bCs/>
          <w:sz w:val="28"/>
          <w:szCs w:val="28"/>
        </w:rPr>
        <w:t>ДСС</w:t>
      </w:r>
      <w:r>
        <w:rPr>
          <w:b w:val="0"/>
          <w:sz w:val="28"/>
          <w:szCs w:val="28"/>
        </w:rPr>
        <w:t xml:space="preserve"> відповідно до Довідника розділів статистики належить до розділу 2.03 "Економічна діяльність" за тематикою статистичного виробництва 2.03.04 "Капітальні інвестиції".</w:t>
      </w:r>
    </w:p>
    <w:p w14:paraId="06C84FB0" w14:textId="77777777" w:rsidR="00B9408C" w:rsidRPr="000E32CE" w:rsidRDefault="00EC3E7B" w:rsidP="000E32CE">
      <w:pPr>
        <w:ind w:firstLine="567"/>
        <w:jc w:val="both"/>
        <w:rPr>
          <w:sz w:val="28"/>
          <w:szCs w:val="28"/>
        </w:rPr>
      </w:pPr>
      <w:r w:rsidRPr="000E32CE">
        <w:rPr>
          <w:sz w:val="28"/>
          <w:szCs w:val="28"/>
        </w:rPr>
        <w:t>Нормативно-правовою основою проведення ДСС є Закон України "Про державну статистику"</w:t>
      </w:r>
      <w:r w:rsidR="000E32CE" w:rsidRPr="000E32CE">
        <w:rPr>
          <w:sz w:val="28"/>
          <w:szCs w:val="28"/>
        </w:rPr>
        <w:t xml:space="preserve"> та план державних статистичних спостережень, затверджений розпорядженням Кабінету Міністрів України.</w:t>
      </w:r>
    </w:p>
    <w:p w14:paraId="4DA5C597" w14:textId="77777777" w:rsidR="00B9408C" w:rsidRPr="00B461C7" w:rsidRDefault="00EC3E7B" w:rsidP="000E32CE">
      <w:pPr>
        <w:pStyle w:val="Default"/>
        <w:ind w:firstLine="567"/>
        <w:jc w:val="both"/>
        <w:rPr>
          <w:lang w:val="uk-UA"/>
        </w:rPr>
      </w:pPr>
      <w:r>
        <w:rPr>
          <w:color w:val="auto"/>
          <w:sz w:val="28"/>
          <w:szCs w:val="28"/>
          <w:lang w:val="uk-UA"/>
        </w:rPr>
        <w:t>Перелік показників та методи проведення ДСС ви</w:t>
      </w:r>
      <w:r>
        <w:rPr>
          <w:sz w:val="28"/>
          <w:szCs w:val="28"/>
          <w:lang w:val="uk-UA"/>
        </w:rPr>
        <w:t xml:space="preserve">значені </w:t>
      </w:r>
      <w:r>
        <w:rPr>
          <w:bCs/>
          <w:sz w:val="28"/>
          <w:szCs w:val="28"/>
          <w:lang w:val="uk-UA"/>
        </w:rPr>
        <w:t xml:space="preserve">Методологічними положеннями з організації </w:t>
      </w:r>
      <w:r>
        <w:rPr>
          <w:color w:val="auto"/>
          <w:sz w:val="28"/>
          <w:szCs w:val="28"/>
          <w:lang w:val="uk-UA"/>
        </w:rPr>
        <w:t xml:space="preserve">державного статистичного спостереження щодо </w:t>
      </w:r>
      <w:r>
        <w:rPr>
          <w:sz w:val="28"/>
          <w:szCs w:val="28"/>
          <w:lang w:val="uk-UA"/>
        </w:rPr>
        <w:t xml:space="preserve">капітальних інвестицій </w:t>
      </w:r>
      <w:r>
        <w:rPr>
          <w:color w:val="auto"/>
          <w:sz w:val="28"/>
          <w:szCs w:val="28"/>
          <w:lang w:val="uk-UA"/>
        </w:rPr>
        <w:t xml:space="preserve">(далі – </w:t>
      </w:r>
      <w:r>
        <w:rPr>
          <w:sz w:val="28"/>
          <w:szCs w:val="28"/>
          <w:lang w:val="uk-UA"/>
        </w:rPr>
        <w:t xml:space="preserve">Методологічні положення), затвердженими наказом Держстату від 16.10.2019 № 340, </w:t>
      </w:r>
      <w:r>
        <w:rPr>
          <w:bCs/>
          <w:sz w:val="28"/>
          <w:szCs w:val="28"/>
          <w:lang w:val="uk-UA"/>
        </w:rPr>
        <w:t>Методикою розрахунку індексу капітальних інвестицій, затвердженою наказом Держкомстату від 25.12.2009 № 494. Зазначені документи</w:t>
      </w:r>
      <w:r>
        <w:rPr>
          <w:sz w:val="28"/>
          <w:szCs w:val="28"/>
          <w:lang w:val="uk-UA"/>
        </w:rPr>
        <w:t xml:space="preserve"> розміщені на </w:t>
      </w:r>
      <w:r w:rsidR="001B77FA" w:rsidRPr="00955225">
        <w:rPr>
          <w:sz w:val="28"/>
          <w:szCs w:val="28"/>
          <w:lang w:val="uk-UA"/>
        </w:rPr>
        <w:t>офіційному</w:t>
      </w:r>
      <w:r w:rsidR="001B77FA">
        <w:rPr>
          <w:sz w:val="28"/>
          <w:szCs w:val="28"/>
          <w:lang w:val="uk-UA"/>
        </w:rPr>
        <w:t xml:space="preserve"> </w:t>
      </w:r>
      <w:proofErr w:type="spellStart"/>
      <w:r>
        <w:rPr>
          <w:sz w:val="28"/>
          <w:szCs w:val="28"/>
          <w:lang w:val="uk-UA"/>
        </w:rPr>
        <w:t>вебсайті</w:t>
      </w:r>
      <w:proofErr w:type="spellEnd"/>
      <w:r>
        <w:rPr>
          <w:sz w:val="28"/>
          <w:szCs w:val="28"/>
          <w:lang w:val="uk-UA"/>
        </w:rPr>
        <w:t xml:space="preserve"> </w:t>
      </w:r>
      <w:proofErr w:type="spellStart"/>
      <w:r>
        <w:rPr>
          <w:sz w:val="28"/>
          <w:szCs w:val="28"/>
          <w:lang w:val="uk-UA"/>
        </w:rPr>
        <w:t>Держстату</w:t>
      </w:r>
      <w:proofErr w:type="spellEnd"/>
      <w:r>
        <w:rPr>
          <w:sz w:val="28"/>
          <w:szCs w:val="28"/>
          <w:lang w:val="uk-UA"/>
        </w:rPr>
        <w:t xml:space="preserve"> (</w:t>
      </w:r>
      <w:hyperlink r:id="rId8">
        <w:r>
          <w:rPr>
            <w:rStyle w:val="ListLabel9"/>
          </w:rPr>
          <w:t>www.ukrstat.gov.ua</w:t>
        </w:r>
      </w:hyperlink>
      <w:r>
        <w:rPr>
          <w:sz w:val="28"/>
          <w:szCs w:val="28"/>
          <w:lang w:val="uk-UA"/>
        </w:rPr>
        <w:t>) у розділі "Методологія та класифікатори"/"Статистична методологія"/"</w:t>
      </w:r>
      <w:r>
        <w:rPr>
          <w:bCs/>
          <w:sz w:val="28"/>
          <w:szCs w:val="28"/>
          <w:lang w:val="uk-UA"/>
        </w:rPr>
        <w:t xml:space="preserve">Економічна статистика"/"Економічна діяльність"/"Капітальні інвестиції". </w:t>
      </w:r>
    </w:p>
    <w:p w14:paraId="6B9A1141" w14:textId="77777777" w:rsidR="00B9408C" w:rsidRDefault="00EC3E7B" w:rsidP="002B0ADC">
      <w:pPr>
        <w:pStyle w:val="Default"/>
        <w:ind w:firstLine="567"/>
        <w:jc w:val="both"/>
      </w:pPr>
      <w:r>
        <w:rPr>
          <w:sz w:val="28"/>
          <w:szCs w:val="28"/>
          <w:lang w:val="uk-UA"/>
        </w:rPr>
        <w:t>Методологічні положення</w:t>
      </w:r>
      <w:r>
        <w:rPr>
          <w:color w:val="auto"/>
          <w:sz w:val="28"/>
          <w:szCs w:val="28"/>
          <w:lang w:val="uk-UA"/>
        </w:rPr>
        <w:t xml:space="preserve"> ураховують положення Європейської системи національних та регіональних рахунків 2010 (</w:t>
      </w:r>
      <w:r w:rsidR="000264E5" w:rsidRPr="000264E5">
        <w:rPr>
          <w:rStyle w:val="ListLabel10"/>
        </w:rPr>
        <w:t>https://eur-lex.europa.eu/eli/reg/2013/549/oj</w:t>
      </w:r>
      <w:r>
        <w:rPr>
          <w:color w:val="auto"/>
          <w:sz w:val="28"/>
          <w:szCs w:val="28"/>
          <w:lang w:val="uk-UA"/>
        </w:rPr>
        <w:t>) та Регламенту (ЄС) № 295/2008 Європейського Парламенту та Ради від 11.03.2008 стосовно структурної статистики підприємств (</w:t>
      </w:r>
      <w:hyperlink r:id="rId9">
        <w:r w:rsidR="00AD5F3D" w:rsidRPr="007102CE">
          <w:rPr>
            <w:rStyle w:val="ListLabel10"/>
          </w:rPr>
          <w:t>https://eur-lex.europa.eu/eli/reg/2008/295/oj</w:t>
        </w:r>
      </w:hyperlink>
      <w:r>
        <w:rPr>
          <w:color w:val="auto"/>
          <w:sz w:val="28"/>
          <w:szCs w:val="28"/>
          <w:lang w:val="uk-UA"/>
        </w:rPr>
        <w:t>).</w:t>
      </w:r>
    </w:p>
    <w:p w14:paraId="1094EBB8" w14:textId="77777777" w:rsidR="00B9408C" w:rsidRDefault="00EC3E7B" w:rsidP="002B0ADC">
      <w:pPr>
        <w:ind w:firstLine="567"/>
        <w:jc w:val="both"/>
      </w:pPr>
      <w:r>
        <w:rPr>
          <w:sz w:val="28"/>
          <w:szCs w:val="28"/>
        </w:rPr>
        <w:t xml:space="preserve">Джерелами інформації є дані за формами ДСС № 2-інвестиції (квартальна) "Звіт про капітальні інвестиції" та № 2-ОЗ ІНВ (річна) "Звіт про наявність і рух необоротних активів, амортизацію та капітальні інвестиції", а також дані державних </w:t>
      </w:r>
      <w:r>
        <w:rPr>
          <w:sz w:val="28"/>
          <w:szCs w:val="28"/>
        </w:rPr>
        <w:lastRenderedPageBreak/>
        <w:t>статистичних спостережень "Основні показники щодо початку та завершення будівництва", "Структурні зміни в економіці України та її регіонів", "Чисельність та склад населення".</w:t>
      </w:r>
    </w:p>
    <w:p w14:paraId="3C23A41F" w14:textId="77777777" w:rsidR="00B9408C" w:rsidRDefault="00EC3E7B" w:rsidP="002B0ADC">
      <w:pPr>
        <w:ind w:firstLine="567"/>
        <w:jc w:val="both"/>
      </w:pPr>
      <w:r w:rsidRPr="00807101">
        <w:rPr>
          <w:color w:val="000000"/>
          <w:sz w:val="28"/>
          <w:szCs w:val="28"/>
        </w:rPr>
        <w:t>Основні статистичні продукти</w:t>
      </w:r>
      <w:r>
        <w:rPr>
          <w:sz w:val="28"/>
          <w:szCs w:val="28"/>
        </w:rPr>
        <w:t xml:space="preserve">, в яких оприлюднюються </w:t>
      </w:r>
      <w:r w:rsidR="00950989" w:rsidRPr="00CA316A">
        <w:rPr>
          <w:sz w:val="28"/>
          <w:szCs w:val="28"/>
        </w:rPr>
        <w:t>результати</w:t>
      </w:r>
      <w:r w:rsidR="00950989">
        <w:rPr>
          <w:sz w:val="28"/>
          <w:szCs w:val="28"/>
        </w:rPr>
        <w:t xml:space="preserve"> </w:t>
      </w:r>
      <w:r>
        <w:rPr>
          <w:sz w:val="28"/>
          <w:szCs w:val="28"/>
        </w:rPr>
        <w:t xml:space="preserve">ДСС, розміщуються на </w:t>
      </w:r>
      <w:r w:rsidR="000E32CE" w:rsidRPr="00955225">
        <w:rPr>
          <w:sz w:val="28"/>
          <w:szCs w:val="28"/>
        </w:rPr>
        <w:t>офіційному</w:t>
      </w:r>
      <w:r w:rsidR="000E32CE">
        <w:rPr>
          <w:sz w:val="28"/>
          <w:szCs w:val="28"/>
        </w:rPr>
        <w:t xml:space="preserve"> вебсайті</w:t>
      </w:r>
      <w:r>
        <w:rPr>
          <w:sz w:val="28"/>
          <w:szCs w:val="28"/>
        </w:rPr>
        <w:t xml:space="preserve"> Держстату:</w:t>
      </w:r>
    </w:p>
    <w:p w14:paraId="3E5C0E88" w14:textId="77777777" w:rsidR="00B9408C" w:rsidRPr="001F4AF6" w:rsidRDefault="00EC3E7B" w:rsidP="002B0ADC">
      <w:pPr>
        <w:ind w:firstLine="567"/>
        <w:jc w:val="both"/>
      </w:pPr>
      <w:r>
        <w:rPr>
          <w:sz w:val="28"/>
          <w:szCs w:val="28"/>
        </w:rPr>
        <w:t xml:space="preserve">статистична інформація щодо капітальних </w:t>
      </w:r>
      <w:r w:rsidRPr="001F4AF6">
        <w:rPr>
          <w:sz w:val="28"/>
          <w:szCs w:val="28"/>
        </w:rPr>
        <w:t>інвестицій</w:t>
      </w:r>
      <w:r w:rsidR="000264E5" w:rsidRPr="001F4AF6">
        <w:rPr>
          <w:sz w:val="28"/>
          <w:szCs w:val="28"/>
        </w:rPr>
        <w:t xml:space="preserve"> –</w:t>
      </w:r>
      <w:r w:rsidRPr="001F4AF6">
        <w:rPr>
          <w:sz w:val="28"/>
          <w:szCs w:val="28"/>
        </w:rPr>
        <w:t xml:space="preserve"> у розділі "Статистична інфор</w:t>
      </w:r>
      <w:r w:rsidR="00B461C7" w:rsidRPr="001F4AF6">
        <w:rPr>
          <w:sz w:val="28"/>
          <w:szCs w:val="28"/>
        </w:rPr>
        <w:t>мація"/"Економічна статистика"/</w:t>
      </w:r>
      <w:r w:rsidRPr="001F4AF6">
        <w:rPr>
          <w:sz w:val="28"/>
          <w:szCs w:val="28"/>
        </w:rPr>
        <w:t xml:space="preserve">"Економічна діяльність"/"Капітальні </w:t>
      </w:r>
      <w:r w:rsidR="000264E5" w:rsidRPr="001F4AF6">
        <w:rPr>
          <w:sz w:val="28"/>
          <w:szCs w:val="28"/>
        </w:rPr>
        <w:t>і</w:t>
      </w:r>
      <w:r w:rsidRPr="001F4AF6">
        <w:rPr>
          <w:sz w:val="28"/>
          <w:szCs w:val="28"/>
        </w:rPr>
        <w:t>нвестиції" та "Багатогалузева статистична інформація"/"Регіональна статистика"/"Економічна статистика"/"Економічна діяльність"/"Капітальні інвестиції";</w:t>
      </w:r>
    </w:p>
    <w:p w14:paraId="6CA64601" w14:textId="77777777" w:rsidR="00B9408C" w:rsidRDefault="00EC3E7B" w:rsidP="002B0ADC">
      <w:pPr>
        <w:ind w:firstLine="567"/>
        <w:jc w:val="both"/>
        <w:rPr>
          <w:sz w:val="28"/>
          <w:szCs w:val="28"/>
        </w:rPr>
      </w:pPr>
      <w:r w:rsidRPr="001F4AF6">
        <w:rPr>
          <w:sz w:val="28"/>
          <w:szCs w:val="28"/>
        </w:rPr>
        <w:t>статистичні збірники</w:t>
      </w:r>
      <w:r w:rsidRPr="001F4AF6">
        <w:rPr>
          <w:color w:val="FF0000"/>
          <w:sz w:val="28"/>
          <w:szCs w:val="28"/>
        </w:rPr>
        <w:t xml:space="preserve"> </w:t>
      </w:r>
      <w:r w:rsidRPr="001F4AF6">
        <w:rPr>
          <w:bCs/>
          <w:sz w:val="28"/>
          <w:szCs w:val="28"/>
        </w:rPr>
        <w:t xml:space="preserve">"Статистичний щорічник України", </w:t>
      </w:r>
      <w:r w:rsidRPr="001F4AF6">
        <w:rPr>
          <w:sz w:val="28"/>
          <w:szCs w:val="28"/>
        </w:rPr>
        <w:t xml:space="preserve">"Регіони України" </w:t>
      </w:r>
      <w:r w:rsidR="000264E5" w:rsidRPr="001F4AF6">
        <w:rPr>
          <w:sz w:val="28"/>
          <w:szCs w:val="28"/>
        </w:rPr>
        <w:t>– у</w:t>
      </w:r>
      <w:r w:rsidRPr="001F4AF6">
        <w:rPr>
          <w:sz w:val="28"/>
          <w:szCs w:val="28"/>
        </w:rPr>
        <w:t xml:space="preserve"> розділі "Статистична інформація"/"Публікації"/"Комплексна статистика" та</w:t>
      </w:r>
      <w:r>
        <w:rPr>
          <w:sz w:val="28"/>
          <w:szCs w:val="28"/>
        </w:rPr>
        <w:t xml:space="preserve"> "Регіональна статистика".</w:t>
      </w:r>
    </w:p>
    <w:p w14:paraId="41D882F5" w14:textId="77777777" w:rsidR="002B0ADC" w:rsidRPr="002B0ADC" w:rsidRDefault="002B0ADC" w:rsidP="002B0ADC">
      <w:pPr>
        <w:autoSpaceDE w:val="0"/>
        <w:autoSpaceDN w:val="0"/>
        <w:adjustRightInd w:val="0"/>
        <w:ind w:firstLine="567"/>
        <w:jc w:val="both"/>
        <w:rPr>
          <w:sz w:val="28"/>
          <w:szCs w:val="28"/>
        </w:rPr>
      </w:pPr>
      <w:r w:rsidRPr="00A75E3A">
        <w:rPr>
          <w:sz w:val="28"/>
          <w:szCs w:val="28"/>
        </w:rPr>
        <w:t>Інформація за результатами ДСС також поширюється територіальними органами Держстату.</w:t>
      </w:r>
    </w:p>
    <w:p w14:paraId="2A24CEBE" w14:textId="77777777" w:rsidR="002B0ADC" w:rsidRDefault="002B0ADC" w:rsidP="00ED3887">
      <w:pPr>
        <w:spacing w:before="120"/>
        <w:ind w:firstLine="567"/>
        <w:jc w:val="both"/>
      </w:pPr>
    </w:p>
    <w:p w14:paraId="611C0B6A" w14:textId="77777777" w:rsidR="00B9408C" w:rsidRDefault="00EC3E7B" w:rsidP="00ED3887">
      <w:pPr>
        <w:widowControl w:val="0"/>
        <w:jc w:val="center"/>
        <w:rPr>
          <w:b/>
          <w:sz w:val="28"/>
          <w:szCs w:val="28"/>
        </w:rPr>
      </w:pPr>
      <w:r>
        <w:rPr>
          <w:b/>
          <w:sz w:val="28"/>
          <w:szCs w:val="28"/>
        </w:rPr>
        <w:t>2.</w:t>
      </w:r>
      <w:r>
        <w:rPr>
          <w:sz w:val="28"/>
          <w:szCs w:val="28"/>
        </w:rPr>
        <w:t> </w:t>
      </w:r>
      <w:r>
        <w:rPr>
          <w:b/>
          <w:sz w:val="28"/>
          <w:szCs w:val="28"/>
        </w:rPr>
        <w:t>Компоненти якості державного статистичного спостереження</w:t>
      </w:r>
    </w:p>
    <w:p w14:paraId="0BEECAC9" w14:textId="77777777" w:rsidR="00B9408C" w:rsidRDefault="00B9408C" w:rsidP="00ED3887">
      <w:pPr>
        <w:widowControl w:val="0"/>
        <w:jc w:val="center"/>
        <w:rPr>
          <w:b/>
          <w:sz w:val="28"/>
          <w:szCs w:val="28"/>
        </w:rPr>
      </w:pPr>
    </w:p>
    <w:p w14:paraId="62E63C5C" w14:textId="77777777" w:rsidR="00B9408C" w:rsidRDefault="00EC3E7B" w:rsidP="00ED3887">
      <w:pPr>
        <w:pStyle w:val="1"/>
        <w:spacing w:before="0" w:line="240" w:lineRule="auto"/>
        <w:ind w:right="0" w:firstLine="0"/>
        <w:rPr>
          <w:color w:val="auto"/>
          <w:spacing w:val="0"/>
          <w:sz w:val="28"/>
          <w:szCs w:val="28"/>
        </w:rPr>
      </w:pPr>
      <w:r>
        <w:rPr>
          <w:color w:val="auto"/>
          <w:spacing w:val="0"/>
          <w:sz w:val="28"/>
          <w:szCs w:val="28"/>
        </w:rPr>
        <w:t>2.1.</w:t>
      </w:r>
      <w:r>
        <w:rPr>
          <w:b w:val="0"/>
          <w:color w:val="auto"/>
          <w:sz w:val="28"/>
          <w:szCs w:val="28"/>
        </w:rPr>
        <w:t> </w:t>
      </w:r>
      <w:r>
        <w:rPr>
          <w:color w:val="auto"/>
          <w:spacing w:val="0"/>
          <w:sz w:val="28"/>
          <w:szCs w:val="28"/>
        </w:rPr>
        <w:t>Відповідність</w:t>
      </w:r>
    </w:p>
    <w:p w14:paraId="35A6903B" w14:textId="77777777" w:rsidR="00B9408C" w:rsidRDefault="00B9408C">
      <w:pPr>
        <w:pStyle w:val="1"/>
        <w:spacing w:before="0" w:line="240" w:lineRule="auto"/>
        <w:ind w:left="720" w:right="0" w:firstLine="0"/>
        <w:rPr>
          <w:i/>
          <w:color w:val="auto"/>
          <w:spacing w:val="0"/>
          <w:sz w:val="28"/>
          <w:szCs w:val="28"/>
        </w:rPr>
      </w:pPr>
    </w:p>
    <w:p w14:paraId="51F7F61C" w14:textId="77777777" w:rsidR="00B9408C" w:rsidRDefault="00EC3E7B">
      <w:pPr>
        <w:pStyle w:val="ac"/>
        <w:ind w:firstLine="567"/>
        <w:rPr>
          <w:i/>
          <w:sz w:val="28"/>
          <w:szCs w:val="28"/>
        </w:rPr>
      </w:pPr>
      <w:r>
        <w:rPr>
          <w:i/>
          <w:sz w:val="28"/>
          <w:szCs w:val="28"/>
        </w:rPr>
        <w:t>Відповідність –</w:t>
      </w:r>
      <w:r>
        <w:rPr>
          <w:sz w:val="28"/>
          <w:szCs w:val="28"/>
        </w:rPr>
        <w:t xml:space="preserve"> </w:t>
      </w:r>
      <w:r>
        <w:rPr>
          <w:i/>
          <w:sz w:val="28"/>
          <w:szCs w:val="28"/>
        </w:rPr>
        <w:t>це ступінь, з яким результати державних статистичних спостережень задовольняють поточні та потенційні потреби користувачів.</w:t>
      </w:r>
    </w:p>
    <w:p w14:paraId="30A95F5F" w14:textId="77777777" w:rsidR="00AD2D87" w:rsidRPr="00341FC8" w:rsidRDefault="00610850" w:rsidP="00AD2D87">
      <w:pPr>
        <w:widowControl w:val="0"/>
        <w:ind w:firstLine="567"/>
        <w:jc w:val="both"/>
        <w:rPr>
          <w:sz w:val="28"/>
          <w:szCs w:val="28"/>
        </w:rPr>
      </w:pPr>
      <w:r w:rsidRPr="00A03510">
        <w:rPr>
          <w:sz w:val="28"/>
          <w:szCs w:val="28"/>
        </w:rPr>
        <w:t xml:space="preserve">ДСС </w:t>
      </w:r>
      <w:r w:rsidRPr="00A03510">
        <w:rPr>
          <w:spacing w:val="-2"/>
          <w:sz w:val="28"/>
          <w:szCs w:val="28"/>
        </w:rPr>
        <w:t xml:space="preserve">було запроваджено для інформаційного забезпечення </w:t>
      </w:r>
      <w:r w:rsidRPr="00A03510">
        <w:rPr>
          <w:sz w:val="28"/>
          <w:szCs w:val="28"/>
        </w:rPr>
        <w:t xml:space="preserve">аналізу </w:t>
      </w:r>
      <w:r w:rsidR="000264E5" w:rsidRPr="00A03510">
        <w:rPr>
          <w:sz w:val="28"/>
          <w:szCs w:val="28"/>
        </w:rPr>
        <w:t>тенденцій і структури капітальних інвестицій</w:t>
      </w:r>
      <w:r w:rsidR="00BF5F94" w:rsidRPr="00A03510">
        <w:rPr>
          <w:sz w:val="28"/>
          <w:szCs w:val="28"/>
        </w:rPr>
        <w:t xml:space="preserve">, </w:t>
      </w:r>
      <w:r w:rsidRPr="00A03510">
        <w:rPr>
          <w:sz w:val="28"/>
          <w:szCs w:val="28"/>
        </w:rPr>
        <w:t xml:space="preserve">а також для потреб статистики національних рахунків </w:t>
      </w:r>
      <w:r w:rsidR="00AD2D87" w:rsidRPr="00A03510">
        <w:rPr>
          <w:sz w:val="28"/>
          <w:szCs w:val="28"/>
        </w:rPr>
        <w:t>та структурної  статистики</w:t>
      </w:r>
      <w:r w:rsidR="00637C97" w:rsidRPr="00A03510">
        <w:rPr>
          <w:sz w:val="28"/>
          <w:szCs w:val="28"/>
        </w:rPr>
        <w:t>.</w:t>
      </w:r>
    </w:p>
    <w:p w14:paraId="6CBC9920" w14:textId="77777777" w:rsidR="00B9408C" w:rsidRDefault="00581F9E" w:rsidP="00AD2D87">
      <w:pPr>
        <w:widowControl w:val="0"/>
        <w:ind w:firstLine="567"/>
        <w:jc w:val="both"/>
        <w:rPr>
          <w:sz w:val="28"/>
          <w:szCs w:val="28"/>
        </w:rPr>
      </w:pPr>
      <w:r>
        <w:rPr>
          <w:sz w:val="28"/>
          <w:szCs w:val="28"/>
        </w:rPr>
        <w:t>П</w:t>
      </w:r>
      <w:r w:rsidR="00EC3E7B">
        <w:rPr>
          <w:sz w:val="28"/>
          <w:szCs w:val="28"/>
        </w:rPr>
        <w:t xml:space="preserve">оказниками </w:t>
      </w:r>
      <w:r w:rsidR="00EC3E7B">
        <w:rPr>
          <w:bCs/>
          <w:sz w:val="28"/>
          <w:szCs w:val="28"/>
        </w:rPr>
        <w:t>ДСС</w:t>
      </w:r>
      <w:r w:rsidR="00EC3E7B">
        <w:rPr>
          <w:sz w:val="28"/>
          <w:szCs w:val="28"/>
        </w:rPr>
        <w:t xml:space="preserve"> є:</w:t>
      </w:r>
    </w:p>
    <w:p w14:paraId="1A4B43C2" w14:textId="77777777" w:rsidR="00B9408C" w:rsidRDefault="00EC3E7B" w:rsidP="00581F9E">
      <w:pPr>
        <w:pStyle w:val="Default"/>
        <w:ind w:firstLine="567"/>
        <w:jc w:val="both"/>
        <w:rPr>
          <w:color w:val="auto"/>
          <w:sz w:val="28"/>
          <w:szCs w:val="28"/>
          <w:lang w:val="uk-UA"/>
        </w:rPr>
      </w:pPr>
      <w:r>
        <w:rPr>
          <w:color w:val="auto"/>
          <w:sz w:val="28"/>
          <w:szCs w:val="28"/>
          <w:lang w:val="uk-UA"/>
        </w:rPr>
        <w:t>обсяг капітальних інвестицій;</w:t>
      </w:r>
    </w:p>
    <w:p w14:paraId="547328F1" w14:textId="77777777" w:rsidR="00B9408C" w:rsidRPr="00606647" w:rsidRDefault="00EC3E7B" w:rsidP="00581F9E">
      <w:pPr>
        <w:pStyle w:val="Default"/>
        <w:ind w:firstLine="567"/>
        <w:jc w:val="both"/>
        <w:rPr>
          <w:color w:val="auto"/>
          <w:sz w:val="28"/>
          <w:szCs w:val="28"/>
          <w:lang w:val="uk-UA"/>
        </w:rPr>
      </w:pPr>
      <w:r w:rsidRPr="00581F9E">
        <w:rPr>
          <w:color w:val="auto"/>
          <w:sz w:val="28"/>
          <w:szCs w:val="28"/>
          <w:lang w:val="uk-UA"/>
        </w:rPr>
        <w:t xml:space="preserve">індекс капітальних </w:t>
      </w:r>
      <w:r w:rsidRPr="00606647">
        <w:rPr>
          <w:color w:val="auto"/>
          <w:sz w:val="28"/>
          <w:szCs w:val="28"/>
          <w:lang w:val="uk-UA"/>
        </w:rPr>
        <w:t>інвестицій</w:t>
      </w:r>
      <w:r w:rsidR="000264E5" w:rsidRPr="00606647">
        <w:rPr>
          <w:color w:val="auto"/>
          <w:sz w:val="28"/>
          <w:szCs w:val="28"/>
          <w:lang w:val="uk-UA"/>
        </w:rPr>
        <w:t>.</w:t>
      </w:r>
    </w:p>
    <w:p w14:paraId="60F6799E" w14:textId="77777777" w:rsidR="00B9408C" w:rsidRPr="001F4AF6" w:rsidRDefault="00581F9E" w:rsidP="00581F9E">
      <w:pPr>
        <w:widowControl w:val="0"/>
        <w:ind w:firstLine="567"/>
        <w:jc w:val="both"/>
        <w:rPr>
          <w:sz w:val="28"/>
          <w:szCs w:val="28"/>
        </w:rPr>
      </w:pPr>
      <w:r w:rsidRPr="001F4AF6">
        <w:rPr>
          <w:sz w:val="28"/>
          <w:szCs w:val="28"/>
        </w:rPr>
        <w:t>Також у рамках ДСС розрахову</w:t>
      </w:r>
      <w:r w:rsidR="00A246A7" w:rsidRPr="001F4AF6">
        <w:rPr>
          <w:sz w:val="28"/>
          <w:szCs w:val="28"/>
        </w:rPr>
        <w:t>є</w:t>
      </w:r>
      <w:r w:rsidRPr="001F4AF6">
        <w:rPr>
          <w:sz w:val="28"/>
          <w:szCs w:val="28"/>
        </w:rPr>
        <w:t>ться відносн</w:t>
      </w:r>
      <w:r w:rsidR="00C43919" w:rsidRPr="001F4AF6">
        <w:rPr>
          <w:sz w:val="28"/>
          <w:szCs w:val="28"/>
        </w:rPr>
        <w:t>ий</w:t>
      </w:r>
      <w:r w:rsidRPr="001F4AF6">
        <w:rPr>
          <w:sz w:val="28"/>
          <w:szCs w:val="28"/>
        </w:rPr>
        <w:t xml:space="preserve"> показник </w:t>
      </w:r>
      <w:r w:rsidR="00A103F4" w:rsidRPr="001F4AF6">
        <w:rPr>
          <w:sz w:val="28"/>
          <w:szCs w:val="28"/>
        </w:rPr>
        <w:t xml:space="preserve">щодо </w:t>
      </w:r>
      <w:r w:rsidR="00EC3E7B" w:rsidRPr="001F4AF6">
        <w:rPr>
          <w:sz w:val="28"/>
          <w:szCs w:val="28"/>
        </w:rPr>
        <w:t>обсяг</w:t>
      </w:r>
      <w:r w:rsidR="000264E5" w:rsidRPr="001F4AF6">
        <w:rPr>
          <w:sz w:val="28"/>
          <w:szCs w:val="28"/>
        </w:rPr>
        <w:t>у</w:t>
      </w:r>
      <w:r w:rsidR="00EC3E7B" w:rsidRPr="001F4AF6">
        <w:rPr>
          <w:sz w:val="28"/>
          <w:szCs w:val="28"/>
        </w:rPr>
        <w:t xml:space="preserve"> капітальних інвестицій на одну особу постійного/наявного населення</w:t>
      </w:r>
      <w:r w:rsidR="000264E5" w:rsidRPr="001F4AF6">
        <w:rPr>
          <w:sz w:val="28"/>
          <w:szCs w:val="28"/>
        </w:rPr>
        <w:t xml:space="preserve"> (з використанням даних державного статистичного спостереження "Чисельність та склад населення")</w:t>
      </w:r>
      <w:r w:rsidR="00EC3E7B" w:rsidRPr="001F4AF6">
        <w:rPr>
          <w:sz w:val="28"/>
          <w:szCs w:val="28"/>
        </w:rPr>
        <w:t>.</w:t>
      </w:r>
    </w:p>
    <w:p w14:paraId="6AA49AF5" w14:textId="77777777" w:rsidR="00610850" w:rsidRPr="0049349D" w:rsidRDefault="00610850" w:rsidP="00D85169">
      <w:pPr>
        <w:widowControl w:val="0"/>
        <w:ind w:firstLine="567"/>
        <w:jc w:val="both"/>
        <w:rPr>
          <w:sz w:val="28"/>
          <w:szCs w:val="28"/>
        </w:rPr>
      </w:pPr>
      <w:r w:rsidRPr="001F4AF6">
        <w:rPr>
          <w:sz w:val="28"/>
          <w:szCs w:val="28"/>
        </w:rPr>
        <w:t xml:space="preserve">Поширення вищенаведених показників передбачено Регламентом ЄС </w:t>
      </w:r>
      <w:r w:rsidRPr="001F4AF6">
        <w:rPr>
          <w:sz w:val="28"/>
          <w:szCs w:val="28"/>
        </w:rPr>
        <w:br/>
        <w:t xml:space="preserve">№ </w:t>
      </w:r>
      <w:r w:rsidR="00C43919" w:rsidRPr="001F4AF6">
        <w:rPr>
          <w:sz w:val="28"/>
          <w:szCs w:val="28"/>
        </w:rPr>
        <w:t>2</w:t>
      </w:r>
      <w:r w:rsidRPr="001F4AF6">
        <w:rPr>
          <w:sz w:val="28"/>
          <w:szCs w:val="28"/>
        </w:rPr>
        <w:t>95/</w:t>
      </w:r>
      <w:r w:rsidR="00C43919" w:rsidRPr="00A03510">
        <w:rPr>
          <w:sz w:val="28"/>
          <w:szCs w:val="28"/>
        </w:rPr>
        <w:t>2008</w:t>
      </w:r>
      <w:r w:rsidR="00341FC8" w:rsidRPr="00A03510">
        <w:rPr>
          <w:sz w:val="28"/>
          <w:szCs w:val="28"/>
        </w:rPr>
        <w:t xml:space="preserve"> (</w:t>
      </w:r>
      <w:r w:rsidR="00C02857">
        <w:rPr>
          <w:sz w:val="28"/>
          <w:szCs w:val="28"/>
        </w:rPr>
        <w:t>у</w:t>
      </w:r>
      <w:r w:rsidR="00341FC8" w:rsidRPr="00A03510">
        <w:rPr>
          <w:sz w:val="28"/>
          <w:szCs w:val="28"/>
        </w:rPr>
        <w:t xml:space="preserve"> частині річної інформації)</w:t>
      </w:r>
      <w:r w:rsidR="00C43919" w:rsidRPr="00A03510">
        <w:rPr>
          <w:sz w:val="28"/>
          <w:szCs w:val="28"/>
        </w:rPr>
        <w:t>,</w:t>
      </w:r>
      <w:r w:rsidRPr="00A03510">
        <w:rPr>
          <w:sz w:val="28"/>
          <w:szCs w:val="28"/>
        </w:rPr>
        <w:t xml:space="preserve"> а також </w:t>
      </w:r>
      <w:r w:rsidRPr="001F4AF6">
        <w:rPr>
          <w:sz w:val="28"/>
          <w:szCs w:val="28"/>
        </w:rPr>
        <w:t>здійснюється на виконання постанов Кабінету Міністрів України від 2</w:t>
      </w:r>
      <w:r w:rsidR="00C43919" w:rsidRPr="001F4AF6">
        <w:rPr>
          <w:sz w:val="28"/>
          <w:szCs w:val="28"/>
        </w:rPr>
        <w:t>1</w:t>
      </w:r>
      <w:r w:rsidRPr="001F4AF6">
        <w:rPr>
          <w:sz w:val="28"/>
          <w:szCs w:val="28"/>
        </w:rPr>
        <w:t>.1</w:t>
      </w:r>
      <w:r w:rsidR="00C43919" w:rsidRPr="001F4AF6">
        <w:rPr>
          <w:sz w:val="28"/>
          <w:szCs w:val="28"/>
        </w:rPr>
        <w:t>0</w:t>
      </w:r>
      <w:r w:rsidRPr="001F4AF6">
        <w:rPr>
          <w:sz w:val="28"/>
          <w:szCs w:val="28"/>
        </w:rPr>
        <w:t>.201</w:t>
      </w:r>
      <w:r w:rsidR="00C43919" w:rsidRPr="001F4AF6">
        <w:rPr>
          <w:sz w:val="28"/>
          <w:szCs w:val="28"/>
        </w:rPr>
        <w:t>5</w:t>
      </w:r>
      <w:r w:rsidRPr="001F4AF6">
        <w:rPr>
          <w:sz w:val="28"/>
          <w:szCs w:val="28"/>
        </w:rPr>
        <w:t xml:space="preserve"> № </w:t>
      </w:r>
      <w:r w:rsidR="00C43919" w:rsidRPr="001F4AF6">
        <w:rPr>
          <w:sz w:val="28"/>
          <w:szCs w:val="28"/>
        </w:rPr>
        <w:t>856</w:t>
      </w:r>
      <w:r w:rsidRPr="001F4AF6">
        <w:rPr>
          <w:sz w:val="28"/>
          <w:szCs w:val="28"/>
        </w:rPr>
        <w:t xml:space="preserve"> "</w:t>
      </w:r>
      <w:r w:rsidR="00C43919" w:rsidRPr="001F4AF6">
        <w:rPr>
          <w:sz w:val="28"/>
          <w:szCs w:val="28"/>
        </w:rPr>
        <w:t>Про затвердження</w:t>
      </w:r>
      <w:r w:rsidR="00C43919" w:rsidRPr="0049349D">
        <w:rPr>
          <w:sz w:val="28"/>
          <w:szCs w:val="28"/>
        </w:rPr>
        <w:t xml:space="preserve"> Порядку та Методики проведення моніторингу та оцінки результативності реалізації державної регіональної політики</w:t>
      </w:r>
      <w:r w:rsidRPr="0049349D">
        <w:rPr>
          <w:sz w:val="28"/>
          <w:szCs w:val="28"/>
        </w:rPr>
        <w:t>"</w:t>
      </w:r>
      <w:r w:rsidR="002E5179" w:rsidRPr="0049349D">
        <w:rPr>
          <w:sz w:val="28"/>
          <w:szCs w:val="28"/>
        </w:rPr>
        <w:t xml:space="preserve"> та від 20.05.2009 № 476 "Про запровадження оцінки міжрегіональної та </w:t>
      </w:r>
      <w:proofErr w:type="spellStart"/>
      <w:r w:rsidR="002E5179" w:rsidRPr="0049349D">
        <w:rPr>
          <w:sz w:val="28"/>
          <w:szCs w:val="28"/>
        </w:rPr>
        <w:t>внутрішньорегіональної</w:t>
      </w:r>
      <w:proofErr w:type="spellEnd"/>
      <w:r w:rsidR="002E5179" w:rsidRPr="0049349D">
        <w:rPr>
          <w:sz w:val="28"/>
          <w:szCs w:val="28"/>
        </w:rPr>
        <w:t xml:space="preserve"> диференціації соціально-економічного розвитку регіонів",</w:t>
      </w:r>
      <w:r w:rsidRPr="0049349D">
        <w:rPr>
          <w:sz w:val="28"/>
          <w:szCs w:val="28"/>
        </w:rPr>
        <w:t xml:space="preserve"> розпоряджен</w:t>
      </w:r>
      <w:r w:rsidR="0049349D" w:rsidRPr="0049349D">
        <w:rPr>
          <w:sz w:val="28"/>
          <w:szCs w:val="28"/>
        </w:rPr>
        <w:t>ня</w:t>
      </w:r>
      <w:r w:rsidRPr="0049349D">
        <w:rPr>
          <w:sz w:val="28"/>
          <w:szCs w:val="28"/>
        </w:rPr>
        <w:t xml:space="preserve"> Кабінету Міністрів України від 21.08.2019 № 686-р "Питання збору даних для моніторингу реалізації цілей сталого розвитку".</w:t>
      </w:r>
    </w:p>
    <w:p w14:paraId="47D98CCF" w14:textId="77777777" w:rsidR="00B9408C" w:rsidRDefault="00EC3E7B" w:rsidP="00D85169">
      <w:pPr>
        <w:pStyle w:val="Default"/>
        <w:ind w:firstLine="567"/>
        <w:jc w:val="both"/>
        <w:rPr>
          <w:color w:val="auto"/>
          <w:sz w:val="28"/>
          <w:szCs w:val="28"/>
          <w:lang w:val="uk-UA"/>
        </w:rPr>
      </w:pPr>
      <w:r>
        <w:rPr>
          <w:color w:val="auto"/>
          <w:sz w:val="28"/>
          <w:szCs w:val="28"/>
          <w:lang w:val="uk-UA"/>
        </w:rPr>
        <w:lastRenderedPageBreak/>
        <w:t xml:space="preserve">ДСС охоплює суб’єктів господарювання </w:t>
      </w:r>
      <w:r w:rsidRPr="00E53945">
        <w:rPr>
          <w:color w:val="auto"/>
          <w:sz w:val="28"/>
          <w:szCs w:val="28"/>
          <w:lang w:val="uk-UA"/>
        </w:rPr>
        <w:t>та фізичних осіб.</w:t>
      </w:r>
    </w:p>
    <w:p w14:paraId="7FFBB8F0" w14:textId="77777777" w:rsidR="00B9408C" w:rsidRPr="0049349D" w:rsidRDefault="00EC3E7B" w:rsidP="00D85169">
      <w:pPr>
        <w:pStyle w:val="Default"/>
        <w:ind w:firstLine="567"/>
        <w:jc w:val="both"/>
        <w:rPr>
          <w:sz w:val="28"/>
          <w:szCs w:val="28"/>
          <w:lang w:val="uk-UA"/>
        </w:rPr>
      </w:pPr>
      <w:r w:rsidRPr="0049349D">
        <w:rPr>
          <w:color w:val="auto"/>
          <w:sz w:val="28"/>
          <w:szCs w:val="28"/>
          <w:lang w:val="uk-UA"/>
        </w:rPr>
        <w:t>Одиницею ДСС у частині збору даних безпосередньо від респондентів є підприємство, респондентом ДСС – юридична особа.</w:t>
      </w:r>
    </w:p>
    <w:p w14:paraId="76F2C3EC" w14:textId="77777777" w:rsidR="00B9408C" w:rsidRPr="0049349D" w:rsidRDefault="0049349D" w:rsidP="00D85169">
      <w:pPr>
        <w:widowControl w:val="0"/>
        <w:ind w:firstLine="567"/>
        <w:jc w:val="both"/>
        <w:rPr>
          <w:strike/>
          <w:color w:val="FF0000"/>
          <w:sz w:val="28"/>
          <w:szCs w:val="28"/>
        </w:rPr>
      </w:pPr>
      <w:r w:rsidRPr="0049349D">
        <w:rPr>
          <w:sz w:val="28"/>
          <w:szCs w:val="28"/>
        </w:rPr>
        <w:t xml:space="preserve">При проведенні ДСС використовуються національні класифікатори, а саме: </w:t>
      </w:r>
      <w:hyperlink r:id="rId10" w:history="1">
        <w:r w:rsidRPr="0049349D">
          <w:rPr>
            <w:sz w:val="28"/>
            <w:szCs w:val="28"/>
          </w:rPr>
          <w:t>Класифікація інституційних секторів економіки України</w:t>
        </w:r>
      </w:hyperlink>
      <w:r w:rsidRPr="0049349D">
        <w:rPr>
          <w:sz w:val="28"/>
          <w:szCs w:val="28"/>
        </w:rPr>
        <w:t xml:space="preserve"> (КІСЕ), Класифікація видів економічної діяльності (КВЕД), Класифікатор об’єктів адміністративно-територіального устрою України (КОАТУУ), Класифікація організаційно-правових форм господарювання (КОПФГ). </w:t>
      </w:r>
    </w:p>
    <w:p w14:paraId="5A5334EF" w14:textId="77777777" w:rsidR="00B9408C" w:rsidRPr="00157EFF" w:rsidRDefault="00610850" w:rsidP="00D85169">
      <w:pPr>
        <w:widowControl w:val="0"/>
        <w:ind w:firstLine="567"/>
        <w:jc w:val="both"/>
        <w:rPr>
          <w:sz w:val="28"/>
          <w:szCs w:val="28"/>
        </w:rPr>
      </w:pPr>
      <w:r w:rsidRPr="00157EFF">
        <w:rPr>
          <w:sz w:val="28"/>
          <w:szCs w:val="28"/>
        </w:rPr>
        <w:t>Формування результатів ДСС здійснюється: за територіальним охопленням – згідно з КОАТУУ по Україні та за регіонами,</w:t>
      </w:r>
      <w:r w:rsidR="00157EFF" w:rsidRPr="00157EFF">
        <w:rPr>
          <w:sz w:val="28"/>
          <w:szCs w:val="28"/>
        </w:rPr>
        <w:t xml:space="preserve"> </w:t>
      </w:r>
      <w:r w:rsidR="00157EFF" w:rsidRPr="00157EFF">
        <w:rPr>
          <w:rFonts w:eastAsia="Calibri"/>
          <w:sz w:val="28"/>
          <w:szCs w:val="28"/>
          <w:lang w:eastAsia="en-US"/>
        </w:rPr>
        <w:t>за видами активів</w:t>
      </w:r>
      <w:r w:rsidR="00157EFF" w:rsidRPr="00157EFF">
        <w:rPr>
          <w:sz w:val="28"/>
          <w:szCs w:val="28"/>
        </w:rPr>
        <w:t xml:space="preserve">, </w:t>
      </w:r>
      <w:r w:rsidR="00157EFF" w:rsidRPr="00157EFF">
        <w:rPr>
          <w:rFonts w:eastAsia="Calibri"/>
          <w:sz w:val="28"/>
          <w:szCs w:val="28"/>
          <w:lang w:eastAsia="en-US"/>
        </w:rPr>
        <w:t>за джерелами фінансування,</w:t>
      </w:r>
      <w:r w:rsidR="00157EFF" w:rsidRPr="00157EFF">
        <w:rPr>
          <w:sz w:val="28"/>
          <w:szCs w:val="28"/>
        </w:rPr>
        <w:t xml:space="preserve"> </w:t>
      </w:r>
      <w:r w:rsidR="00157EFF" w:rsidRPr="00157EFF">
        <w:rPr>
          <w:rFonts w:eastAsia="Calibri"/>
          <w:sz w:val="28"/>
          <w:szCs w:val="28"/>
          <w:lang w:eastAsia="en-US"/>
        </w:rPr>
        <w:t>за напрямами</w:t>
      </w:r>
      <w:r w:rsidR="00157EFF">
        <w:rPr>
          <w:rFonts w:eastAsia="Calibri"/>
          <w:sz w:val="28"/>
          <w:szCs w:val="28"/>
          <w:lang w:eastAsia="en-US"/>
        </w:rPr>
        <w:t>,</w:t>
      </w:r>
      <w:r w:rsidR="00157EFF" w:rsidRPr="00157EFF">
        <w:rPr>
          <w:rFonts w:eastAsia="Calibri"/>
          <w:sz w:val="28"/>
          <w:szCs w:val="28"/>
          <w:lang w:eastAsia="en-US"/>
        </w:rPr>
        <w:t xml:space="preserve"> за видами економічної діяльності</w:t>
      </w:r>
      <w:r w:rsidR="00157EFF">
        <w:rPr>
          <w:rFonts w:eastAsia="Calibri"/>
          <w:sz w:val="28"/>
          <w:szCs w:val="28"/>
          <w:lang w:eastAsia="en-US"/>
        </w:rPr>
        <w:t>.</w:t>
      </w:r>
    </w:p>
    <w:p w14:paraId="4522ACEF" w14:textId="77777777" w:rsidR="00157EFF" w:rsidRDefault="00157EFF" w:rsidP="00ED3887">
      <w:pPr>
        <w:pStyle w:val="1"/>
        <w:spacing w:before="120" w:line="240" w:lineRule="auto"/>
        <w:ind w:right="0" w:firstLine="0"/>
        <w:rPr>
          <w:color w:val="auto"/>
          <w:spacing w:val="0"/>
          <w:sz w:val="28"/>
          <w:szCs w:val="28"/>
        </w:rPr>
      </w:pPr>
    </w:p>
    <w:p w14:paraId="5E512D2E" w14:textId="77777777" w:rsidR="00B9408C" w:rsidRDefault="00EC3E7B" w:rsidP="00ED3887">
      <w:pPr>
        <w:pStyle w:val="1"/>
        <w:spacing w:before="0" w:line="240" w:lineRule="auto"/>
        <w:ind w:right="0" w:firstLine="0"/>
        <w:rPr>
          <w:color w:val="auto"/>
          <w:spacing w:val="0"/>
          <w:sz w:val="28"/>
          <w:szCs w:val="28"/>
        </w:rPr>
      </w:pPr>
      <w:r>
        <w:rPr>
          <w:color w:val="auto"/>
          <w:spacing w:val="0"/>
          <w:sz w:val="28"/>
          <w:szCs w:val="28"/>
        </w:rPr>
        <w:t>2.2. Точність</w:t>
      </w:r>
    </w:p>
    <w:p w14:paraId="6B3F2E2D" w14:textId="77777777" w:rsidR="00B9408C" w:rsidRDefault="00B9408C">
      <w:pPr>
        <w:pStyle w:val="1"/>
        <w:spacing w:before="0" w:line="240" w:lineRule="auto"/>
        <w:ind w:right="0" w:firstLine="567"/>
        <w:rPr>
          <w:color w:val="auto"/>
          <w:spacing w:val="0"/>
          <w:sz w:val="28"/>
          <w:szCs w:val="28"/>
        </w:rPr>
      </w:pPr>
    </w:p>
    <w:p w14:paraId="71DB66D6" w14:textId="77777777" w:rsidR="00B9408C" w:rsidRDefault="00EC3E7B">
      <w:pPr>
        <w:pStyle w:val="ac"/>
        <w:spacing w:line="252" w:lineRule="auto"/>
        <w:ind w:firstLine="567"/>
        <w:rPr>
          <w:i/>
          <w:sz w:val="28"/>
          <w:szCs w:val="28"/>
        </w:rPr>
      </w:pPr>
      <w:r>
        <w:rPr>
          <w:i/>
          <w:sz w:val="28"/>
          <w:szCs w:val="28"/>
        </w:rPr>
        <w:t>Точність – це</w:t>
      </w:r>
      <w:r>
        <w:rPr>
          <w:rFonts w:ascii="Verdana" w:hAnsi="Verdana"/>
          <w:sz w:val="15"/>
          <w:szCs w:val="15"/>
        </w:rPr>
        <w:t xml:space="preserve"> </w:t>
      </w:r>
      <w:r>
        <w:rPr>
          <w:i/>
          <w:sz w:val="28"/>
          <w:szCs w:val="28"/>
        </w:rPr>
        <w:t xml:space="preserve">ступінь наближеності розрахунку до дійсних значень. </w:t>
      </w:r>
    </w:p>
    <w:p w14:paraId="09050E91" w14:textId="77777777" w:rsidR="00B9408C" w:rsidRDefault="00EC3E7B">
      <w:pPr>
        <w:spacing w:line="252" w:lineRule="auto"/>
        <w:ind w:firstLine="567"/>
        <w:jc w:val="both"/>
        <w:rPr>
          <w:bCs/>
          <w:sz w:val="28"/>
          <w:szCs w:val="28"/>
          <w:lang w:bidi="hi-IN"/>
        </w:rPr>
      </w:pPr>
      <w:r>
        <w:rPr>
          <w:sz w:val="28"/>
          <w:szCs w:val="28"/>
        </w:rPr>
        <w:t xml:space="preserve">Відповідно до Методологічних положень спостереження за ступенем охоплення одиниць ДСС є несуцільним. Проводиться шляхом збору даних </w:t>
      </w:r>
      <w:r>
        <w:rPr>
          <w:bCs/>
          <w:sz w:val="28"/>
          <w:szCs w:val="28"/>
          <w:lang w:bidi="hi-IN"/>
        </w:rPr>
        <w:t xml:space="preserve">безпосередньо від респондентів: один раз на рік за розширеним переліком показників, чотири рази на рік за скороченим переліком показників, а також з використанням даних державного статистичного спостереження "Основні показники щодо початку та завершення будівництва" </w:t>
      </w:r>
      <w:r>
        <w:rPr>
          <w:sz w:val="28"/>
          <w:szCs w:val="28"/>
        </w:rPr>
        <w:t>для формування інформації по фізичних особах та фізичних особах-підприємцях щодо прийнятих в експлуатацію збудованих житлових будівель</w:t>
      </w:r>
      <w:r>
        <w:rPr>
          <w:bCs/>
          <w:sz w:val="28"/>
          <w:szCs w:val="28"/>
          <w:lang w:bidi="hi-IN"/>
        </w:rPr>
        <w:t>.</w:t>
      </w:r>
    </w:p>
    <w:p w14:paraId="220C76AB" w14:textId="77777777" w:rsidR="00B9408C" w:rsidRDefault="00EC3E7B" w:rsidP="00157EFF">
      <w:pPr>
        <w:pStyle w:val="ac"/>
        <w:ind w:firstLine="567"/>
        <w:rPr>
          <w:sz w:val="28"/>
          <w:szCs w:val="28"/>
          <w:lang w:eastAsia="uk-UA"/>
        </w:rPr>
      </w:pPr>
      <w:r>
        <w:rPr>
          <w:sz w:val="28"/>
          <w:szCs w:val="28"/>
          <w:lang w:eastAsia="uk-UA"/>
        </w:rPr>
        <w:t xml:space="preserve">Формування генеральної сукупності, сукупностей одиниць, які безпосередньо будуть досліджуватись, і переліків респондентів ДСС здійснюється на державному рівні. </w:t>
      </w:r>
    </w:p>
    <w:p w14:paraId="5331351E" w14:textId="77777777" w:rsidR="00B9408C" w:rsidRDefault="00EC3E7B" w:rsidP="00157EFF">
      <w:pPr>
        <w:pStyle w:val="ac"/>
        <w:ind w:firstLine="567"/>
        <w:rPr>
          <w:bCs/>
          <w:sz w:val="28"/>
          <w:szCs w:val="28"/>
        </w:rPr>
      </w:pPr>
      <w:r>
        <w:rPr>
          <w:bCs/>
          <w:sz w:val="28"/>
          <w:szCs w:val="28"/>
        </w:rPr>
        <w:t xml:space="preserve">Генеральна сукупність одиниць ДСС формується на основі </w:t>
      </w:r>
      <w:r>
        <w:rPr>
          <w:sz w:val="28"/>
          <w:szCs w:val="28"/>
        </w:rPr>
        <w:t>Реєстру статистичних одиниць</w:t>
      </w:r>
      <w:r>
        <w:rPr>
          <w:bCs/>
          <w:sz w:val="28"/>
          <w:szCs w:val="28"/>
        </w:rPr>
        <w:t xml:space="preserve"> </w:t>
      </w:r>
      <w:r>
        <w:rPr>
          <w:sz w:val="28"/>
          <w:szCs w:val="28"/>
        </w:rPr>
        <w:t xml:space="preserve">(у частині статистичного реєстру підприємств) </w:t>
      </w:r>
      <w:r>
        <w:rPr>
          <w:bCs/>
          <w:sz w:val="28"/>
          <w:szCs w:val="28"/>
        </w:rPr>
        <w:t xml:space="preserve">та включає одиниці, які є активними станом на 01 листопада </w:t>
      </w:r>
      <w:r>
        <w:rPr>
          <w:sz w:val="28"/>
          <w:szCs w:val="28"/>
        </w:rPr>
        <w:t>поточного року та відповідають критеріям, визначеним Методологічними положеннями.</w:t>
      </w:r>
    </w:p>
    <w:p w14:paraId="21CFA62D" w14:textId="77777777" w:rsidR="00610850" w:rsidRDefault="00610850" w:rsidP="00D85169">
      <w:pPr>
        <w:ind w:firstLine="567"/>
        <w:jc w:val="both"/>
        <w:rPr>
          <w:sz w:val="28"/>
          <w:szCs w:val="28"/>
        </w:rPr>
      </w:pPr>
      <w:r w:rsidRPr="003A5B3C">
        <w:rPr>
          <w:sz w:val="28"/>
          <w:szCs w:val="28"/>
        </w:rPr>
        <w:t>Критеріями відбору є інституційний сектор економіки відповідно до КІСЕ (сектори S.11 "Нефінансові корпорації"</w:t>
      </w:r>
      <w:r w:rsidR="00157EFF" w:rsidRPr="003A5B3C">
        <w:rPr>
          <w:bCs/>
          <w:iCs/>
          <w:sz w:val="28"/>
          <w:szCs w:val="28"/>
        </w:rPr>
        <w:t xml:space="preserve">, </w:t>
      </w:r>
      <w:r w:rsidR="00157EFF" w:rsidRPr="003A5B3C">
        <w:rPr>
          <w:sz w:val="28"/>
          <w:szCs w:val="28"/>
        </w:rPr>
        <w:t>S.12 "Фінансові корпорації", S.13 "Сектор загального державного управління",</w:t>
      </w:r>
      <w:r w:rsidR="003A5B3C">
        <w:rPr>
          <w:sz w:val="28"/>
          <w:szCs w:val="28"/>
        </w:rPr>
        <w:t xml:space="preserve"> </w:t>
      </w:r>
      <w:r w:rsidR="00157EFF" w:rsidRPr="003A5B3C">
        <w:rPr>
          <w:sz w:val="28"/>
          <w:szCs w:val="28"/>
        </w:rPr>
        <w:t>S.15 "Некомерційні організації, що обслуговують домашні господарства"</w:t>
      </w:r>
      <w:r w:rsidRPr="003A5B3C">
        <w:rPr>
          <w:bCs/>
          <w:iCs/>
          <w:sz w:val="28"/>
          <w:szCs w:val="28"/>
        </w:rPr>
        <w:t>)</w:t>
      </w:r>
      <w:r w:rsidR="003A5B3C" w:rsidRPr="003A5B3C">
        <w:rPr>
          <w:bCs/>
          <w:iCs/>
          <w:sz w:val="28"/>
          <w:szCs w:val="28"/>
        </w:rPr>
        <w:t xml:space="preserve"> </w:t>
      </w:r>
      <w:r w:rsidR="008B57CA" w:rsidRPr="003A5B3C">
        <w:rPr>
          <w:bCs/>
          <w:iCs/>
          <w:sz w:val="28"/>
          <w:szCs w:val="28"/>
        </w:rPr>
        <w:t>та</w:t>
      </w:r>
      <w:r w:rsidR="00157EFF" w:rsidRPr="003A5B3C">
        <w:rPr>
          <w:sz w:val="28"/>
          <w:szCs w:val="28"/>
        </w:rPr>
        <w:t xml:space="preserve"> основни</w:t>
      </w:r>
      <w:r w:rsidR="008B57CA" w:rsidRPr="003A5B3C">
        <w:rPr>
          <w:sz w:val="28"/>
          <w:szCs w:val="28"/>
        </w:rPr>
        <w:t>й</w:t>
      </w:r>
      <w:r w:rsidR="00157EFF" w:rsidRPr="003A5B3C">
        <w:rPr>
          <w:sz w:val="28"/>
          <w:szCs w:val="28"/>
        </w:rPr>
        <w:t xml:space="preserve"> </w:t>
      </w:r>
      <w:r w:rsidR="008B57CA" w:rsidRPr="003A5B3C">
        <w:rPr>
          <w:sz w:val="28"/>
          <w:szCs w:val="28"/>
        </w:rPr>
        <w:t xml:space="preserve">вид економічної діяльності одиниці </w:t>
      </w:r>
      <w:r w:rsidR="000579EF">
        <w:rPr>
          <w:sz w:val="28"/>
          <w:szCs w:val="28"/>
        </w:rPr>
        <w:t>–</w:t>
      </w:r>
      <w:r w:rsidR="00157EFF" w:rsidRPr="003A5B3C">
        <w:rPr>
          <w:sz w:val="28"/>
          <w:szCs w:val="28"/>
        </w:rPr>
        <w:t xml:space="preserve"> секці</w:t>
      </w:r>
      <w:r w:rsidR="000579EF">
        <w:rPr>
          <w:sz w:val="28"/>
          <w:szCs w:val="28"/>
        </w:rPr>
        <w:t>ї</w:t>
      </w:r>
      <w:r w:rsidR="00157EFF" w:rsidRPr="003A5B3C">
        <w:rPr>
          <w:sz w:val="28"/>
          <w:szCs w:val="28"/>
        </w:rPr>
        <w:t xml:space="preserve"> А-S</w:t>
      </w:r>
      <w:r w:rsidR="008B57CA" w:rsidRPr="003A5B3C">
        <w:rPr>
          <w:sz w:val="28"/>
          <w:szCs w:val="28"/>
        </w:rPr>
        <w:t xml:space="preserve"> </w:t>
      </w:r>
      <w:r w:rsidRPr="003A5B3C">
        <w:rPr>
          <w:sz w:val="28"/>
          <w:szCs w:val="28"/>
        </w:rPr>
        <w:t>за КВЕД.</w:t>
      </w:r>
    </w:p>
    <w:p w14:paraId="3626E3DD" w14:textId="77777777" w:rsidR="00E53945" w:rsidRPr="003A5B3C" w:rsidRDefault="00875A58" w:rsidP="00875A58">
      <w:pPr>
        <w:ind w:firstLine="567"/>
        <w:jc w:val="both"/>
        <w:rPr>
          <w:sz w:val="28"/>
          <w:szCs w:val="28"/>
        </w:rPr>
      </w:pPr>
      <w:r w:rsidRPr="00CA316A">
        <w:rPr>
          <w:sz w:val="28"/>
          <w:szCs w:val="28"/>
        </w:rPr>
        <w:t xml:space="preserve">Сукупність одиниць, яка буде безпосередньо вивчатись </w:t>
      </w:r>
      <w:r w:rsidR="009A5912" w:rsidRPr="00CA316A">
        <w:rPr>
          <w:sz w:val="28"/>
          <w:szCs w:val="28"/>
        </w:rPr>
        <w:t>за цим ДСС</w:t>
      </w:r>
      <w:r w:rsidR="00C02857">
        <w:rPr>
          <w:sz w:val="28"/>
          <w:szCs w:val="28"/>
        </w:rPr>
        <w:t>,</w:t>
      </w:r>
      <w:r w:rsidR="00333368" w:rsidRPr="00CA316A">
        <w:rPr>
          <w:sz w:val="28"/>
          <w:szCs w:val="28"/>
        </w:rPr>
        <w:t xml:space="preserve"> </w:t>
      </w:r>
      <w:r w:rsidRPr="00CA316A">
        <w:rPr>
          <w:sz w:val="28"/>
          <w:szCs w:val="28"/>
        </w:rPr>
        <w:t xml:space="preserve">формується </w:t>
      </w:r>
      <w:r w:rsidR="00E53945" w:rsidRPr="00CA316A">
        <w:rPr>
          <w:sz w:val="28"/>
          <w:szCs w:val="28"/>
        </w:rPr>
        <w:t xml:space="preserve">методом </w:t>
      </w:r>
      <w:r w:rsidRPr="00CA316A">
        <w:rPr>
          <w:sz w:val="28"/>
          <w:szCs w:val="28"/>
        </w:rPr>
        <w:t xml:space="preserve">відбору з генеральної сукупності одиниць (з урахуванням причин </w:t>
      </w:r>
      <w:proofErr w:type="spellStart"/>
      <w:r w:rsidRPr="00CA316A">
        <w:rPr>
          <w:sz w:val="28"/>
          <w:szCs w:val="28"/>
        </w:rPr>
        <w:t>невідповідей</w:t>
      </w:r>
      <w:proofErr w:type="spellEnd"/>
      <w:r w:rsidRPr="00CA316A">
        <w:rPr>
          <w:sz w:val="28"/>
          <w:szCs w:val="28"/>
        </w:rPr>
        <w:t>), які відповідають умовам, визначеним Методологічними положеннями.</w:t>
      </w:r>
    </w:p>
    <w:p w14:paraId="0D00751F" w14:textId="77777777" w:rsidR="00B9408C" w:rsidRDefault="00EC3E7B" w:rsidP="00D85169">
      <w:pPr>
        <w:ind w:firstLine="567"/>
        <w:jc w:val="both"/>
        <w:rPr>
          <w:sz w:val="28"/>
          <w:szCs w:val="28"/>
        </w:rPr>
      </w:pPr>
      <w:r>
        <w:rPr>
          <w:sz w:val="28"/>
          <w:szCs w:val="28"/>
        </w:rPr>
        <w:t xml:space="preserve">Отримана від респондентів первинна інформація перевіряється на повноту її введення, проводяться арифметичні та логічні контролі первинних даних, які </w:t>
      </w:r>
      <w:r>
        <w:rPr>
          <w:sz w:val="28"/>
          <w:szCs w:val="28"/>
        </w:rPr>
        <w:lastRenderedPageBreak/>
        <w:t xml:space="preserve">здійснюються автоматично засобами електронної обробки. У разі виявлення помилок дані доопрацьовуються з респондентами та коригуються. </w:t>
      </w:r>
    </w:p>
    <w:p w14:paraId="6599E5F3" w14:textId="77777777" w:rsidR="00B9408C" w:rsidRPr="006F174E" w:rsidRDefault="00EC3E7B" w:rsidP="00D85169">
      <w:pPr>
        <w:pStyle w:val="Default"/>
        <w:ind w:firstLine="567"/>
        <w:jc w:val="both"/>
        <w:rPr>
          <w:strike/>
          <w:color w:val="FF0000"/>
          <w:lang w:val="uk-UA"/>
        </w:rPr>
      </w:pPr>
      <w:r w:rsidRPr="005C483B">
        <w:rPr>
          <w:color w:val="auto"/>
          <w:sz w:val="28"/>
          <w:szCs w:val="28"/>
          <w:lang w:val="uk-UA"/>
        </w:rPr>
        <w:t xml:space="preserve">Для забезпечення точності </w:t>
      </w:r>
      <w:r>
        <w:rPr>
          <w:sz w:val="28"/>
          <w:szCs w:val="28"/>
          <w:lang w:val="uk-UA"/>
        </w:rPr>
        <w:t xml:space="preserve">даних, зокрема, </w:t>
      </w:r>
      <w:r>
        <w:rPr>
          <w:spacing w:val="-4"/>
          <w:sz w:val="28"/>
          <w:szCs w:val="28"/>
          <w:lang w:val="uk-UA"/>
        </w:rPr>
        <w:t xml:space="preserve">застосовується контроль рівня </w:t>
      </w:r>
      <w:r>
        <w:rPr>
          <w:color w:val="auto"/>
          <w:spacing w:val="-4"/>
          <w:sz w:val="28"/>
          <w:szCs w:val="28"/>
          <w:lang w:val="uk-UA"/>
        </w:rPr>
        <w:t xml:space="preserve">надання </w:t>
      </w:r>
      <w:r>
        <w:rPr>
          <w:color w:val="auto"/>
          <w:sz w:val="28"/>
          <w:szCs w:val="28"/>
          <w:lang w:val="uk-UA"/>
        </w:rPr>
        <w:t xml:space="preserve">звітів респондентами, </w:t>
      </w:r>
      <w:r w:rsidR="003A5B3C" w:rsidRPr="006C3962">
        <w:rPr>
          <w:sz w:val="28"/>
          <w:lang w:val="uk-UA"/>
        </w:rPr>
        <w:t>які залучаються до проведення</w:t>
      </w:r>
      <w:r>
        <w:rPr>
          <w:color w:val="auto"/>
          <w:sz w:val="28"/>
          <w:szCs w:val="28"/>
          <w:lang w:val="uk-UA"/>
        </w:rPr>
        <w:t xml:space="preserve"> ДСС, </w:t>
      </w:r>
      <w:r w:rsidR="002D675B">
        <w:rPr>
          <w:color w:val="auto"/>
          <w:sz w:val="28"/>
          <w:szCs w:val="28"/>
          <w:lang w:val="uk-UA"/>
        </w:rPr>
        <w:t>і</w:t>
      </w:r>
      <w:r>
        <w:rPr>
          <w:color w:val="auto"/>
          <w:sz w:val="28"/>
          <w:szCs w:val="28"/>
          <w:lang w:val="uk-UA"/>
        </w:rPr>
        <w:t xml:space="preserve"> аналіз причин їх ненадання. Рівень </w:t>
      </w:r>
      <w:r w:rsidR="002A2864" w:rsidRPr="006C3962">
        <w:rPr>
          <w:sz w:val="28"/>
          <w:lang w:val="uk-UA"/>
        </w:rPr>
        <w:t xml:space="preserve">відповідей респондентів становить </w:t>
      </w:r>
      <w:r w:rsidR="002A2864" w:rsidRPr="00EA68A6">
        <w:rPr>
          <w:sz w:val="28"/>
          <w:lang w:val="uk-UA"/>
        </w:rPr>
        <w:t xml:space="preserve">близько </w:t>
      </w:r>
      <w:r w:rsidRPr="00EA68A6">
        <w:rPr>
          <w:color w:val="auto"/>
          <w:sz w:val="28"/>
          <w:szCs w:val="28"/>
          <w:lang w:val="uk-UA"/>
        </w:rPr>
        <w:t>9</w:t>
      </w:r>
      <w:r w:rsidR="00EA68A6" w:rsidRPr="00EA68A6">
        <w:rPr>
          <w:color w:val="auto"/>
          <w:sz w:val="28"/>
          <w:szCs w:val="28"/>
          <w:lang w:val="uk-UA"/>
        </w:rPr>
        <w:t>4</w:t>
      </w:r>
      <w:r w:rsidRPr="00EA68A6">
        <w:rPr>
          <w:color w:val="auto"/>
          <w:sz w:val="28"/>
          <w:szCs w:val="28"/>
          <w:lang w:val="uk-UA"/>
        </w:rPr>
        <w:t>%,</w:t>
      </w:r>
      <w:r>
        <w:rPr>
          <w:color w:val="auto"/>
          <w:sz w:val="28"/>
          <w:szCs w:val="28"/>
          <w:lang w:val="uk-UA"/>
        </w:rPr>
        <w:t xml:space="preserve"> а </w:t>
      </w:r>
      <w:r w:rsidR="002E12CF" w:rsidRPr="006C3962">
        <w:rPr>
          <w:sz w:val="28"/>
          <w:lang w:val="uk-UA"/>
        </w:rPr>
        <w:t xml:space="preserve">основною причиною їх </w:t>
      </w:r>
      <w:r w:rsidR="002E12CF" w:rsidRPr="006F174E">
        <w:rPr>
          <w:sz w:val="28"/>
          <w:lang w:val="uk-UA"/>
        </w:rPr>
        <w:t xml:space="preserve">ненадання є </w:t>
      </w:r>
      <w:r w:rsidR="002A2864" w:rsidRPr="006F174E">
        <w:rPr>
          <w:sz w:val="28"/>
          <w:lang w:val="uk-UA"/>
        </w:rPr>
        <w:t>припинення або тимчасове призупинення економічної діяльності</w:t>
      </w:r>
      <w:r w:rsidR="005C483B" w:rsidRPr="006F174E">
        <w:rPr>
          <w:color w:val="auto"/>
          <w:sz w:val="28"/>
          <w:szCs w:val="28"/>
          <w:lang w:val="uk-UA"/>
        </w:rPr>
        <w:t xml:space="preserve">, </w:t>
      </w:r>
      <w:r w:rsidR="00DB16BA" w:rsidRPr="006F174E">
        <w:rPr>
          <w:color w:val="auto"/>
          <w:sz w:val="28"/>
          <w:szCs w:val="28"/>
          <w:lang w:val="uk-UA"/>
        </w:rPr>
        <w:t xml:space="preserve">відсутність </w:t>
      </w:r>
      <w:r w:rsidR="00DB16BA" w:rsidRPr="006F174E">
        <w:rPr>
          <w:sz w:val="28"/>
          <w:szCs w:val="28"/>
          <w:lang w:val="uk-UA"/>
        </w:rPr>
        <w:t xml:space="preserve">діяльності, що формує явище, яке спостерігається, </w:t>
      </w:r>
      <w:r w:rsidR="000264E5" w:rsidRPr="006F174E">
        <w:rPr>
          <w:color w:val="auto"/>
          <w:sz w:val="28"/>
          <w:szCs w:val="28"/>
          <w:lang w:val="uk-UA"/>
        </w:rPr>
        <w:t xml:space="preserve">тому метод </w:t>
      </w:r>
      <w:r w:rsidR="000264E5" w:rsidRPr="00CA316A">
        <w:rPr>
          <w:color w:val="auto"/>
          <w:sz w:val="28"/>
          <w:szCs w:val="28"/>
          <w:lang w:val="uk-UA"/>
        </w:rPr>
        <w:t xml:space="preserve">компенсації </w:t>
      </w:r>
      <w:r w:rsidR="00F353C5" w:rsidRPr="00CA316A">
        <w:rPr>
          <w:color w:val="auto"/>
          <w:sz w:val="28"/>
          <w:szCs w:val="28"/>
          <w:lang w:val="uk-UA"/>
        </w:rPr>
        <w:t>відсутніх</w:t>
      </w:r>
      <w:r w:rsidR="00F353C5">
        <w:rPr>
          <w:color w:val="auto"/>
          <w:sz w:val="28"/>
          <w:szCs w:val="28"/>
          <w:lang w:val="uk-UA"/>
        </w:rPr>
        <w:t xml:space="preserve"> </w:t>
      </w:r>
      <w:r w:rsidR="000264E5" w:rsidRPr="006F174E">
        <w:rPr>
          <w:sz w:val="28"/>
          <w:szCs w:val="28"/>
          <w:lang w:val="uk-UA"/>
        </w:rPr>
        <w:t>даних не застосовується</w:t>
      </w:r>
      <w:r w:rsidRPr="006F174E">
        <w:rPr>
          <w:color w:val="auto"/>
          <w:sz w:val="28"/>
          <w:szCs w:val="28"/>
          <w:lang w:val="uk-UA"/>
        </w:rPr>
        <w:t xml:space="preserve">. </w:t>
      </w:r>
    </w:p>
    <w:p w14:paraId="5C178440" w14:textId="77777777" w:rsidR="00B9408C" w:rsidRPr="000E5A3E" w:rsidRDefault="00EC3E7B" w:rsidP="00D85169">
      <w:pPr>
        <w:ind w:firstLine="567"/>
        <w:jc w:val="both"/>
        <w:rPr>
          <w:sz w:val="28"/>
          <w:szCs w:val="28"/>
          <w:u w:val="single"/>
        </w:rPr>
      </w:pPr>
      <w:r w:rsidRPr="000E5A3E">
        <w:rPr>
          <w:spacing w:val="-2"/>
          <w:sz w:val="28"/>
          <w:szCs w:val="28"/>
        </w:rPr>
        <w:t>Для контролю якості результатів ДСС застосовуються такі методи, як аналіз даних у часі (динаміка показника за останні 3-5 років); аналіз даних у просторі (по регіонах</w:t>
      </w:r>
      <w:r w:rsidR="00235CF6" w:rsidRPr="000E5A3E">
        <w:rPr>
          <w:spacing w:val="-2"/>
          <w:sz w:val="28"/>
          <w:szCs w:val="28"/>
        </w:rPr>
        <w:t>)</w:t>
      </w:r>
      <w:r w:rsidR="002E12CF" w:rsidRPr="000E5A3E">
        <w:rPr>
          <w:spacing w:val="-2"/>
          <w:sz w:val="28"/>
          <w:szCs w:val="28"/>
        </w:rPr>
        <w:t>;</w:t>
      </w:r>
      <w:r w:rsidRPr="000E5A3E">
        <w:rPr>
          <w:spacing w:val="-2"/>
          <w:sz w:val="28"/>
          <w:szCs w:val="28"/>
        </w:rPr>
        <w:t xml:space="preserve"> </w:t>
      </w:r>
      <w:r w:rsidR="002E12CF" w:rsidRPr="000E5A3E">
        <w:rPr>
          <w:sz w:val="28"/>
          <w:szCs w:val="28"/>
        </w:rPr>
        <w:t xml:space="preserve">аналіз взаємопов’язаних показників, зокрема показника </w:t>
      </w:r>
      <w:r w:rsidR="005C483B" w:rsidRPr="00A03510">
        <w:rPr>
          <w:sz w:val="28"/>
          <w:szCs w:val="28"/>
        </w:rPr>
        <w:t>"</w:t>
      </w:r>
      <w:r w:rsidR="003D2674" w:rsidRPr="00A03510">
        <w:rPr>
          <w:sz w:val="28"/>
          <w:szCs w:val="28"/>
        </w:rPr>
        <w:t xml:space="preserve">обсяг </w:t>
      </w:r>
      <w:r w:rsidR="005C483B" w:rsidRPr="00A03510">
        <w:rPr>
          <w:sz w:val="28"/>
          <w:szCs w:val="28"/>
        </w:rPr>
        <w:t>капітальн</w:t>
      </w:r>
      <w:r w:rsidR="003D2674" w:rsidRPr="00A03510">
        <w:rPr>
          <w:sz w:val="28"/>
          <w:szCs w:val="28"/>
        </w:rPr>
        <w:t>их</w:t>
      </w:r>
      <w:r w:rsidR="005C483B" w:rsidRPr="00A03510">
        <w:rPr>
          <w:sz w:val="28"/>
          <w:szCs w:val="28"/>
        </w:rPr>
        <w:t xml:space="preserve"> інвестиці</w:t>
      </w:r>
      <w:r w:rsidR="000E5A3E" w:rsidRPr="00A03510">
        <w:rPr>
          <w:sz w:val="28"/>
          <w:szCs w:val="28"/>
        </w:rPr>
        <w:t>й</w:t>
      </w:r>
      <w:r w:rsidR="005C483B" w:rsidRPr="00A03510">
        <w:rPr>
          <w:sz w:val="28"/>
          <w:szCs w:val="28"/>
        </w:rPr>
        <w:t>"</w:t>
      </w:r>
      <w:r w:rsidR="003D2674" w:rsidRPr="00A03510">
        <w:rPr>
          <w:sz w:val="28"/>
          <w:szCs w:val="28"/>
        </w:rPr>
        <w:t xml:space="preserve"> з показником "капітальні інвестиції підприємств"</w:t>
      </w:r>
      <w:r w:rsidR="00A03510" w:rsidRPr="00A03510">
        <w:rPr>
          <w:sz w:val="28"/>
          <w:szCs w:val="28"/>
        </w:rPr>
        <w:t xml:space="preserve"> </w:t>
      </w:r>
      <w:r w:rsidR="005C483B" w:rsidRPr="00A03510">
        <w:rPr>
          <w:sz w:val="28"/>
          <w:szCs w:val="28"/>
        </w:rPr>
        <w:t>ДСС "Структурні зміни в економіці України та її регіонів"</w:t>
      </w:r>
      <w:r w:rsidR="000E5A3E" w:rsidRPr="00A03510">
        <w:rPr>
          <w:sz w:val="28"/>
          <w:szCs w:val="28"/>
        </w:rPr>
        <w:t>.</w:t>
      </w:r>
    </w:p>
    <w:p w14:paraId="0D397773" w14:textId="77777777" w:rsidR="00B9408C" w:rsidRPr="000E5A3E" w:rsidRDefault="00B9408C" w:rsidP="00ED3887">
      <w:pPr>
        <w:pStyle w:val="1"/>
        <w:spacing w:before="120" w:line="240" w:lineRule="auto"/>
        <w:ind w:right="0" w:firstLine="567"/>
        <w:rPr>
          <w:color w:val="auto"/>
          <w:spacing w:val="0"/>
          <w:sz w:val="28"/>
          <w:szCs w:val="28"/>
        </w:rPr>
      </w:pPr>
    </w:p>
    <w:p w14:paraId="70A83557" w14:textId="77777777" w:rsidR="00B9408C" w:rsidRDefault="00EC3E7B" w:rsidP="00ED3887">
      <w:pPr>
        <w:pStyle w:val="1"/>
        <w:spacing w:before="0" w:line="240" w:lineRule="auto"/>
        <w:ind w:right="0" w:firstLine="0"/>
        <w:rPr>
          <w:color w:val="auto"/>
          <w:spacing w:val="0"/>
          <w:sz w:val="28"/>
          <w:szCs w:val="28"/>
        </w:rPr>
      </w:pPr>
      <w:r>
        <w:rPr>
          <w:color w:val="auto"/>
          <w:spacing w:val="0"/>
          <w:sz w:val="28"/>
          <w:szCs w:val="28"/>
        </w:rPr>
        <w:t>2.3. Своєчасність та пунктуальність</w:t>
      </w:r>
    </w:p>
    <w:p w14:paraId="00133E26" w14:textId="77777777" w:rsidR="00B9408C" w:rsidRDefault="00B9408C">
      <w:pPr>
        <w:pStyle w:val="1"/>
        <w:spacing w:before="0" w:line="240" w:lineRule="auto"/>
        <w:ind w:right="0" w:firstLine="567"/>
        <w:rPr>
          <w:i/>
          <w:color w:val="auto"/>
          <w:spacing w:val="0"/>
          <w:sz w:val="28"/>
          <w:szCs w:val="28"/>
        </w:rPr>
      </w:pPr>
    </w:p>
    <w:p w14:paraId="7D43EEE0" w14:textId="77777777" w:rsidR="00B9408C" w:rsidRDefault="00EC3E7B">
      <w:pPr>
        <w:pStyle w:val="af3"/>
        <w:spacing w:after="0"/>
        <w:ind w:left="0" w:firstLine="567"/>
        <w:jc w:val="both"/>
        <w:rPr>
          <w:i/>
          <w:iCs/>
          <w:sz w:val="28"/>
          <w:szCs w:val="28"/>
          <w:lang w:val="uk-UA"/>
        </w:rPr>
      </w:pPr>
      <w:r>
        <w:rPr>
          <w:i/>
          <w:sz w:val="28"/>
          <w:szCs w:val="28"/>
          <w:lang w:val="uk-UA"/>
        </w:rPr>
        <w:t>Своєчасність</w:t>
      </w:r>
      <w:r>
        <w:rPr>
          <w:b/>
          <w:i/>
          <w:sz w:val="28"/>
          <w:szCs w:val="28"/>
          <w:lang w:val="uk-UA"/>
        </w:rPr>
        <w:t xml:space="preserve"> </w:t>
      </w:r>
      <w:r>
        <w:rPr>
          <w:i/>
          <w:iCs/>
          <w:sz w:val="28"/>
          <w:szCs w:val="28"/>
          <w:lang w:val="uk-UA"/>
        </w:rPr>
        <w:t>– це період часу між подією або явищем, що описують статистичні дані, та публікацією цих статистичних даних.</w:t>
      </w:r>
    </w:p>
    <w:p w14:paraId="322FF49F" w14:textId="77777777" w:rsidR="00B9408C" w:rsidRDefault="00EC3E7B">
      <w:pPr>
        <w:shd w:val="clear" w:color="auto" w:fill="FFFFFF"/>
        <w:ind w:firstLine="567"/>
        <w:jc w:val="both"/>
        <w:rPr>
          <w:i/>
          <w:iCs/>
          <w:sz w:val="28"/>
          <w:szCs w:val="28"/>
        </w:rPr>
      </w:pPr>
      <w:r>
        <w:rPr>
          <w:bCs/>
          <w:i/>
          <w:iCs/>
          <w:sz w:val="28"/>
          <w:szCs w:val="28"/>
        </w:rPr>
        <w:t>Пунктуальність</w:t>
      </w:r>
      <w:r>
        <w:rPr>
          <w:b/>
          <w:bCs/>
          <w:i/>
          <w:iCs/>
          <w:sz w:val="28"/>
          <w:szCs w:val="28"/>
        </w:rPr>
        <w:t xml:space="preserve"> </w:t>
      </w:r>
      <w:r>
        <w:rPr>
          <w:i/>
          <w:iCs/>
          <w:sz w:val="28"/>
          <w:szCs w:val="28"/>
        </w:rPr>
        <w:t>– це період часу між фактичною датою публікації даних та плановою датою, яка визначена в офіційному календарі публікацій.</w:t>
      </w:r>
    </w:p>
    <w:p w14:paraId="74C858F1" w14:textId="77777777" w:rsidR="00B9408C" w:rsidRDefault="00EC3E7B">
      <w:pPr>
        <w:pStyle w:val="Default"/>
        <w:ind w:firstLine="567"/>
        <w:jc w:val="both"/>
        <w:rPr>
          <w:lang w:val="uk-UA"/>
        </w:rPr>
      </w:pPr>
      <w:r>
        <w:rPr>
          <w:color w:val="auto"/>
          <w:sz w:val="28"/>
          <w:szCs w:val="28"/>
          <w:lang w:val="uk-UA"/>
        </w:rPr>
        <w:t xml:space="preserve">Терміни оприлюднення статистичної інформації за результатами розробки спостереження визначені планом державних статистичних спостережень, </w:t>
      </w:r>
      <w:r>
        <w:rPr>
          <w:sz w:val="28"/>
          <w:szCs w:val="28"/>
          <w:lang w:val="uk-UA"/>
        </w:rPr>
        <w:t>який затверджується Кабінетом Міністрів України.</w:t>
      </w:r>
    </w:p>
    <w:p w14:paraId="450905F1" w14:textId="77777777" w:rsidR="00C92E01" w:rsidRPr="00AB16E7" w:rsidRDefault="00C92E01" w:rsidP="00AB16E7">
      <w:pPr>
        <w:ind w:firstLine="567"/>
        <w:jc w:val="both"/>
        <w:rPr>
          <w:sz w:val="28"/>
          <w:szCs w:val="28"/>
        </w:rPr>
      </w:pPr>
      <w:r w:rsidRPr="00AB16E7">
        <w:rPr>
          <w:sz w:val="28"/>
          <w:szCs w:val="28"/>
        </w:rPr>
        <w:t>За час існування ДСС усі встановлені терміни оприлюднення даних були дотримані.</w:t>
      </w:r>
    </w:p>
    <w:p w14:paraId="0635DA14" w14:textId="77777777" w:rsidR="00B9408C" w:rsidRDefault="00EC3E7B" w:rsidP="00AB16E7">
      <w:pPr>
        <w:pStyle w:val="Default"/>
        <w:ind w:firstLine="567"/>
        <w:jc w:val="both"/>
        <w:rPr>
          <w:color w:val="auto"/>
          <w:sz w:val="28"/>
          <w:szCs w:val="28"/>
          <w:lang w:val="uk-UA"/>
        </w:rPr>
      </w:pPr>
      <w:r>
        <w:rPr>
          <w:color w:val="auto"/>
          <w:sz w:val="28"/>
          <w:szCs w:val="28"/>
          <w:lang w:val="uk-UA"/>
        </w:rPr>
        <w:t xml:space="preserve">Для зручності користувачів на </w:t>
      </w:r>
      <w:r w:rsidR="001B77FA" w:rsidRPr="00955225">
        <w:rPr>
          <w:sz w:val="28"/>
          <w:szCs w:val="28"/>
          <w:lang w:val="uk-UA"/>
        </w:rPr>
        <w:t>офіційному</w:t>
      </w:r>
      <w:r w:rsidR="001B77FA">
        <w:rPr>
          <w:color w:val="auto"/>
          <w:sz w:val="28"/>
          <w:szCs w:val="28"/>
          <w:lang w:val="uk-UA"/>
        </w:rPr>
        <w:t xml:space="preserve"> </w:t>
      </w:r>
      <w:r>
        <w:rPr>
          <w:color w:val="auto"/>
          <w:sz w:val="28"/>
          <w:szCs w:val="28"/>
          <w:lang w:val="uk-UA"/>
        </w:rPr>
        <w:t>вебсайті Держстату розміщено Каталог статистичних публікацій, а також Календар оприлюднення інформації, де зазначені відповідні дати оприлюднення статистичних продуктів.</w:t>
      </w:r>
    </w:p>
    <w:p w14:paraId="5AFBD77A" w14:textId="77777777" w:rsidR="00B9408C" w:rsidRDefault="00EC3E7B" w:rsidP="00AB16E7">
      <w:pPr>
        <w:pStyle w:val="30"/>
        <w:spacing w:after="240"/>
        <w:ind w:firstLine="567"/>
        <w:jc w:val="both"/>
        <w:rPr>
          <w:sz w:val="28"/>
          <w:szCs w:val="28"/>
          <w:lang w:val="uk-UA"/>
        </w:rPr>
      </w:pPr>
      <w:r>
        <w:rPr>
          <w:sz w:val="28"/>
          <w:szCs w:val="28"/>
          <w:lang w:val="uk-UA"/>
        </w:rPr>
        <w:t>Збір, обробка, аналіз та поширення інформації щодо капітальних інвестицій здійснюється у такі терміни:</w:t>
      </w:r>
    </w:p>
    <w:tbl>
      <w:tblPr>
        <w:tblpPr w:leftFromText="180" w:rightFromText="180" w:vertAnchor="text" w:horzAnchor="margin" w:tblpY="16"/>
        <w:tblW w:w="9918" w:type="dxa"/>
        <w:tblLook w:val="01E0" w:firstRow="1" w:lastRow="1" w:firstColumn="1" w:lastColumn="1" w:noHBand="0" w:noVBand="0"/>
      </w:tblPr>
      <w:tblGrid>
        <w:gridCol w:w="1836"/>
        <w:gridCol w:w="1985"/>
        <w:gridCol w:w="1842"/>
        <w:gridCol w:w="1841"/>
        <w:gridCol w:w="2414"/>
      </w:tblGrid>
      <w:tr w:rsidR="00B9408C" w14:paraId="5DA3E389" w14:textId="77777777">
        <w:trPr>
          <w:trHeight w:val="702"/>
        </w:trPr>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5597" w14:textId="77777777" w:rsidR="00B9408C" w:rsidRDefault="00B9408C">
            <w:pPr>
              <w:jc w:val="center"/>
              <w:rPr>
                <w:lang w:eastAsia="uk-U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E3568" w14:textId="77777777" w:rsidR="00B9408C" w:rsidRDefault="00EC3E7B">
            <w:pPr>
              <w:jc w:val="center"/>
              <w:rPr>
                <w:lang w:eastAsia="uk-UA"/>
              </w:rPr>
            </w:pPr>
            <w:r>
              <w:rPr>
                <w:lang w:eastAsia="uk-UA"/>
              </w:rPr>
              <w:t>Збір даних</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3AF6D" w14:textId="77777777" w:rsidR="00B9408C" w:rsidRDefault="00EC3E7B">
            <w:pPr>
              <w:jc w:val="center"/>
              <w:rPr>
                <w:lang w:eastAsia="uk-UA"/>
              </w:rPr>
            </w:pPr>
            <w:r>
              <w:rPr>
                <w:lang w:eastAsia="uk-UA"/>
              </w:rPr>
              <w:t>Обробка даних</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D9780" w14:textId="77777777" w:rsidR="00B9408C" w:rsidRDefault="00EC3E7B">
            <w:pPr>
              <w:jc w:val="center"/>
              <w:rPr>
                <w:lang w:eastAsia="uk-UA"/>
              </w:rPr>
            </w:pPr>
            <w:r>
              <w:rPr>
                <w:lang w:eastAsia="uk-UA"/>
              </w:rPr>
              <w:t>Аналіз даних</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9FE77" w14:textId="77777777" w:rsidR="00B9408C" w:rsidRDefault="00EC3E7B">
            <w:pPr>
              <w:ind w:left="-108" w:right="-108"/>
              <w:jc w:val="center"/>
              <w:rPr>
                <w:lang w:eastAsia="uk-UA"/>
              </w:rPr>
            </w:pPr>
            <w:r>
              <w:rPr>
                <w:lang w:eastAsia="uk-UA"/>
              </w:rPr>
              <w:t>Перше оприлюднення статистичної інформації</w:t>
            </w:r>
          </w:p>
        </w:tc>
      </w:tr>
      <w:tr w:rsidR="00B9408C" w14:paraId="0DAD4AF6" w14:textId="77777777">
        <w:trPr>
          <w:trHeight w:val="550"/>
        </w:trPr>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735CE378" w14:textId="77777777" w:rsidR="00B9408C" w:rsidRDefault="00EC3E7B">
            <w:r>
              <w:rPr>
                <w:color w:val="000000"/>
              </w:rPr>
              <w:t xml:space="preserve">Форма </w:t>
            </w:r>
            <w:r>
              <w:rPr>
                <w:color w:val="000000"/>
              </w:rPr>
              <w:br/>
            </w:r>
            <w:r>
              <w:t>№ 2-інвестиції (квартальна)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D8F7797" w14:textId="77777777" w:rsidR="00B9408C" w:rsidRDefault="00EC3E7B">
            <w:pPr>
              <w:ind w:left="-89" w:right="-108"/>
              <w:jc w:val="center"/>
            </w:pPr>
            <w:r>
              <w:t>не пізніше 25</w:t>
            </w:r>
            <w:r w:rsidR="002D675B">
              <w:t>-го</w:t>
            </w:r>
            <w:r>
              <w:t xml:space="preserve"> числа місяця, наступного за звітним кварталом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3EBC595" w14:textId="77777777" w:rsidR="00B9408C" w:rsidRDefault="00EC3E7B">
            <w:pPr>
              <w:jc w:val="center"/>
            </w:pPr>
            <w:r>
              <w:t>до 40</w:t>
            </w:r>
            <w:r w:rsidR="002D675B">
              <w:t>-го</w:t>
            </w:r>
            <w:r>
              <w:t xml:space="preserve"> дня після звітного кварталу</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707A3EB" w14:textId="77777777" w:rsidR="00B9408C" w:rsidRDefault="00EC3E7B">
            <w:pPr>
              <w:jc w:val="center"/>
            </w:pPr>
            <w:r>
              <w:t>до 55</w:t>
            </w:r>
            <w:r w:rsidR="002D675B">
              <w:t>-го</w:t>
            </w:r>
            <w:r>
              <w:t xml:space="preserve"> дня після звітного</w:t>
            </w:r>
          </w:p>
          <w:p w14:paraId="5B285073" w14:textId="77777777" w:rsidR="00B9408C" w:rsidRDefault="00EC3E7B">
            <w:pPr>
              <w:jc w:val="center"/>
            </w:pPr>
            <w:r>
              <w:t>кварталу</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34A34310" w14:textId="77777777" w:rsidR="00B9408C" w:rsidRDefault="00EC3E7B">
            <w:pPr>
              <w:jc w:val="center"/>
              <w:rPr>
                <w:color w:val="000000"/>
              </w:rPr>
            </w:pPr>
            <w:r>
              <w:rPr>
                <w:color w:val="000000"/>
              </w:rPr>
              <w:t>ІІІ декада лютого</w:t>
            </w:r>
          </w:p>
          <w:p w14:paraId="76509D3E" w14:textId="77777777" w:rsidR="00B9408C" w:rsidRDefault="00EC3E7B">
            <w:pPr>
              <w:jc w:val="center"/>
            </w:pPr>
            <w:r>
              <w:rPr>
                <w:color w:val="000000"/>
              </w:rPr>
              <w:t>(</w:t>
            </w:r>
            <w:r>
              <w:t>на 55-й день після звітного кварталу)</w:t>
            </w:r>
          </w:p>
        </w:tc>
      </w:tr>
      <w:tr w:rsidR="00B9408C" w14:paraId="44FDE9F8" w14:textId="77777777">
        <w:trPr>
          <w:trHeight w:val="550"/>
        </w:trPr>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4C218786" w14:textId="77777777" w:rsidR="00B9408C" w:rsidRDefault="00EC3E7B">
            <w:pPr>
              <w:rPr>
                <w:color w:val="000000"/>
              </w:rPr>
            </w:pPr>
            <w:r>
              <w:rPr>
                <w:color w:val="000000"/>
              </w:rPr>
              <w:t xml:space="preserve">Форма </w:t>
            </w:r>
          </w:p>
          <w:p w14:paraId="3D58F672" w14:textId="77777777" w:rsidR="00B9408C" w:rsidRDefault="00EC3E7B">
            <w:r>
              <w:rPr>
                <w:color w:val="000000"/>
              </w:rPr>
              <w:t>№ 2-ОЗ ІНВ (річна)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8F35A4B" w14:textId="77777777" w:rsidR="00B9408C" w:rsidRDefault="00EC3E7B">
            <w:pPr>
              <w:jc w:val="center"/>
            </w:pPr>
            <w:r>
              <w:t>не пізніше 28 лютого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ADBB1C8" w14:textId="77777777" w:rsidR="00B9408C" w:rsidRDefault="00EC3E7B">
            <w:pPr>
              <w:jc w:val="center"/>
              <w:rPr>
                <w:color w:val="000000"/>
              </w:rPr>
            </w:pPr>
            <w:r>
              <w:rPr>
                <w:color w:val="000000"/>
              </w:rPr>
              <w:t>ІІІ декада березня</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69402AE2" w14:textId="77777777" w:rsidR="00B9408C" w:rsidRDefault="00EC3E7B">
            <w:pPr>
              <w:jc w:val="center"/>
            </w:pPr>
            <w:r>
              <w:rPr>
                <w:color w:val="000000"/>
              </w:rPr>
              <w:t xml:space="preserve">ІІ декада </w:t>
            </w:r>
            <w:r>
              <w:t>травня</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5DBA0926" w14:textId="77777777" w:rsidR="00B9408C" w:rsidRDefault="00EC3E7B">
            <w:pPr>
              <w:jc w:val="center"/>
            </w:pPr>
            <w:r>
              <w:rPr>
                <w:color w:val="000000"/>
              </w:rPr>
              <w:t xml:space="preserve">ІІ декада </w:t>
            </w:r>
            <w:r>
              <w:t>травня</w:t>
            </w:r>
          </w:p>
        </w:tc>
      </w:tr>
    </w:tbl>
    <w:p w14:paraId="5C05AFE6" w14:textId="77777777" w:rsidR="00B9408C" w:rsidRDefault="00B9408C">
      <w:pPr>
        <w:spacing w:line="252" w:lineRule="auto"/>
        <w:ind w:firstLine="709"/>
        <w:jc w:val="both"/>
        <w:rPr>
          <w:sz w:val="28"/>
          <w:szCs w:val="28"/>
        </w:rPr>
      </w:pPr>
    </w:p>
    <w:p w14:paraId="6139FE78" w14:textId="77777777" w:rsidR="00B9408C" w:rsidRDefault="00EC3E7B">
      <w:pPr>
        <w:ind w:firstLine="567"/>
        <w:jc w:val="both"/>
      </w:pPr>
      <w:r>
        <w:rPr>
          <w:sz w:val="28"/>
          <w:szCs w:val="28"/>
        </w:rPr>
        <w:lastRenderedPageBreak/>
        <w:t>Запити користувачів щодо надання інформації задовольняються у терміни, передбачені Законом України "Про доступ до публічної інформації".</w:t>
      </w:r>
    </w:p>
    <w:p w14:paraId="08E41B5D" w14:textId="77777777" w:rsidR="000E5A3E" w:rsidRDefault="000E5A3E" w:rsidP="00ED3887">
      <w:pPr>
        <w:pStyle w:val="1"/>
        <w:tabs>
          <w:tab w:val="center" w:pos="4986"/>
          <w:tab w:val="left" w:pos="7815"/>
        </w:tabs>
        <w:spacing w:before="120" w:line="240" w:lineRule="auto"/>
        <w:ind w:right="0" w:firstLine="0"/>
        <w:rPr>
          <w:color w:val="auto"/>
          <w:spacing w:val="0"/>
          <w:sz w:val="28"/>
          <w:szCs w:val="28"/>
        </w:rPr>
      </w:pPr>
    </w:p>
    <w:p w14:paraId="31FA6320" w14:textId="77777777" w:rsidR="00B9408C" w:rsidRDefault="00EC3E7B" w:rsidP="00ED3887">
      <w:pPr>
        <w:pStyle w:val="1"/>
        <w:tabs>
          <w:tab w:val="center" w:pos="4986"/>
          <w:tab w:val="left" w:pos="7815"/>
        </w:tabs>
        <w:spacing w:before="120" w:line="240" w:lineRule="auto"/>
        <w:ind w:right="0" w:firstLine="0"/>
        <w:rPr>
          <w:color w:val="auto"/>
          <w:spacing w:val="0"/>
          <w:sz w:val="28"/>
          <w:szCs w:val="28"/>
        </w:rPr>
      </w:pPr>
      <w:r>
        <w:rPr>
          <w:color w:val="auto"/>
          <w:spacing w:val="0"/>
          <w:sz w:val="28"/>
          <w:szCs w:val="28"/>
        </w:rPr>
        <w:t>2.4. Доступність та зрозумілість</w:t>
      </w:r>
    </w:p>
    <w:p w14:paraId="6DB9A022" w14:textId="77777777" w:rsidR="00B9408C" w:rsidRDefault="00B9408C">
      <w:pPr>
        <w:pStyle w:val="1"/>
        <w:tabs>
          <w:tab w:val="center" w:pos="4986"/>
          <w:tab w:val="left" w:pos="7815"/>
        </w:tabs>
        <w:spacing w:before="0" w:line="240" w:lineRule="auto"/>
        <w:ind w:right="0" w:firstLine="0"/>
        <w:rPr>
          <w:i/>
          <w:color w:val="auto"/>
          <w:spacing w:val="0"/>
          <w:sz w:val="28"/>
          <w:szCs w:val="28"/>
        </w:rPr>
      </w:pPr>
    </w:p>
    <w:p w14:paraId="05412C92" w14:textId="77777777" w:rsidR="00B9408C" w:rsidRDefault="00EC3E7B">
      <w:pPr>
        <w:ind w:firstLine="567"/>
        <w:jc w:val="both"/>
        <w:rPr>
          <w:i/>
          <w:iCs/>
          <w:sz w:val="28"/>
          <w:szCs w:val="28"/>
        </w:rPr>
      </w:pPr>
      <w:r>
        <w:rPr>
          <w:i/>
          <w:iCs/>
          <w:sz w:val="28"/>
          <w:szCs w:val="28"/>
        </w:rPr>
        <w:t xml:space="preserve">Доступність </w:t>
      </w:r>
      <w:r>
        <w:rPr>
          <w:i/>
          <w:sz w:val="28"/>
          <w:szCs w:val="28"/>
        </w:rPr>
        <w:t xml:space="preserve">– </w:t>
      </w:r>
      <w:r>
        <w:rPr>
          <w:i/>
          <w:iCs/>
          <w:sz w:val="28"/>
          <w:szCs w:val="28"/>
        </w:rPr>
        <w:t xml:space="preserve">це характеристика простоти та легкості, з якою користувач може отримати статистичні дані; вона визначається фізичними умовами, за наявності яких користувачі можуть отримати доступ до статистичних даних. </w:t>
      </w:r>
    </w:p>
    <w:p w14:paraId="30578607" w14:textId="77777777" w:rsidR="00B9408C" w:rsidRDefault="00EC3E7B">
      <w:pPr>
        <w:ind w:firstLine="567"/>
        <w:jc w:val="both"/>
        <w:rPr>
          <w:i/>
          <w:sz w:val="28"/>
          <w:szCs w:val="28"/>
        </w:rPr>
      </w:pPr>
      <w:r>
        <w:rPr>
          <w:i/>
          <w:iCs/>
          <w:sz w:val="28"/>
          <w:szCs w:val="28"/>
        </w:rPr>
        <w:t xml:space="preserve">Зрозумілість </w:t>
      </w:r>
      <w:r>
        <w:rPr>
          <w:i/>
          <w:sz w:val="28"/>
          <w:szCs w:val="28"/>
        </w:rPr>
        <w:t xml:space="preserve">– </w:t>
      </w:r>
      <w:r>
        <w:rPr>
          <w:i/>
          <w:iCs/>
          <w:sz w:val="28"/>
          <w:szCs w:val="28"/>
        </w:rPr>
        <w:t xml:space="preserve">це </w:t>
      </w:r>
      <w:r>
        <w:rPr>
          <w:rStyle w:val="apple-converted-space"/>
          <w:i/>
          <w:sz w:val="28"/>
          <w:szCs w:val="28"/>
        </w:rPr>
        <w:t xml:space="preserve">характеристика простоти та легкості розуміння користувачем статистичних даних; вона вимірюється через інформаційне </w:t>
      </w:r>
      <w:r>
        <w:rPr>
          <w:i/>
          <w:sz w:val="28"/>
          <w:szCs w:val="28"/>
        </w:rPr>
        <w:t xml:space="preserve">середовище, в якому представлені статистичні дані, що супроводжуються відповідними метаданими. </w:t>
      </w:r>
    </w:p>
    <w:p w14:paraId="28BD7BBB" w14:textId="77777777" w:rsidR="00C92E01" w:rsidRPr="00AB16E7" w:rsidRDefault="00C92E01" w:rsidP="00AB16E7">
      <w:pPr>
        <w:pStyle w:val="af5"/>
        <w:numPr>
          <w:ilvl w:val="0"/>
          <w:numId w:val="1"/>
        </w:numPr>
        <w:ind w:left="0" w:firstLine="567"/>
        <w:jc w:val="both"/>
        <w:rPr>
          <w:sz w:val="28"/>
          <w:szCs w:val="28"/>
        </w:rPr>
      </w:pPr>
      <w:r w:rsidRPr="00AB16E7">
        <w:rPr>
          <w:sz w:val="28"/>
          <w:szCs w:val="28"/>
        </w:rPr>
        <w:t xml:space="preserve">Основні характеристики ДСС зазначені в </w:t>
      </w:r>
      <w:proofErr w:type="spellStart"/>
      <w:r w:rsidRPr="00AB16E7">
        <w:rPr>
          <w:sz w:val="28"/>
          <w:szCs w:val="28"/>
        </w:rPr>
        <w:t>метаописах</w:t>
      </w:r>
      <w:proofErr w:type="spellEnd"/>
      <w:r w:rsidRPr="00AB16E7">
        <w:rPr>
          <w:sz w:val="28"/>
          <w:szCs w:val="28"/>
        </w:rPr>
        <w:t>, які розміщуються на офіційному вебсайті Держстату в розділі "Діяльність"/"Статистичні спостереження"/"</w:t>
      </w:r>
      <w:proofErr w:type="spellStart"/>
      <w:r w:rsidRPr="00AB16E7">
        <w:rPr>
          <w:sz w:val="28"/>
          <w:szCs w:val="28"/>
        </w:rPr>
        <w:t>Метаописи</w:t>
      </w:r>
      <w:proofErr w:type="spellEnd"/>
      <w:r w:rsidRPr="00AB16E7">
        <w:rPr>
          <w:sz w:val="28"/>
          <w:szCs w:val="28"/>
        </w:rPr>
        <w:t xml:space="preserve"> державних статистичних спостережень". </w:t>
      </w:r>
    </w:p>
    <w:p w14:paraId="08408FD3" w14:textId="77777777" w:rsidR="00B9408C" w:rsidRDefault="00EC3E7B">
      <w:pPr>
        <w:ind w:firstLine="567"/>
        <w:jc w:val="both"/>
      </w:pPr>
      <w:r w:rsidRPr="00FA4419">
        <w:rPr>
          <w:sz w:val="28"/>
          <w:szCs w:val="28"/>
        </w:rPr>
        <w:t xml:space="preserve">Результати ДСС розміщуються у вільному доступі </w:t>
      </w:r>
      <w:r w:rsidRPr="00FA4419">
        <w:rPr>
          <w:spacing w:val="-6"/>
          <w:sz w:val="28"/>
          <w:szCs w:val="28"/>
        </w:rPr>
        <w:t>у форматах (*.</w:t>
      </w:r>
      <w:proofErr w:type="spellStart"/>
      <w:r w:rsidRPr="00FA4419">
        <w:rPr>
          <w:spacing w:val="-6"/>
          <w:sz w:val="28"/>
          <w:szCs w:val="28"/>
        </w:rPr>
        <w:t>doc</w:t>
      </w:r>
      <w:proofErr w:type="spellEnd"/>
      <w:r w:rsidRPr="00FA4419">
        <w:rPr>
          <w:spacing w:val="-6"/>
          <w:sz w:val="28"/>
          <w:szCs w:val="28"/>
        </w:rPr>
        <w:t>, *.</w:t>
      </w:r>
      <w:proofErr w:type="spellStart"/>
      <w:r w:rsidRPr="00FA4419">
        <w:rPr>
          <w:spacing w:val="-6"/>
          <w:sz w:val="28"/>
          <w:szCs w:val="28"/>
        </w:rPr>
        <w:t>xls</w:t>
      </w:r>
      <w:proofErr w:type="spellEnd"/>
      <w:r w:rsidRPr="00FA4419">
        <w:rPr>
          <w:spacing w:val="-6"/>
          <w:sz w:val="28"/>
          <w:szCs w:val="28"/>
        </w:rPr>
        <w:t>, *.</w:t>
      </w:r>
      <w:proofErr w:type="spellStart"/>
      <w:r w:rsidRPr="00FA4419">
        <w:rPr>
          <w:spacing w:val="-6"/>
          <w:sz w:val="28"/>
          <w:szCs w:val="28"/>
        </w:rPr>
        <w:t>pdf</w:t>
      </w:r>
      <w:proofErr w:type="spellEnd"/>
      <w:r w:rsidRPr="00FA4419">
        <w:rPr>
          <w:spacing w:val="-6"/>
          <w:sz w:val="28"/>
          <w:szCs w:val="28"/>
        </w:rPr>
        <w:t xml:space="preserve">) </w:t>
      </w:r>
      <w:r w:rsidRPr="00FA4419">
        <w:rPr>
          <w:sz w:val="28"/>
          <w:szCs w:val="28"/>
        </w:rPr>
        <w:t xml:space="preserve">на </w:t>
      </w:r>
      <w:r w:rsidR="00151947" w:rsidRPr="00FA4419">
        <w:rPr>
          <w:sz w:val="28"/>
          <w:szCs w:val="28"/>
        </w:rPr>
        <w:t xml:space="preserve">офіційному </w:t>
      </w:r>
      <w:r w:rsidRPr="00FA4419">
        <w:rPr>
          <w:sz w:val="28"/>
          <w:szCs w:val="28"/>
        </w:rPr>
        <w:t xml:space="preserve">вебсайті </w:t>
      </w:r>
      <w:r w:rsidR="00B37DCE" w:rsidRPr="00FA4419">
        <w:rPr>
          <w:sz w:val="28"/>
          <w:szCs w:val="28"/>
        </w:rPr>
        <w:t xml:space="preserve">Держстату </w:t>
      </w:r>
      <w:r w:rsidRPr="00FA4419">
        <w:rPr>
          <w:spacing w:val="-2"/>
          <w:sz w:val="28"/>
          <w:szCs w:val="28"/>
        </w:rPr>
        <w:t xml:space="preserve">у вигляді </w:t>
      </w:r>
      <w:r w:rsidR="00B37DCE" w:rsidRPr="00FA4419">
        <w:rPr>
          <w:spacing w:val="-2"/>
          <w:sz w:val="28"/>
          <w:szCs w:val="28"/>
        </w:rPr>
        <w:t xml:space="preserve">офіційної статистичної інформації </w:t>
      </w:r>
      <w:r w:rsidRPr="00FA4419">
        <w:rPr>
          <w:spacing w:val="-2"/>
          <w:sz w:val="28"/>
          <w:szCs w:val="28"/>
        </w:rPr>
        <w:t>та надаються користувачам засобами електронного зв’язку на підставі їхніх запитів.</w:t>
      </w:r>
    </w:p>
    <w:p w14:paraId="2FDA51CB" w14:textId="77777777" w:rsidR="00B9408C" w:rsidRDefault="00EC3E7B" w:rsidP="00AB16E7">
      <w:pPr>
        <w:pStyle w:val="Default"/>
        <w:numPr>
          <w:ilvl w:val="0"/>
          <w:numId w:val="1"/>
        </w:numPr>
        <w:ind w:left="0" w:firstLine="567"/>
        <w:jc w:val="both"/>
        <w:rPr>
          <w:color w:val="auto"/>
          <w:sz w:val="28"/>
          <w:szCs w:val="28"/>
          <w:lang w:val="uk-UA"/>
        </w:rPr>
      </w:pPr>
      <w:r>
        <w:rPr>
          <w:color w:val="auto"/>
          <w:sz w:val="28"/>
          <w:szCs w:val="28"/>
          <w:lang w:val="uk-UA" w:eastAsia="uk-UA"/>
        </w:rPr>
        <w:t>Контакти для отримання додаткової інформації щодо результатів цього спостереження, відповідного методологічного забезпечення, а також довідок щодо умов розповсюдження його результатів:</w:t>
      </w:r>
    </w:p>
    <w:p w14:paraId="65809ECD" w14:textId="77777777" w:rsidR="00B9408C" w:rsidRDefault="00EC3E7B" w:rsidP="00AB16E7">
      <w:pPr>
        <w:numPr>
          <w:ilvl w:val="0"/>
          <w:numId w:val="1"/>
        </w:numPr>
        <w:ind w:left="0" w:firstLine="567"/>
        <w:rPr>
          <w:sz w:val="28"/>
          <w:szCs w:val="28"/>
          <w:lang w:eastAsia="uk-UA"/>
        </w:rPr>
      </w:pPr>
      <w:r>
        <w:rPr>
          <w:sz w:val="28"/>
          <w:szCs w:val="28"/>
          <w:lang w:eastAsia="uk-UA"/>
        </w:rPr>
        <w:t>адреса: вул. Шота Руставелі, 3</w:t>
      </w:r>
      <w:r w:rsidR="002D675B">
        <w:rPr>
          <w:sz w:val="28"/>
          <w:szCs w:val="28"/>
          <w:lang w:eastAsia="uk-UA"/>
        </w:rPr>
        <w:t>, м. Київ,</w:t>
      </w:r>
      <w:r w:rsidR="002D675B" w:rsidRPr="002D675B">
        <w:rPr>
          <w:sz w:val="28"/>
          <w:szCs w:val="28"/>
          <w:lang w:eastAsia="uk-UA"/>
        </w:rPr>
        <w:t xml:space="preserve"> </w:t>
      </w:r>
      <w:r w:rsidR="002D675B">
        <w:rPr>
          <w:sz w:val="28"/>
          <w:szCs w:val="28"/>
          <w:lang w:eastAsia="uk-UA"/>
        </w:rPr>
        <w:t>01601</w:t>
      </w:r>
    </w:p>
    <w:p w14:paraId="1259184F" w14:textId="77777777" w:rsidR="00B9408C" w:rsidRDefault="00EC3E7B" w:rsidP="00AB16E7">
      <w:pPr>
        <w:numPr>
          <w:ilvl w:val="0"/>
          <w:numId w:val="1"/>
        </w:numPr>
        <w:ind w:left="0" w:firstLine="567"/>
        <w:rPr>
          <w:sz w:val="28"/>
          <w:szCs w:val="28"/>
          <w:lang w:eastAsia="uk-UA"/>
        </w:rPr>
      </w:pPr>
      <w:r>
        <w:rPr>
          <w:sz w:val="28"/>
          <w:szCs w:val="28"/>
          <w:lang w:eastAsia="uk-UA"/>
        </w:rPr>
        <w:t>телефон: (044) 287-14-33</w:t>
      </w:r>
    </w:p>
    <w:p w14:paraId="7F064F82" w14:textId="77777777" w:rsidR="00B9408C" w:rsidRDefault="00EC3E7B" w:rsidP="00AB16E7">
      <w:pPr>
        <w:numPr>
          <w:ilvl w:val="0"/>
          <w:numId w:val="3"/>
        </w:numPr>
        <w:ind w:firstLine="567"/>
      </w:pPr>
      <w:r>
        <w:rPr>
          <w:sz w:val="28"/>
          <w:szCs w:val="28"/>
          <w:lang w:eastAsia="uk-UA"/>
        </w:rPr>
        <w:t>електронна пошта:</w:t>
      </w:r>
      <w:r>
        <w:t xml:space="preserve"> </w:t>
      </w:r>
      <w:hyperlink r:id="rId11">
        <w:r>
          <w:rPr>
            <w:rStyle w:val="-"/>
            <w:i/>
            <w:color w:val="auto"/>
            <w:sz w:val="27"/>
            <w:szCs w:val="27"/>
            <w:u w:val="none"/>
            <w:lang w:eastAsia="uk-UA"/>
          </w:rPr>
          <w:t>Z.Yurchenko@ukrstat.gov.ua</w:t>
        </w:r>
      </w:hyperlink>
      <w:r>
        <w:rPr>
          <w:rStyle w:val="-"/>
          <w:i/>
          <w:color w:val="auto"/>
          <w:sz w:val="27"/>
          <w:szCs w:val="27"/>
          <w:u w:val="none"/>
          <w:lang w:eastAsia="uk-UA"/>
        </w:rPr>
        <w:t>, office@ukrstat.gov.ua.</w:t>
      </w:r>
    </w:p>
    <w:p w14:paraId="30253300" w14:textId="77777777" w:rsidR="00B9408C" w:rsidRDefault="00EC3E7B" w:rsidP="00AB16E7">
      <w:pPr>
        <w:ind w:firstLine="567"/>
        <w:rPr>
          <w:sz w:val="27"/>
          <w:szCs w:val="27"/>
          <w:lang w:eastAsia="uk-UA"/>
        </w:rPr>
      </w:pPr>
      <w:r>
        <w:rPr>
          <w:sz w:val="27"/>
          <w:szCs w:val="27"/>
          <w:lang w:eastAsia="uk-UA"/>
        </w:rPr>
        <w:t>Контактна інформація для оформлення інформаційного запиту:</w:t>
      </w:r>
    </w:p>
    <w:p w14:paraId="1E225BBF" w14:textId="77777777" w:rsidR="00B9408C" w:rsidRDefault="00EC3E7B" w:rsidP="00AB16E7">
      <w:pPr>
        <w:numPr>
          <w:ilvl w:val="0"/>
          <w:numId w:val="3"/>
        </w:numPr>
        <w:ind w:firstLine="567"/>
        <w:rPr>
          <w:sz w:val="27"/>
          <w:szCs w:val="27"/>
          <w:lang w:eastAsia="uk-UA"/>
        </w:rPr>
      </w:pPr>
      <w:r>
        <w:rPr>
          <w:sz w:val="28"/>
          <w:szCs w:val="28"/>
          <w:lang w:eastAsia="uk-UA"/>
        </w:rPr>
        <w:t xml:space="preserve">телефон: </w:t>
      </w:r>
      <w:r>
        <w:rPr>
          <w:sz w:val="27"/>
          <w:szCs w:val="27"/>
          <w:lang w:eastAsia="uk-UA"/>
        </w:rPr>
        <w:t>287-06-72, факс 235-37-39;</w:t>
      </w:r>
    </w:p>
    <w:p w14:paraId="27267293" w14:textId="77777777" w:rsidR="00B9408C" w:rsidRDefault="00EC3E7B" w:rsidP="00AB16E7">
      <w:pPr>
        <w:pStyle w:val="Default"/>
        <w:numPr>
          <w:ilvl w:val="0"/>
          <w:numId w:val="3"/>
        </w:numPr>
        <w:ind w:firstLine="567"/>
        <w:jc w:val="both"/>
      </w:pPr>
      <w:r>
        <w:rPr>
          <w:color w:val="auto"/>
          <w:sz w:val="28"/>
          <w:szCs w:val="28"/>
          <w:lang w:val="uk-UA" w:eastAsia="uk-UA"/>
        </w:rPr>
        <w:t xml:space="preserve">електронна пошта: </w:t>
      </w:r>
      <w:hyperlink r:id="rId12">
        <w:r>
          <w:rPr>
            <w:rStyle w:val="-"/>
            <w:i/>
            <w:color w:val="auto"/>
            <w:sz w:val="27"/>
            <w:szCs w:val="27"/>
            <w:u w:val="none"/>
            <w:lang w:val="uk-UA" w:eastAsia="uk-UA"/>
          </w:rPr>
          <w:t>el.zapyt@ukrstat.gov.ua</w:t>
        </w:r>
      </w:hyperlink>
      <w:r>
        <w:rPr>
          <w:rStyle w:val="-"/>
          <w:i/>
          <w:color w:val="auto"/>
          <w:sz w:val="27"/>
          <w:szCs w:val="27"/>
          <w:u w:val="none"/>
          <w:lang w:val="uk-UA" w:eastAsia="uk-UA"/>
        </w:rPr>
        <w:t>.</w:t>
      </w:r>
    </w:p>
    <w:p w14:paraId="0906301F" w14:textId="77777777" w:rsidR="00B9408C" w:rsidRDefault="00B9408C" w:rsidP="00ED3887">
      <w:pPr>
        <w:pStyle w:val="1"/>
        <w:spacing w:before="120" w:line="240" w:lineRule="auto"/>
        <w:ind w:right="0" w:firstLine="0"/>
        <w:rPr>
          <w:i/>
          <w:color w:val="auto"/>
          <w:spacing w:val="0"/>
          <w:sz w:val="28"/>
          <w:szCs w:val="28"/>
        </w:rPr>
      </w:pPr>
    </w:p>
    <w:p w14:paraId="4D70CA03" w14:textId="77777777" w:rsidR="00B9408C" w:rsidRDefault="00EC3E7B" w:rsidP="00ED3887">
      <w:pPr>
        <w:pStyle w:val="1"/>
        <w:spacing w:before="120" w:line="240" w:lineRule="auto"/>
        <w:ind w:right="0" w:firstLine="0"/>
        <w:rPr>
          <w:color w:val="auto"/>
          <w:spacing w:val="0"/>
          <w:sz w:val="28"/>
          <w:szCs w:val="28"/>
        </w:rPr>
      </w:pPr>
      <w:r>
        <w:rPr>
          <w:color w:val="auto"/>
          <w:spacing w:val="0"/>
          <w:sz w:val="28"/>
          <w:szCs w:val="28"/>
        </w:rPr>
        <w:t>2.5. Послідовність та зіставність</w:t>
      </w:r>
    </w:p>
    <w:p w14:paraId="7B02AA21" w14:textId="77777777" w:rsidR="00B9408C" w:rsidRDefault="00B9408C">
      <w:pPr>
        <w:pStyle w:val="1"/>
        <w:spacing w:before="0" w:line="240" w:lineRule="auto"/>
        <w:ind w:right="0" w:firstLine="0"/>
        <w:rPr>
          <w:i/>
          <w:color w:val="auto"/>
          <w:spacing w:val="0"/>
          <w:sz w:val="28"/>
          <w:szCs w:val="28"/>
        </w:rPr>
      </w:pPr>
    </w:p>
    <w:p w14:paraId="3045BA69" w14:textId="77777777" w:rsidR="00B9408C" w:rsidRDefault="00EC3E7B" w:rsidP="00ED3887">
      <w:pPr>
        <w:spacing w:line="247" w:lineRule="auto"/>
        <w:ind w:firstLine="567"/>
        <w:jc w:val="both"/>
        <w:rPr>
          <w:i/>
          <w:sz w:val="28"/>
          <w:szCs w:val="28"/>
        </w:rPr>
      </w:pPr>
      <w:r>
        <w:rPr>
          <w:i/>
          <w:sz w:val="28"/>
          <w:szCs w:val="28"/>
        </w:rPr>
        <w:t>Послідовність двох або більше статистичних даних означає, наскільки в державних статистичних спостереженнях, у рамках яких вони вироблялися, використовувались однакові метадані – класифікації, визначення і сукупність, що вивчається, а також гармонізовані методи.</w:t>
      </w:r>
    </w:p>
    <w:p w14:paraId="7E0D22E3" w14:textId="77777777" w:rsidR="00B9408C" w:rsidRDefault="00EC3E7B" w:rsidP="00ED3887">
      <w:pPr>
        <w:spacing w:line="247" w:lineRule="auto"/>
        <w:ind w:firstLine="567"/>
        <w:jc w:val="both"/>
        <w:rPr>
          <w:i/>
          <w:sz w:val="28"/>
          <w:szCs w:val="28"/>
        </w:rPr>
      </w:pPr>
      <w:r>
        <w:rPr>
          <w:i/>
          <w:sz w:val="28"/>
          <w:szCs w:val="28"/>
        </w:rPr>
        <w:t>Зіставність – це окремий випадок послідовності, коли статистичні дані відносяться до тих самих об'єктів даних, а ціль їхнього об'єднання – зробити порівняння в часі або за регіонами, або за іншими сферами діяльності.</w:t>
      </w:r>
    </w:p>
    <w:p w14:paraId="59004903" w14:textId="77777777" w:rsidR="00B9408C" w:rsidRDefault="00EC3E7B" w:rsidP="00ED3887">
      <w:pPr>
        <w:pStyle w:val="af5"/>
        <w:numPr>
          <w:ilvl w:val="0"/>
          <w:numId w:val="3"/>
        </w:numPr>
        <w:spacing w:line="247" w:lineRule="auto"/>
        <w:ind w:firstLine="567"/>
        <w:jc w:val="both"/>
        <w:rPr>
          <w:rFonts w:eastAsia="Verdana"/>
          <w:sz w:val="28"/>
          <w:szCs w:val="28"/>
          <w:lang w:eastAsia="uk-UA"/>
        </w:rPr>
      </w:pPr>
      <w:r>
        <w:rPr>
          <w:sz w:val="28"/>
          <w:szCs w:val="28"/>
        </w:rPr>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w:t>
      </w:r>
      <w:r>
        <w:rPr>
          <w:sz w:val="28"/>
          <w:szCs w:val="28"/>
        </w:rPr>
        <w:lastRenderedPageBreak/>
        <w:t xml:space="preserve">охоплення, методів збору та обробки даних, </w:t>
      </w:r>
      <w:r>
        <w:rPr>
          <w:spacing w:val="-2"/>
          <w:sz w:val="28"/>
          <w:szCs w:val="28"/>
        </w:rPr>
        <w:t xml:space="preserve">що забезпечує зіставну динаміку показників щодо капітальних інвестицій. </w:t>
      </w:r>
    </w:p>
    <w:p w14:paraId="7AFDDD51" w14:textId="77777777" w:rsidR="00B9408C" w:rsidRDefault="00EC3E7B" w:rsidP="00ED3887">
      <w:pPr>
        <w:spacing w:line="247" w:lineRule="auto"/>
        <w:ind w:firstLine="567"/>
        <w:jc w:val="both"/>
        <w:rPr>
          <w:color w:val="000000"/>
          <w:spacing w:val="-2"/>
          <w:sz w:val="28"/>
          <w:szCs w:val="28"/>
        </w:rPr>
      </w:pPr>
      <w:r>
        <w:rPr>
          <w:color w:val="000000"/>
          <w:spacing w:val="-2"/>
          <w:sz w:val="28"/>
          <w:szCs w:val="28"/>
        </w:rPr>
        <w:t>Методологія формування показників спостереження зазнавала змін, проте дозволяє проводити їх порівняння у динаміці щодо:</w:t>
      </w:r>
    </w:p>
    <w:p w14:paraId="78205579" w14:textId="77777777" w:rsidR="00B9408C" w:rsidRDefault="00EC3E7B" w:rsidP="00ED3887">
      <w:pPr>
        <w:spacing w:line="247" w:lineRule="auto"/>
        <w:ind w:firstLine="567"/>
        <w:jc w:val="both"/>
        <w:rPr>
          <w:spacing w:val="-2"/>
          <w:sz w:val="28"/>
          <w:szCs w:val="28"/>
        </w:rPr>
      </w:pPr>
      <w:r>
        <w:rPr>
          <w:color w:val="000000"/>
          <w:spacing w:val="-2"/>
          <w:sz w:val="28"/>
          <w:szCs w:val="28"/>
        </w:rPr>
        <w:t>об</w:t>
      </w:r>
      <w:r w:rsidRPr="00AB16E7">
        <w:rPr>
          <w:spacing w:val="-2"/>
          <w:sz w:val="28"/>
          <w:szCs w:val="28"/>
        </w:rPr>
        <w:t>сяг</w:t>
      </w:r>
      <w:r w:rsidR="00C92E01" w:rsidRPr="00AB16E7">
        <w:rPr>
          <w:spacing w:val="-2"/>
          <w:sz w:val="28"/>
          <w:szCs w:val="28"/>
        </w:rPr>
        <w:t>у</w:t>
      </w:r>
      <w:r>
        <w:rPr>
          <w:color w:val="000000"/>
          <w:spacing w:val="-2"/>
          <w:sz w:val="28"/>
          <w:szCs w:val="28"/>
        </w:rPr>
        <w:t xml:space="preserve"> інвестицій в основний капітал по Україні в цілому, за джерелами фінансування </w:t>
      </w:r>
      <w:r>
        <w:rPr>
          <w:spacing w:val="-2"/>
          <w:sz w:val="28"/>
          <w:szCs w:val="28"/>
        </w:rPr>
        <w:t>та по регіонах (з 1995 по 2009 роки);</w:t>
      </w:r>
    </w:p>
    <w:p w14:paraId="0B7BF646" w14:textId="77777777" w:rsidR="00B9408C" w:rsidRDefault="00EC3E7B" w:rsidP="00ED3887">
      <w:pPr>
        <w:spacing w:line="247" w:lineRule="auto"/>
        <w:ind w:firstLine="567"/>
        <w:jc w:val="both"/>
        <w:rPr>
          <w:spacing w:val="-2"/>
          <w:sz w:val="28"/>
          <w:szCs w:val="28"/>
        </w:rPr>
      </w:pPr>
      <w:r>
        <w:rPr>
          <w:spacing w:val="-2"/>
          <w:sz w:val="28"/>
          <w:szCs w:val="28"/>
        </w:rPr>
        <w:t>індексів інвестицій в основний капітал по Україні в цілому та регіонах (з 1995 по 2009 роки);</w:t>
      </w:r>
    </w:p>
    <w:p w14:paraId="2DA3A3E3" w14:textId="77777777" w:rsidR="00B9408C" w:rsidRDefault="00EC3E7B" w:rsidP="00ED3887">
      <w:pPr>
        <w:spacing w:line="247" w:lineRule="auto"/>
        <w:ind w:firstLine="567"/>
        <w:jc w:val="both"/>
        <w:rPr>
          <w:color w:val="000000"/>
          <w:spacing w:val="-2"/>
          <w:sz w:val="28"/>
          <w:szCs w:val="28"/>
        </w:rPr>
      </w:pPr>
      <w:r>
        <w:rPr>
          <w:spacing w:val="-2"/>
          <w:sz w:val="28"/>
          <w:szCs w:val="28"/>
        </w:rPr>
        <w:t>об</w:t>
      </w:r>
      <w:r w:rsidRPr="00AB16E7">
        <w:rPr>
          <w:spacing w:val="-2"/>
          <w:sz w:val="28"/>
          <w:szCs w:val="28"/>
        </w:rPr>
        <w:t>сяг</w:t>
      </w:r>
      <w:r w:rsidR="00C92E01" w:rsidRPr="00AB16E7">
        <w:rPr>
          <w:spacing w:val="-2"/>
          <w:sz w:val="28"/>
          <w:szCs w:val="28"/>
        </w:rPr>
        <w:t>у</w:t>
      </w:r>
      <w:r>
        <w:rPr>
          <w:spacing w:val="-2"/>
          <w:sz w:val="28"/>
          <w:szCs w:val="28"/>
        </w:rPr>
        <w:t xml:space="preserve"> капітальних інвестицій по Україні в цілому та регіонах, за джерелами фінансування т</w:t>
      </w:r>
      <w:r>
        <w:rPr>
          <w:color w:val="000000"/>
          <w:spacing w:val="-2"/>
          <w:sz w:val="28"/>
          <w:szCs w:val="28"/>
        </w:rPr>
        <w:t>а видами активів (з 2010 року);</w:t>
      </w:r>
    </w:p>
    <w:p w14:paraId="79D307BD" w14:textId="77777777" w:rsidR="00B9408C" w:rsidRDefault="00EC3E7B" w:rsidP="00ED3887">
      <w:pPr>
        <w:spacing w:line="247" w:lineRule="auto"/>
        <w:ind w:firstLine="567"/>
        <w:jc w:val="both"/>
        <w:rPr>
          <w:sz w:val="28"/>
          <w:szCs w:val="28"/>
        </w:rPr>
      </w:pPr>
      <w:r>
        <w:rPr>
          <w:color w:val="000000"/>
          <w:spacing w:val="-2"/>
          <w:sz w:val="28"/>
          <w:szCs w:val="28"/>
        </w:rPr>
        <w:t>індексів капітальних інвестицій по Україні в цілому та регіонах (з 2010 року).</w:t>
      </w:r>
    </w:p>
    <w:p w14:paraId="2FDCDA6B" w14:textId="77777777" w:rsidR="00B9408C" w:rsidRPr="00B461C7" w:rsidRDefault="002D675B" w:rsidP="00ED3887">
      <w:pPr>
        <w:spacing w:line="247" w:lineRule="auto"/>
        <w:ind w:firstLine="567"/>
        <w:jc w:val="both"/>
      </w:pPr>
      <w:r>
        <w:rPr>
          <w:sz w:val="28"/>
          <w:szCs w:val="28"/>
        </w:rPr>
        <w:t>Із</w:t>
      </w:r>
      <w:r w:rsidR="00EC3E7B">
        <w:rPr>
          <w:sz w:val="28"/>
          <w:szCs w:val="28"/>
        </w:rPr>
        <w:t xml:space="preserve"> 2010 </w:t>
      </w:r>
      <w:r w:rsidR="00EC3E7B" w:rsidRPr="00ED224E">
        <w:rPr>
          <w:sz w:val="28"/>
          <w:szCs w:val="28"/>
        </w:rPr>
        <w:t>року статистична інформація щодо капітальних інвестицій деталізується за КВЕД-2010. Показники формуються по підприємствах-юридичних особах за їх основним видом економічної діяльності та територією місцезнаходження (юридичною адресою).</w:t>
      </w:r>
      <w:r w:rsidR="00B461C7" w:rsidRPr="00ED224E">
        <w:rPr>
          <w:lang w:val="ru-RU"/>
        </w:rPr>
        <w:t xml:space="preserve"> </w:t>
      </w:r>
      <w:r w:rsidR="00EC3E7B" w:rsidRPr="00ED224E">
        <w:rPr>
          <w:sz w:val="28"/>
          <w:szCs w:val="28"/>
        </w:rPr>
        <w:t>Зважаючи на зазначене, показники цього спостереження можна порівнювати у динаміці з 2010 року</w:t>
      </w:r>
      <w:r w:rsidR="00EC3E7B" w:rsidRPr="00B461C7">
        <w:rPr>
          <w:sz w:val="28"/>
          <w:szCs w:val="28"/>
        </w:rPr>
        <w:t>.</w:t>
      </w:r>
    </w:p>
    <w:p w14:paraId="46B3FEFB" w14:textId="77777777" w:rsidR="00A03510" w:rsidRPr="00E65177" w:rsidRDefault="00A03510" w:rsidP="00ED3887">
      <w:pPr>
        <w:pStyle w:val="Default"/>
        <w:numPr>
          <w:ilvl w:val="0"/>
          <w:numId w:val="5"/>
        </w:numPr>
        <w:autoSpaceDE w:val="0"/>
        <w:autoSpaceDN w:val="0"/>
        <w:adjustRightInd w:val="0"/>
        <w:spacing w:line="247" w:lineRule="auto"/>
        <w:ind w:firstLine="567"/>
        <w:jc w:val="both"/>
        <w:rPr>
          <w:color w:val="auto"/>
          <w:sz w:val="28"/>
          <w:szCs w:val="28"/>
          <w:lang w:val="uk-UA"/>
        </w:rPr>
      </w:pPr>
      <w:r w:rsidRPr="00E65177">
        <w:rPr>
          <w:color w:val="auto"/>
          <w:sz w:val="28"/>
          <w:szCs w:val="28"/>
          <w:lang w:val="uk-UA"/>
        </w:rPr>
        <w:t xml:space="preserve">Результати ДСС узгоджуються </w:t>
      </w:r>
      <w:r w:rsidR="002D675B">
        <w:rPr>
          <w:color w:val="auto"/>
          <w:sz w:val="28"/>
          <w:szCs w:val="28"/>
          <w:lang w:val="uk-UA"/>
        </w:rPr>
        <w:t>й</w:t>
      </w:r>
      <w:r w:rsidRPr="00E65177">
        <w:rPr>
          <w:color w:val="auto"/>
          <w:sz w:val="28"/>
          <w:szCs w:val="28"/>
          <w:lang w:val="uk-UA"/>
        </w:rPr>
        <w:t xml:space="preserve"> аналізуються із взаємопов’язаними  показниками державного статистичного спостереження "Структурні зміни в економіці України та її регіонів", зокрема показник "обсяг капітальних інвестицій з показником "капітальні інвестиції підприємств".</w:t>
      </w:r>
    </w:p>
    <w:p w14:paraId="0249C14C" w14:textId="77777777" w:rsidR="00B9408C" w:rsidRPr="000E5A3E" w:rsidRDefault="00B9408C" w:rsidP="00ED3887">
      <w:pPr>
        <w:pStyle w:val="1"/>
        <w:spacing w:before="120" w:line="240" w:lineRule="auto"/>
        <w:ind w:right="0" w:firstLine="709"/>
        <w:rPr>
          <w:color w:val="auto"/>
          <w:spacing w:val="0"/>
          <w:sz w:val="28"/>
          <w:szCs w:val="28"/>
        </w:rPr>
      </w:pPr>
    </w:p>
    <w:p w14:paraId="6289397A" w14:textId="77777777" w:rsidR="00B9408C" w:rsidRDefault="00EC3E7B" w:rsidP="00ED3887">
      <w:pPr>
        <w:pStyle w:val="1"/>
        <w:spacing w:before="120" w:line="240" w:lineRule="auto"/>
        <w:ind w:right="0" w:firstLine="0"/>
        <w:rPr>
          <w:color w:val="auto"/>
          <w:spacing w:val="0"/>
          <w:sz w:val="28"/>
          <w:szCs w:val="28"/>
        </w:rPr>
      </w:pPr>
      <w:r>
        <w:rPr>
          <w:color w:val="auto"/>
          <w:spacing w:val="0"/>
          <w:sz w:val="28"/>
          <w:szCs w:val="28"/>
        </w:rPr>
        <w:t>2.6. Оцінка потреб та очікувань користувачів</w:t>
      </w:r>
    </w:p>
    <w:p w14:paraId="456EF85B" w14:textId="77777777" w:rsidR="00B9408C" w:rsidRDefault="00B9408C" w:rsidP="00ED3887">
      <w:pPr>
        <w:pStyle w:val="1"/>
        <w:spacing w:before="0" w:line="240" w:lineRule="auto"/>
        <w:ind w:right="0" w:firstLine="709"/>
        <w:rPr>
          <w:b w:val="0"/>
          <w:i/>
          <w:color w:val="auto"/>
          <w:spacing w:val="0"/>
          <w:sz w:val="28"/>
          <w:szCs w:val="28"/>
        </w:rPr>
      </w:pPr>
    </w:p>
    <w:p w14:paraId="4D3A8F47" w14:textId="77777777" w:rsidR="00B9408C" w:rsidRDefault="00EC3E7B" w:rsidP="00ED3887">
      <w:pPr>
        <w:pStyle w:val="Default"/>
        <w:spacing w:line="247" w:lineRule="auto"/>
        <w:ind w:firstLine="567"/>
        <w:jc w:val="both"/>
        <w:rPr>
          <w:color w:val="auto"/>
          <w:sz w:val="28"/>
          <w:szCs w:val="28"/>
          <w:lang w:val="uk-UA"/>
        </w:rPr>
      </w:pPr>
      <w:r>
        <w:rPr>
          <w:color w:val="auto"/>
          <w:sz w:val="28"/>
          <w:szCs w:val="28"/>
          <w:lang w:val="uk-UA"/>
        </w:rPr>
        <w:t xml:space="preserve">Користувачами інформації, отриманої за результатами ДСС, є органи державної влади та місцевого самоврядування, інші державні установи, наукові організації, навчальні заклади, підприємства, міжнародні організації, фізичні особи. </w:t>
      </w:r>
    </w:p>
    <w:p w14:paraId="5A9776ED" w14:textId="77777777" w:rsidR="00C92E01" w:rsidRPr="00F357CD" w:rsidRDefault="00C92E01" w:rsidP="00ED3887">
      <w:pPr>
        <w:pStyle w:val="Default"/>
        <w:widowControl w:val="0"/>
        <w:spacing w:line="247" w:lineRule="auto"/>
        <w:ind w:firstLine="567"/>
        <w:jc w:val="both"/>
        <w:rPr>
          <w:color w:val="auto"/>
          <w:sz w:val="28"/>
          <w:szCs w:val="28"/>
          <w:lang w:val="uk-UA"/>
        </w:rPr>
      </w:pPr>
      <w:r w:rsidRPr="00F357CD">
        <w:rPr>
          <w:color w:val="auto"/>
          <w:sz w:val="28"/>
          <w:szCs w:val="28"/>
          <w:lang w:val="uk-UA"/>
        </w:rPr>
        <w:t>Задоволення потреб користувачів статистичної інформації оцінюється також за змістом та кількістю запитів і пропозицій.</w:t>
      </w:r>
    </w:p>
    <w:p w14:paraId="7FBA3DA8" w14:textId="77777777" w:rsidR="00B9408C" w:rsidRDefault="00EC3E7B" w:rsidP="00ED3887">
      <w:pPr>
        <w:spacing w:line="247" w:lineRule="auto"/>
        <w:ind w:firstLine="567"/>
        <w:jc w:val="both"/>
        <w:rPr>
          <w:bCs/>
          <w:sz w:val="28"/>
          <w:szCs w:val="28"/>
        </w:rPr>
      </w:pPr>
      <w:r>
        <w:rPr>
          <w:sz w:val="28"/>
          <w:szCs w:val="28"/>
        </w:rPr>
        <w:t xml:space="preserve">Держстат провів анкетне опитування користувачів статистичної інформації з метою вивчення рівня задоволення інформаційних потреб користувачів статистичної інформації зі </w:t>
      </w:r>
      <w:r>
        <w:rPr>
          <w:bCs/>
          <w:sz w:val="28"/>
          <w:szCs w:val="28"/>
        </w:rPr>
        <w:t>статистики капітальних інвестицій</w:t>
      </w:r>
      <w:r w:rsidR="00C0611F">
        <w:rPr>
          <w:bCs/>
          <w:sz w:val="28"/>
          <w:szCs w:val="28"/>
        </w:rPr>
        <w:t>,</w:t>
      </w:r>
      <w:r w:rsidR="00C0611F" w:rsidRPr="00EC7A61">
        <w:rPr>
          <w:spacing w:val="-2"/>
          <w:sz w:val="28"/>
          <w:szCs w:val="28"/>
        </w:rPr>
        <w:t xml:space="preserve"> яка розміщ</w:t>
      </w:r>
      <w:r w:rsidR="00C0611F">
        <w:rPr>
          <w:spacing w:val="-2"/>
          <w:sz w:val="28"/>
          <w:szCs w:val="28"/>
        </w:rPr>
        <w:t>ується</w:t>
      </w:r>
      <w:r w:rsidR="00C0611F" w:rsidRPr="00EC7A61">
        <w:rPr>
          <w:spacing w:val="-2"/>
          <w:sz w:val="28"/>
          <w:szCs w:val="28"/>
        </w:rPr>
        <w:t xml:space="preserve"> на </w:t>
      </w:r>
      <w:r w:rsidR="00C0611F" w:rsidRPr="00EC7A61">
        <w:rPr>
          <w:sz w:val="28"/>
          <w:szCs w:val="28"/>
        </w:rPr>
        <w:t>офіційному</w:t>
      </w:r>
      <w:r w:rsidR="00C0611F" w:rsidRPr="00EC7A61">
        <w:rPr>
          <w:spacing w:val="-2"/>
          <w:sz w:val="28"/>
          <w:szCs w:val="28"/>
        </w:rPr>
        <w:t xml:space="preserve"> вебсайті Держстату </w:t>
      </w:r>
      <w:r w:rsidR="002D675B">
        <w:rPr>
          <w:spacing w:val="-2"/>
          <w:sz w:val="28"/>
          <w:szCs w:val="28"/>
        </w:rPr>
        <w:t>в</w:t>
      </w:r>
      <w:r w:rsidR="00C0611F" w:rsidRPr="00EC7A61">
        <w:rPr>
          <w:spacing w:val="-2"/>
          <w:sz w:val="28"/>
          <w:szCs w:val="28"/>
        </w:rPr>
        <w:t xml:space="preserve"> розділі </w:t>
      </w:r>
      <w:r w:rsidR="00C0611F" w:rsidRPr="00EC7A61">
        <w:rPr>
          <w:sz w:val="28"/>
          <w:szCs w:val="28"/>
        </w:rPr>
        <w:t>"Статистична інформація" ("Економічна статистика"/"</w:t>
      </w:r>
      <w:r w:rsidR="00C0611F" w:rsidRPr="00EC7A61">
        <w:rPr>
          <w:bCs/>
          <w:sz w:val="28"/>
          <w:szCs w:val="28"/>
        </w:rPr>
        <w:t>Капітальні інвестиції</w:t>
      </w:r>
      <w:r w:rsidR="00C0611F" w:rsidRPr="00EC7A61">
        <w:rPr>
          <w:sz w:val="28"/>
          <w:szCs w:val="28"/>
        </w:rPr>
        <w:t>" та "Багатогалузева статистична інформація"/"Регіональна статистика"/"Економічна статистика"/"</w:t>
      </w:r>
      <w:r w:rsidR="00C0611F" w:rsidRPr="00EC7A61">
        <w:rPr>
          <w:bCs/>
          <w:sz w:val="28"/>
          <w:szCs w:val="28"/>
        </w:rPr>
        <w:t xml:space="preserve">Капітальні </w:t>
      </w:r>
      <w:r w:rsidR="00C0611F" w:rsidRPr="001F4AF6">
        <w:rPr>
          <w:bCs/>
          <w:sz w:val="28"/>
          <w:szCs w:val="28"/>
        </w:rPr>
        <w:t>інвестиції</w:t>
      </w:r>
      <w:r w:rsidR="00C0611F" w:rsidRPr="001F4AF6">
        <w:rPr>
          <w:sz w:val="28"/>
          <w:szCs w:val="28"/>
        </w:rPr>
        <w:t>")</w:t>
      </w:r>
      <w:r w:rsidR="007E394F" w:rsidRPr="001F4AF6">
        <w:rPr>
          <w:sz w:val="28"/>
          <w:szCs w:val="28"/>
        </w:rPr>
        <w:t>.</w:t>
      </w:r>
    </w:p>
    <w:p w14:paraId="26DC54E3" w14:textId="77777777" w:rsidR="00B9408C" w:rsidRDefault="00EC3E7B" w:rsidP="00ED3887">
      <w:pPr>
        <w:spacing w:line="247" w:lineRule="auto"/>
        <w:ind w:firstLine="567"/>
        <w:jc w:val="both"/>
        <w:rPr>
          <w:b/>
          <w:sz w:val="28"/>
          <w:szCs w:val="28"/>
        </w:rPr>
      </w:pPr>
      <w:r>
        <w:rPr>
          <w:rFonts w:eastAsiaTheme="minorHAnsi"/>
          <w:sz w:val="28"/>
          <w:szCs w:val="28"/>
          <w:lang w:eastAsia="en-US"/>
        </w:rPr>
        <w:t>Основні висновки за результатами опитування:</w:t>
      </w:r>
    </w:p>
    <w:p w14:paraId="6DB14FDE" w14:textId="77777777" w:rsidR="00ED224E" w:rsidRDefault="00ED224E" w:rsidP="00ED3887">
      <w:pPr>
        <w:spacing w:line="247" w:lineRule="auto"/>
        <w:ind w:firstLine="567"/>
        <w:jc w:val="both"/>
        <w:rPr>
          <w:sz w:val="28"/>
          <w:szCs w:val="28"/>
        </w:rPr>
      </w:pPr>
      <w:r w:rsidRPr="00ED224E">
        <w:rPr>
          <w:sz w:val="28"/>
          <w:szCs w:val="28"/>
        </w:rPr>
        <w:t xml:space="preserve">41% </w:t>
      </w:r>
      <w:r w:rsidRPr="00ED224E">
        <w:rPr>
          <w:rFonts w:eastAsiaTheme="minorHAnsi"/>
          <w:sz w:val="28"/>
          <w:szCs w:val="28"/>
          <w:lang w:eastAsia="en-US"/>
        </w:rPr>
        <w:t>опитаних</w:t>
      </w:r>
      <w:r w:rsidRPr="00ED224E">
        <w:rPr>
          <w:sz w:val="28"/>
          <w:szCs w:val="28"/>
        </w:rPr>
        <w:t xml:space="preserve"> користувачів зазначили, що статистична інформація </w:t>
      </w:r>
      <w:r w:rsidRPr="00ED224E">
        <w:rPr>
          <w:spacing w:val="-2"/>
          <w:sz w:val="28"/>
          <w:szCs w:val="28"/>
        </w:rPr>
        <w:t xml:space="preserve">з тематики опитування є </w:t>
      </w:r>
      <w:r w:rsidRPr="00ED224E">
        <w:rPr>
          <w:sz w:val="28"/>
          <w:szCs w:val="28"/>
        </w:rPr>
        <w:t>важли</w:t>
      </w:r>
      <w:r>
        <w:rPr>
          <w:sz w:val="28"/>
          <w:szCs w:val="28"/>
        </w:rPr>
        <w:t>вою складовою їхньої діяльності,</w:t>
      </w:r>
      <w:r w:rsidRPr="00ED224E">
        <w:rPr>
          <w:sz w:val="28"/>
          <w:szCs w:val="28"/>
        </w:rPr>
        <w:t xml:space="preserve"> </w:t>
      </w:r>
      <w:r w:rsidRPr="00ED224E">
        <w:rPr>
          <w:color w:val="000000"/>
          <w:sz w:val="28"/>
          <w:szCs w:val="28"/>
        </w:rPr>
        <w:t>43% – додатковою інформацією;</w:t>
      </w:r>
    </w:p>
    <w:p w14:paraId="4651FBD2" w14:textId="77777777" w:rsidR="00ED224E" w:rsidRDefault="00ED224E" w:rsidP="00ED3887">
      <w:pPr>
        <w:spacing w:line="247" w:lineRule="auto"/>
        <w:ind w:firstLine="567"/>
        <w:jc w:val="both"/>
        <w:rPr>
          <w:sz w:val="28"/>
          <w:szCs w:val="28"/>
        </w:rPr>
      </w:pPr>
      <w:r w:rsidRPr="00237660">
        <w:rPr>
          <w:sz w:val="28"/>
          <w:szCs w:val="28"/>
        </w:rPr>
        <w:t>91% опитаних користу</w:t>
      </w:r>
      <w:r>
        <w:rPr>
          <w:sz w:val="28"/>
          <w:szCs w:val="28"/>
        </w:rPr>
        <w:t>ються лише даними Держстату/ТОД;</w:t>
      </w:r>
      <w:r w:rsidRPr="00237660">
        <w:rPr>
          <w:sz w:val="28"/>
          <w:szCs w:val="28"/>
        </w:rPr>
        <w:t xml:space="preserve"> </w:t>
      </w:r>
    </w:p>
    <w:p w14:paraId="52369103" w14:textId="77777777" w:rsidR="00B9408C" w:rsidRDefault="00F56778" w:rsidP="00ED3887">
      <w:pPr>
        <w:spacing w:line="247" w:lineRule="auto"/>
        <w:ind w:firstLine="567"/>
        <w:jc w:val="both"/>
        <w:rPr>
          <w:sz w:val="28"/>
          <w:szCs w:val="28"/>
        </w:rPr>
      </w:pPr>
      <w:r>
        <w:rPr>
          <w:sz w:val="28"/>
          <w:szCs w:val="28"/>
          <w:lang w:val="ru-RU"/>
        </w:rPr>
        <w:lastRenderedPageBreak/>
        <w:t>92</w:t>
      </w:r>
      <w:r w:rsidR="00EC3E7B">
        <w:rPr>
          <w:sz w:val="28"/>
          <w:szCs w:val="28"/>
        </w:rPr>
        <w:t>% користувачів отримують інформацію зі статистики капітальних інвестицій електронними засобами</w:t>
      </w:r>
      <w:r w:rsidR="008438D2">
        <w:rPr>
          <w:sz w:val="28"/>
          <w:szCs w:val="28"/>
        </w:rPr>
        <w:t>;</w:t>
      </w:r>
      <w:r w:rsidR="00EC3E7B">
        <w:rPr>
          <w:sz w:val="28"/>
          <w:szCs w:val="28"/>
        </w:rPr>
        <w:t xml:space="preserve"> </w:t>
      </w:r>
    </w:p>
    <w:p w14:paraId="1266053F" w14:textId="77777777" w:rsidR="008438D2" w:rsidRDefault="008438D2" w:rsidP="00ED3887">
      <w:pPr>
        <w:spacing w:line="247" w:lineRule="auto"/>
        <w:ind w:firstLine="567"/>
        <w:jc w:val="both"/>
        <w:rPr>
          <w:sz w:val="28"/>
          <w:szCs w:val="28"/>
        </w:rPr>
      </w:pPr>
      <w:r w:rsidRPr="00EC7A61">
        <w:rPr>
          <w:sz w:val="28"/>
          <w:szCs w:val="28"/>
        </w:rPr>
        <w:t xml:space="preserve">від 32% до 58% користувачів дали оцінку "відмінно" та "добре" за всіма критеріями якості даних щодо показників з тематики опитування. При цьому найбільш важливим критерієм якості статистичної інформації користувачі визначили "Точність/Надійність", на другому місці ‒ "Відповідність/ </w:t>
      </w:r>
      <w:r w:rsidRPr="00EC7A61">
        <w:rPr>
          <w:spacing w:val="-2"/>
          <w:sz w:val="28"/>
          <w:szCs w:val="28"/>
        </w:rPr>
        <w:t>Релевантність", на третьому ‒ "Своєчасність та Пунктуальність", на четвертому ‒</w:t>
      </w:r>
      <w:r w:rsidRPr="00EC7A61">
        <w:rPr>
          <w:sz w:val="28"/>
          <w:szCs w:val="28"/>
        </w:rPr>
        <w:t xml:space="preserve"> "Послідовність/Узгодженість та Зіставність/Порівнянність", на п'ятому – "Доступність та Зрозумілість/Ясність"</w:t>
      </w:r>
      <w:r w:rsidR="001F4CEF">
        <w:rPr>
          <w:sz w:val="28"/>
          <w:szCs w:val="28"/>
        </w:rPr>
        <w:t>;</w:t>
      </w:r>
    </w:p>
    <w:p w14:paraId="6EE3FD9A" w14:textId="77777777" w:rsidR="001F4CEF" w:rsidRDefault="001F4CEF" w:rsidP="00ED3887">
      <w:pPr>
        <w:spacing w:line="247" w:lineRule="auto"/>
        <w:ind w:firstLine="567"/>
        <w:jc w:val="both"/>
        <w:rPr>
          <w:sz w:val="28"/>
          <w:szCs w:val="28"/>
        </w:rPr>
      </w:pPr>
      <w:r>
        <w:rPr>
          <w:rFonts w:eastAsiaTheme="minorHAnsi"/>
          <w:sz w:val="28"/>
          <w:szCs w:val="28"/>
          <w:lang w:val="ru-RU" w:eastAsia="en-US"/>
        </w:rPr>
        <w:t>86</w:t>
      </w:r>
      <w:r>
        <w:rPr>
          <w:rFonts w:eastAsiaTheme="minorHAnsi"/>
          <w:sz w:val="28"/>
          <w:szCs w:val="28"/>
          <w:lang w:eastAsia="en-US"/>
        </w:rPr>
        <w:t xml:space="preserve">% опитаних дали позитивну оцінку </w:t>
      </w:r>
      <w:r>
        <w:rPr>
          <w:sz w:val="28"/>
          <w:szCs w:val="28"/>
        </w:rPr>
        <w:t>інформаційному забезпеченню</w:t>
      </w:r>
      <w:r w:rsidRPr="00A562F6">
        <w:rPr>
          <w:sz w:val="28"/>
          <w:szCs w:val="28"/>
        </w:rPr>
        <w:t xml:space="preserve"> </w:t>
      </w:r>
      <w:r>
        <w:rPr>
          <w:rFonts w:eastAsiaTheme="minorHAnsi"/>
          <w:sz w:val="28"/>
          <w:szCs w:val="28"/>
          <w:lang w:eastAsia="en-US"/>
        </w:rPr>
        <w:t>з тематики опитування.</w:t>
      </w:r>
    </w:p>
    <w:p w14:paraId="3B84F43B" w14:textId="77777777" w:rsidR="00B9408C" w:rsidRDefault="00EC3E7B" w:rsidP="00ED3887">
      <w:pPr>
        <w:spacing w:line="247" w:lineRule="auto"/>
        <w:ind w:firstLine="567"/>
        <w:jc w:val="both"/>
        <w:rPr>
          <w:sz w:val="28"/>
          <w:szCs w:val="28"/>
        </w:rPr>
      </w:pPr>
      <w:r>
        <w:rPr>
          <w:sz w:val="28"/>
          <w:szCs w:val="28"/>
        </w:rPr>
        <w:t xml:space="preserve">Більш детальна інформація про результати проведення анкетного опитування наводиться в повідомленні для користувачів, розміщеному на </w:t>
      </w:r>
      <w:r w:rsidR="000E32CE" w:rsidRPr="00955225">
        <w:rPr>
          <w:sz w:val="28"/>
          <w:szCs w:val="28"/>
        </w:rPr>
        <w:t>офіційному</w:t>
      </w:r>
      <w:r w:rsidR="000E32CE">
        <w:rPr>
          <w:sz w:val="28"/>
          <w:szCs w:val="28"/>
        </w:rPr>
        <w:t xml:space="preserve"> вебсайті </w:t>
      </w:r>
      <w:r>
        <w:rPr>
          <w:sz w:val="28"/>
          <w:szCs w:val="28"/>
        </w:rPr>
        <w:t>Держстату в розділі "Анкетні опитування".</w:t>
      </w:r>
    </w:p>
    <w:p w14:paraId="769A5BDD" w14:textId="77777777" w:rsidR="00C045EE" w:rsidRDefault="00C045EE" w:rsidP="00ED3887">
      <w:pPr>
        <w:spacing w:before="120"/>
        <w:ind w:firstLine="567"/>
        <w:jc w:val="both"/>
        <w:rPr>
          <w:sz w:val="28"/>
          <w:szCs w:val="28"/>
        </w:rPr>
      </w:pPr>
    </w:p>
    <w:p w14:paraId="1AC324B9" w14:textId="77777777" w:rsidR="00B9408C" w:rsidRPr="0040219B" w:rsidRDefault="00EC3E7B" w:rsidP="00ED3887">
      <w:pPr>
        <w:spacing w:before="120"/>
        <w:jc w:val="center"/>
        <w:rPr>
          <w:b/>
          <w:iCs/>
          <w:sz w:val="28"/>
          <w:szCs w:val="28"/>
        </w:rPr>
      </w:pPr>
      <w:r w:rsidRPr="0040219B">
        <w:rPr>
          <w:b/>
          <w:iCs/>
          <w:sz w:val="28"/>
          <w:szCs w:val="28"/>
        </w:rPr>
        <w:t>2.7. Ефективність, витрати та навантаження на респондентів</w:t>
      </w:r>
    </w:p>
    <w:p w14:paraId="4B64955D" w14:textId="77777777" w:rsidR="00B9408C" w:rsidRPr="0040219B" w:rsidRDefault="00B9408C" w:rsidP="0040219B">
      <w:pPr>
        <w:pStyle w:val="1"/>
        <w:spacing w:before="0" w:line="240" w:lineRule="auto"/>
        <w:ind w:right="0" w:firstLine="0"/>
        <w:rPr>
          <w:i/>
          <w:iCs/>
          <w:color w:val="auto"/>
          <w:spacing w:val="0"/>
          <w:sz w:val="28"/>
          <w:szCs w:val="28"/>
        </w:rPr>
      </w:pPr>
    </w:p>
    <w:p w14:paraId="6CC2E78D" w14:textId="77777777" w:rsidR="00D40CAF" w:rsidRPr="00FC7A4B" w:rsidRDefault="00A10D11" w:rsidP="00ED3887">
      <w:pPr>
        <w:spacing w:line="247" w:lineRule="auto"/>
        <w:ind w:firstLine="567"/>
        <w:jc w:val="both"/>
        <w:rPr>
          <w:sz w:val="28"/>
          <w:szCs w:val="28"/>
        </w:rPr>
      </w:pPr>
      <w:r w:rsidRPr="00FC7A4B">
        <w:rPr>
          <w:sz w:val="28"/>
          <w:szCs w:val="28"/>
        </w:rPr>
        <w:t xml:space="preserve">Держстат здійснює щорічну оцінку звітного навантаження на респондентів згідно з Методикою вимірювання звітного навантаження на респондентів, затвердженою наказом Держстату від 14.05.2013 № 149. </w:t>
      </w:r>
    </w:p>
    <w:p w14:paraId="0C39F31A" w14:textId="77777777" w:rsidR="00D40CAF" w:rsidRPr="00FC7A4B" w:rsidRDefault="00A10D11" w:rsidP="00ED3887">
      <w:pPr>
        <w:spacing w:line="247" w:lineRule="auto"/>
        <w:ind w:firstLine="567"/>
        <w:jc w:val="both"/>
        <w:rPr>
          <w:sz w:val="28"/>
          <w:szCs w:val="28"/>
        </w:rPr>
      </w:pPr>
      <w:r w:rsidRPr="00FC7A4B">
        <w:rPr>
          <w:sz w:val="28"/>
          <w:szCs w:val="28"/>
        </w:rPr>
        <w:t>У цілому по Україні у 20</w:t>
      </w:r>
      <w:r w:rsidR="00D40CAF" w:rsidRPr="00FC7A4B">
        <w:rPr>
          <w:sz w:val="28"/>
          <w:szCs w:val="28"/>
        </w:rPr>
        <w:t>20</w:t>
      </w:r>
      <w:r w:rsidRPr="00FC7A4B">
        <w:rPr>
          <w:sz w:val="28"/>
          <w:szCs w:val="28"/>
        </w:rPr>
        <w:t xml:space="preserve"> році звітне навантаження на респондентів порівняно з 201</w:t>
      </w:r>
      <w:r w:rsidR="00D40CAF" w:rsidRPr="00FC7A4B">
        <w:rPr>
          <w:sz w:val="28"/>
          <w:szCs w:val="28"/>
        </w:rPr>
        <w:t>9</w:t>
      </w:r>
      <w:r w:rsidRPr="00FC7A4B">
        <w:rPr>
          <w:sz w:val="28"/>
          <w:szCs w:val="28"/>
        </w:rPr>
        <w:t xml:space="preserve"> роком за формою </w:t>
      </w:r>
      <w:r w:rsidR="00AC72C7" w:rsidRPr="00FC7A4B">
        <w:rPr>
          <w:sz w:val="28"/>
          <w:szCs w:val="28"/>
        </w:rPr>
        <w:t xml:space="preserve">№ 2-інвестиції (квартальна) </w:t>
      </w:r>
      <w:r w:rsidR="00D40CAF" w:rsidRPr="00FC7A4B">
        <w:rPr>
          <w:sz w:val="28"/>
          <w:szCs w:val="28"/>
        </w:rPr>
        <w:t>зменшилось</w:t>
      </w:r>
      <w:r w:rsidR="00731E15" w:rsidRPr="00FC7A4B">
        <w:rPr>
          <w:sz w:val="28"/>
          <w:szCs w:val="28"/>
        </w:rPr>
        <w:t xml:space="preserve"> на 65,4%</w:t>
      </w:r>
      <w:r w:rsidR="00AC72C7" w:rsidRPr="00FC7A4B">
        <w:rPr>
          <w:sz w:val="28"/>
          <w:szCs w:val="28"/>
        </w:rPr>
        <w:t xml:space="preserve">. </w:t>
      </w:r>
      <w:r w:rsidR="00FA7561" w:rsidRPr="00FC7A4B">
        <w:rPr>
          <w:sz w:val="28"/>
          <w:szCs w:val="28"/>
        </w:rPr>
        <w:t>Це відбулося за рахунок удосконалення критеріїв формування сукупності обстежуваних одиниць,</w:t>
      </w:r>
      <w:r w:rsidR="00C6683F" w:rsidRPr="00FC7A4B">
        <w:rPr>
          <w:sz w:val="28"/>
          <w:szCs w:val="28"/>
        </w:rPr>
        <w:t xml:space="preserve"> згідно з якими</w:t>
      </w:r>
      <w:r w:rsidR="00637C97" w:rsidRPr="00FC7A4B">
        <w:rPr>
          <w:sz w:val="28"/>
          <w:szCs w:val="28"/>
        </w:rPr>
        <w:t>,</w:t>
      </w:r>
      <w:r w:rsidR="00C6683F" w:rsidRPr="00FC7A4B">
        <w:rPr>
          <w:sz w:val="28"/>
          <w:szCs w:val="28"/>
        </w:rPr>
        <w:t xml:space="preserve"> спостереженням охоплювалися підприємства </w:t>
      </w:r>
      <w:r w:rsidR="00FA7561" w:rsidRPr="00FC7A4B">
        <w:rPr>
          <w:sz w:val="28"/>
          <w:szCs w:val="28"/>
        </w:rPr>
        <w:t>із середньою кількістю працівників 20 осіб і більше.</w:t>
      </w:r>
      <w:r w:rsidR="00731E15" w:rsidRPr="00FC7A4B">
        <w:rPr>
          <w:sz w:val="28"/>
          <w:szCs w:val="28"/>
        </w:rPr>
        <w:t xml:space="preserve"> </w:t>
      </w:r>
    </w:p>
    <w:p w14:paraId="262FEF0F" w14:textId="77777777" w:rsidR="00A10D11" w:rsidRPr="00FC7A4B" w:rsidRDefault="00A10D11" w:rsidP="00ED3887">
      <w:pPr>
        <w:spacing w:line="247" w:lineRule="auto"/>
        <w:ind w:firstLine="567"/>
        <w:jc w:val="both"/>
        <w:rPr>
          <w:sz w:val="28"/>
          <w:szCs w:val="28"/>
        </w:rPr>
      </w:pPr>
      <w:r w:rsidRPr="00FC7A4B">
        <w:rPr>
          <w:sz w:val="28"/>
          <w:szCs w:val="28"/>
        </w:rPr>
        <w:t xml:space="preserve">За результатами анкетного опитування для визначення звітного навантаження на респондентів середні витрати часу на заповнення форми </w:t>
      </w:r>
      <w:r w:rsidR="00D40CAF" w:rsidRPr="00FC7A4B">
        <w:rPr>
          <w:sz w:val="28"/>
          <w:szCs w:val="28"/>
        </w:rPr>
        <w:t xml:space="preserve">№ 2-ОЗ ІНВ </w:t>
      </w:r>
      <w:r w:rsidRPr="00FC7A4B">
        <w:rPr>
          <w:sz w:val="28"/>
          <w:szCs w:val="28"/>
        </w:rPr>
        <w:t xml:space="preserve">(річна) становили </w:t>
      </w:r>
      <w:r w:rsidR="00D40CAF" w:rsidRPr="00FC7A4B">
        <w:rPr>
          <w:sz w:val="28"/>
          <w:szCs w:val="28"/>
        </w:rPr>
        <w:t xml:space="preserve">приблизно </w:t>
      </w:r>
      <w:r w:rsidR="00731E15" w:rsidRPr="00FC7A4B">
        <w:rPr>
          <w:sz w:val="28"/>
          <w:szCs w:val="28"/>
        </w:rPr>
        <w:t>3 години 30 хвилин</w:t>
      </w:r>
      <w:r w:rsidRPr="00FC7A4B">
        <w:rPr>
          <w:sz w:val="28"/>
          <w:szCs w:val="28"/>
        </w:rPr>
        <w:t xml:space="preserve">, форми № 2-інвестиції (квартальна) – </w:t>
      </w:r>
      <w:r w:rsidR="00AA4521" w:rsidRPr="00FC7A4B">
        <w:rPr>
          <w:sz w:val="28"/>
          <w:szCs w:val="28"/>
        </w:rPr>
        <w:br/>
      </w:r>
      <w:r w:rsidRPr="00FC7A4B">
        <w:rPr>
          <w:sz w:val="28"/>
          <w:szCs w:val="28"/>
        </w:rPr>
        <w:t>1 год</w:t>
      </w:r>
      <w:r w:rsidR="007E394F" w:rsidRPr="00FC7A4B">
        <w:rPr>
          <w:sz w:val="28"/>
          <w:szCs w:val="28"/>
        </w:rPr>
        <w:t>ин</w:t>
      </w:r>
      <w:r w:rsidR="0048418E" w:rsidRPr="00FC7A4B">
        <w:rPr>
          <w:sz w:val="28"/>
          <w:szCs w:val="28"/>
        </w:rPr>
        <w:t>у</w:t>
      </w:r>
      <w:r w:rsidRPr="00FC7A4B">
        <w:rPr>
          <w:sz w:val="28"/>
          <w:szCs w:val="28"/>
        </w:rPr>
        <w:t xml:space="preserve"> </w:t>
      </w:r>
      <w:r w:rsidR="00731E15" w:rsidRPr="00FC7A4B">
        <w:rPr>
          <w:sz w:val="28"/>
          <w:szCs w:val="28"/>
        </w:rPr>
        <w:t>40</w:t>
      </w:r>
      <w:r w:rsidRPr="00FC7A4B">
        <w:rPr>
          <w:sz w:val="28"/>
          <w:szCs w:val="28"/>
        </w:rPr>
        <w:t xml:space="preserve"> хв</w:t>
      </w:r>
      <w:r w:rsidR="007E394F" w:rsidRPr="00FC7A4B">
        <w:rPr>
          <w:sz w:val="28"/>
          <w:szCs w:val="28"/>
        </w:rPr>
        <w:t>илин</w:t>
      </w:r>
      <w:r w:rsidRPr="00FC7A4B">
        <w:rPr>
          <w:sz w:val="28"/>
          <w:szCs w:val="28"/>
        </w:rPr>
        <w:t>. Більшості із числа опитаних респондентів за форм</w:t>
      </w:r>
      <w:r w:rsidR="000579EF" w:rsidRPr="00FC7A4B">
        <w:rPr>
          <w:sz w:val="28"/>
          <w:szCs w:val="28"/>
        </w:rPr>
        <w:t>ами</w:t>
      </w:r>
      <w:r w:rsidRPr="00FC7A4B">
        <w:rPr>
          <w:sz w:val="28"/>
          <w:szCs w:val="28"/>
        </w:rPr>
        <w:t xml:space="preserve"> </w:t>
      </w:r>
      <w:r w:rsidR="00A03510" w:rsidRPr="00FC7A4B">
        <w:rPr>
          <w:sz w:val="28"/>
          <w:szCs w:val="28"/>
        </w:rPr>
        <w:br/>
      </w:r>
      <w:r w:rsidR="00D40CAF" w:rsidRPr="00FC7A4B">
        <w:rPr>
          <w:sz w:val="28"/>
          <w:szCs w:val="28"/>
        </w:rPr>
        <w:t xml:space="preserve">№ 2-ОЗ ІНВ </w:t>
      </w:r>
      <w:r w:rsidRPr="00FC7A4B">
        <w:rPr>
          <w:sz w:val="28"/>
          <w:szCs w:val="28"/>
        </w:rPr>
        <w:t>(річна)</w:t>
      </w:r>
      <w:r w:rsidR="00AC72C7" w:rsidRPr="00FC7A4B">
        <w:rPr>
          <w:sz w:val="28"/>
          <w:szCs w:val="28"/>
        </w:rPr>
        <w:t xml:space="preserve"> (</w:t>
      </w:r>
      <w:r w:rsidR="00731E15" w:rsidRPr="00FC7A4B">
        <w:rPr>
          <w:sz w:val="28"/>
          <w:szCs w:val="28"/>
        </w:rPr>
        <w:t>54</w:t>
      </w:r>
      <w:r w:rsidRPr="00FC7A4B">
        <w:rPr>
          <w:sz w:val="28"/>
          <w:szCs w:val="28"/>
        </w:rPr>
        <w:t>%</w:t>
      </w:r>
      <w:r w:rsidR="00AC72C7" w:rsidRPr="00FC7A4B">
        <w:rPr>
          <w:sz w:val="28"/>
          <w:szCs w:val="28"/>
        </w:rPr>
        <w:t>)</w:t>
      </w:r>
      <w:r w:rsidRPr="00FC7A4B">
        <w:rPr>
          <w:sz w:val="28"/>
          <w:szCs w:val="28"/>
        </w:rPr>
        <w:t xml:space="preserve"> та № 2-інвестиції (квартальна) (</w:t>
      </w:r>
      <w:r w:rsidR="00731E15" w:rsidRPr="00FC7A4B">
        <w:rPr>
          <w:sz w:val="28"/>
          <w:szCs w:val="28"/>
        </w:rPr>
        <w:t>79</w:t>
      </w:r>
      <w:r w:rsidRPr="00FC7A4B">
        <w:rPr>
          <w:sz w:val="28"/>
          <w:szCs w:val="28"/>
        </w:rPr>
        <w:t>%) було нескладно зрозуміти роз’яснення щодо їх заповнення та зміст показників, підготувати інформацію та заповнити форм</w:t>
      </w:r>
      <w:r w:rsidR="000579EF" w:rsidRPr="00FC7A4B">
        <w:rPr>
          <w:sz w:val="28"/>
          <w:szCs w:val="28"/>
        </w:rPr>
        <w:t>и</w:t>
      </w:r>
      <w:r w:rsidRPr="00FC7A4B">
        <w:rPr>
          <w:sz w:val="28"/>
          <w:szCs w:val="28"/>
        </w:rPr>
        <w:t>.</w:t>
      </w:r>
    </w:p>
    <w:p w14:paraId="17F2D849" w14:textId="77777777" w:rsidR="00A10D11" w:rsidRPr="00FC7A4B" w:rsidRDefault="00A10D11" w:rsidP="00ED3887">
      <w:pPr>
        <w:spacing w:line="247" w:lineRule="auto"/>
        <w:ind w:firstLine="567"/>
        <w:jc w:val="both"/>
        <w:rPr>
          <w:sz w:val="28"/>
          <w:szCs w:val="28"/>
        </w:rPr>
      </w:pPr>
      <w:r w:rsidRPr="00FC7A4B">
        <w:rPr>
          <w:sz w:val="28"/>
          <w:szCs w:val="28"/>
        </w:rPr>
        <w:t xml:space="preserve">Індекс задоволеності респондентів за формою </w:t>
      </w:r>
      <w:r w:rsidR="00D40CAF" w:rsidRPr="00FC7A4B">
        <w:rPr>
          <w:sz w:val="28"/>
          <w:szCs w:val="28"/>
        </w:rPr>
        <w:t xml:space="preserve">№ 2-ОЗ ІНВ </w:t>
      </w:r>
      <w:r w:rsidRPr="00FC7A4B">
        <w:rPr>
          <w:sz w:val="28"/>
          <w:szCs w:val="28"/>
        </w:rPr>
        <w:t xml:space="preserve">(річна) становив </w:t>
      </w:r>
      <w:r w:rsidR="00731E15" w:rsidRPr="00FC7A4B">
        <w:rPr>
          <w:sz w:val="28"/>
          <w:szCs w:val="28"/>
        </w:rPr>
        <w:t>76</w:t>
      </w:r>
      <w:r w:rsidRPr="00FC7A4B">
        <w:rPr>
          <w:sz w:val="28"/>
          <w:szCs w:val="28"/>
        </w:rPr>
        <w:t xml:space="preserve">%, за формою </w:t>
      </w:r>
      <w:r w:rsidR="000579EF" w:rsidRPr="00FC7A4B">
        <w:rPr>
          <w:sz w:val="28"/>
          <w:szCs w:val="28"/>
        </w:rPr>
        <w:t xml:space="preserve">№ </w:t>
      </w:r>
      <w:r w:rsidRPr="00FC7A4B">
        <w:rPr>
          <w:sz w:val="28"/>
          <w:szCs w:val="28"/>
        </w:rPr>
        <w:t xml:space="preserve">2-інвестиції (квартальна) – </w:t>
      </w:r>
      <w:r w:rsidR="00AC72C7" w:rsidRPr="00FC7A4B">
        <w:rPr>
          <w:sz w:val="28"/>
          <w:szCs w:val="28"/>
        </w:rPr>
        <w:t>8</w:t>
      </w:r>
      <w:r w:rsidR="00731E15" w:rsidRPr="00FC7A4B">
        <w:rPr>
          <w:sz w:val="28"/>
          <w:szCs w:val="28"/>
        </w:rPr>
        <w:t>9</w:t>
      </w:r>
      <w:r w:rsidRPr="00FC7A4B">
        <w:rPr>
          <w:sz w:val="28"/>
          <w:szCs w:val="28"/>
        </w:rPr>
        <w:t xml:space="preserve">% (при середньому </w:t>
      </w:r>
      <w:r w:rsidR="007E394F" w:rsidRPr="00FC7A4B">
        <w:rPr>
          <w:sz w:val="28"/>
          <w:szCs w:val="28"/>
        </w:rPr>
        <w:t>значенні цього показника п</w:t>
      </w:r>
      <w:r w:rsidRPr="00FC7A4B">
        <w:rPr>
          <w:sz w:val="28"/>
          <w:szCs w:val="28"/>
        </w:rPr>
        <w:t>о державних статистичних спостереженнях</w:t>
      </w:r>
      <w:r w:rsidR="007E394F" w:rsidRPr="00FC7A4B">
        <w:rPr>
          <w:sz w:val="28"/>
          <w:szCs w:val="28"/>
        </w:rPr>
        <w:t xml:space="preserve"> –</w:t>
      </w:r>
      <w:r w:rsidRPr="00FC7A4B">
        <w:rPr>
          <w:sz w:val="28"/>
          <w:szCs w:val="28"/>
        </w:rPr>
        <w:t xml:space="preserve"> 8</w:t>
      </w:r>
      <w:r w:rsidR="003746BE" w:rsidRPr="00FC7A4B">
        <w:rPr>
          <w:sz w:val="28"/>
          <w:szCs w:val="28"/>
        </w:rPr>
        <w:t>9</w:t>
      </w:r>
      <w:r w:rsidRPr="00FC7A4B">
        <w:rPr>
          <w:sz w:val="28"/>
          <w:szCs w:val="28"/>
        </w:rPr>
        <w:t>%).</w:t>
      </w:r>
    </w:p>
    <w:p w14:paraId="5A602715" w14:textId="77777777" w:rsidR="00B9408C" w:rsidRPr="00A03510" w:rsidRDefault="00EC3E7B" w:rsidP="00ED3887">
      <w:pPr>
        <w:spacing w:line="247" w:lineRule="auto"/>
        <w:ind w:firstLine="567"/>
        <w:jc w:val="both"/>
        <w:rPr>
          <w:sz w:val="28"/>
          <w:szCs w:val="28"/>
        </w:rPr>
      </w:pPr>
      <w:r w:rsidRPr="00FC7A4B">
        <w:rPr>
          <w:sz w:val="28"/>
          <w:szCs w:val="28"/>
        </w:rPr>
        <w:t xml:space="preserve">Для спрощення процедури подання респондентами форм ДСС передбачено подання електронного звіту. Відсоток звітування в електронному вигляді за формою № 2-інвестиції (квартальна) </w:t>
      </w:r>
      <w:r w:rsidR="00AA4521" w:rsidRPr="00FC7A4B">
        <w:rPr>
          <w:sz w:val="28"/>
          <w:szCs w:val="28"/>
        </w:rPr>
        <w:t xml:space="preserve">за І квартал 2020 року </w:t>
      </w:r>
      <w:r w:rsidR="00A10D11" w:rsidRPr="00FC7A4B">
        <w:rPr>
          <w:sz w:val="28"/>
          <w:szCs w:val="28"/>
        </w:rPr>
        <w:t>становить 9</w:t>
      </w:r>
      <w:r w:rsidR="00F1619F">
        <w:rPr>
          <w:sz w:val="28"/>
          <w:szCs w:val="28"/>
        </w:rPr>
        <w:t>2,</w:t>
      </w:r>
      <w:r w:rsidR="00A10D11" w:rsidRPr="00FC7A4B">
        <w:rPr>
          <w:sz w:val="28"/>
          <w:szCs w:val="28"/>
        </w:rPr>
        <w:t>4%</w:t>
      </w:r>
      <w:r w:rsidR="000579EF" w:rsidRPr="00FC7A4B">
        <w:rPr>
          <w:sz w:val="28"/>
          <w:szCs w:val="28"/>
        </w:rPr>
        <w:t>.</w:t>
      </w:r>
      <w:r w:rsidRPr="00A03510">
        <w:rPr>
          <w:sz w:val="32"/>
          <w:szCs w:val="28"/>
        </w:rPr>
        <w:t xml:space="preserve"> </w:t>
      </w:r>
    </w:p>
    <w:p w14:paraId="35C8442B" w14:textId="77777777" w:rsidR="00B9408C" w:rsidRPr="00A03510" w:rsidRDefault="00B9408C" w:rsidP="00ED3887">
      <w:pPr>
        <w:pStyle w:val="1"/>
        <w:spacing w:before="0" w:line="240" w:lineRule="auto"/>
        <w:ind w:right="0" w:firstLine="0"/>
        <w:rPr>
          <w:i/>
          <w:color w:val="auto"/>
          <w:spacing w:val="0"/>
          <w:sz w:val="28"/>
          <w:szCs w:val="28"/>
        </w:rPr>
      </w:pPr>
    </w:p>
    <w:p w14:paraId="5EEC02E8" w14:textId="77777777" w:rsidR="00A90CD4" w:rsidRDefault="00A90CD4" w:rsidP="00ED3887">
      <w:pPr>
        <w:pStyle w:val="1"/>
        <w:spacing w:before="120" w:line="240" w:lineRule="auto"/>
        <w:ind w:right="0" w:firstLine="0"/>
        <w:rPr>
          <w:color w:val="auto"/>
          <w:spacing w:val="0"/>
          <w:sz w:val="28"/>
          <w:szCs w:val="28"/>
        </w:rPr>
      </w:pPr>
    </w:p>
    <w:p w14:paraId="1F385D98" w14:textId="77777777" w:rsidR="00B9408C" w:rsidRDefault="00EC3E7B" w:rsidP="00ED3887">
      <w:pPr>
        <w:pStyle w:val="1"/>
        <w:spacing w:before="120" w:line="240" w:lineRule="auto"/>
        <w:ind w:right="0" w:firstLine="0"/>
        <w:rPr>
          <w:color w:val="auto"/>
          <w:spacing w:val="0"/>
          <w:sz w:val="28"/>
          <w:szCs w:val="28"/>
        </w:rPr>
      </w:pPr>
      <w:r w:rsidRPr="00A03510">
        <w:rPr>
          <w:color w:val="auto"/>
          <w:spacing w:val="0"/>
          <w:sz w:val="28"/>
          <w:szCs w:val="28"/>
        </w:rPr>
        <w:lastRenderedPageBreak/>
        <w:t>2.8. Конфіденційність</w:t>
      </w:r>
      <w:r>
        <w:rPr>
          <w:color w:val="auto"/>
          <w:spacing w:val="0"/>
          <w:sz w:val="28"/>
          <w:szCs w:val="28"/>
        </w:rPr>
        <w:t>, прозорість та захист</w:t>
      </w:r>
    </w:p>
    <w:p w14:paraId="506B457E" w14:textId="77777777" w:rsidR="00B9408C" w:rsidRDefault="00B9408C">
      <w:pPr>
        <w:pStyle w:val="1"/>
        <w:spacing w:before="0" w:line="240" w:lineRule="auto"/>
        <w:ind w:right="0" w:firstLine="0"/>
        <w:rPr>
          <w:i/>
          <w:color w:val="auto"/>
          <w:spacing w:val="0"/>
          <w:sz w:val="24"/>
          <w:szCs w:val="24"/>
        </w:rPr>
      </w:pPr>
    </w:p>
    <w:p w14:paraId="3E55D23C" w14:textId="77777777" w:rsidR="00B9408C" w:rsidRDefault="00EC3E7B">
      <w:pPr>
        <w:pStyle w:val="Default"/>
        <w:ind w:firstLine="567"/>
        <w:jc w:val="both"/>
        <w:rPr>
          <w:i/>
          <w:color w:val="auto"/>
          <w:sz w:val="28"/>
          <w:szCs w:val="28"/>
          <w:lang w:val="uk-UA"/>
        </w:rPr>
      </w:pPr>
      <w:r>
        <w:rPr>
          <w:i/>
          <w:color w:val="auto"/>
          <w:sz w:val="28"/>
          <w:szCs w:val="28"/>
          <w:lang w:val="uk-UA"/>
        </w:rPr>
        <w:t>Знеособлення постачальників даних, конфіденційність інформації, яку вони надають, та її використання тільки в статистичних цілях мають бути гарантовані. Органи державної статистики мають поширювати статистичні дані об’єктивно, професійно та прозоро.</w:t>
      </w:r>
    </w:p>
    <w:p w14:paraId="7D6F0B01" w14:textId="77777777" w:rsidR="00B9408C" w:rsidRDefault="00B9408C">
      <w:pPr>
        <w:pStyle w:val="Default"/>
        <w:ind w:firstLine="567"/>
        <w:jc w:val="both"/>
        <w:rPr>
          <w:i/>
          <w:color w:val="auto"/>
          <w:sz w:val="28"/>
          <w:szCs w:val="28"/>
          <w:lang w:val="uk-UA"/>
        </w:rPr>
      </w:pPr>
    </w:p>
    <w:p w14:paraId="280622F2" w14:textId="77777777" w:rsidR="00B9408C" w:rsidRDefault="00EC3E7B" w:rsidP="00D85169">
      <w:pPr>
        <w:ind w:firstLine="567"/>
        <w:jc w:val="both"/>
        <w:rPr>
          <w:bCs/>
          <w:sz w:val="28"/>
          <w:szCs w:val="28"/>
        </w:rPr>
      </w:pPr>
      <w:r>
        <w:rPr>
          <w:bCs/>
          <w:sz w:val="28"/>
          <w:szCs w:val="28"/>
        </w:rPr>
        <w:t xml:space="preserve">Захист конфіденційної статистичної інформації є одним із основних принципів проведення ДСС. </w:t>
      </w:r>
    </w:p>
    <w:p w14:paraId="0E7761E1" w14:textId="77777777" w:rsidR="00417F80" w:rsidRPr="00417F80" w:rsidRDefault="00417F80" w:rsidP="00D85169">
      <w:pPr>
        <w:pStyle w:val="Default"/>
        <w:widowControl w:val="0"/>
        <w:ind w:firstLine="567"/>
        <w:jc w:val="both"/>
        <w:rPr>
          <w:sz w:val="28"/>
          <w:szCs w:val="28"/>
          <w:lang w:val="uk-UA"/>
        </w:rPr>
      </w:pPr>
      <w:r w:rsidRPr="00417F80">
        <w:rPr>
          <w:spacing w:val="-2"/>
          <w:sz w:val="28"/>
          <w:szCs w:val="28"/>
          <w:lang w:val="uk-UA" w:eastAsia="uk-UA"/>
        </w:rPr>
        <w:t>Забезпечення конфіденційності статистичної інформації ДСС здійснювало</w:t>
      </w:r>
      <w:r w:rsidRPr="00417F80">
        <w:rPr>
          <w:sz w:val="28"/>
          <w:szCs w:val="28"/>
          <w:lang w:val="uk-UA" w:eastAsia="uk-UA"/>
        </w:rPr>
        <w:t xml:space="preserve">сь відповідно до вимог </w:t>
      </w:r>
      <w:r w:rsidRPr="00417F80">
        <w:rPr>
          <w:sz w:val="28"/>
          <w:szCs w:val="28"/>
          <w:lang w:val="uk-UA"/>
        </w:rPr>
        <w:t xml:space="preserve">законів України "Про державну статистику", "Про інформацію", "Про доступ до публічної інформації" та міжнародних стандартів. </w:t>
      </w:r>
    </w:p>
    <w:p w14:paraId="14F29E8D" w14:textId="77777777" w:rsidR="00417F80" w:rsidRPr="00417F80" w:rsidRDefault="00417F80" w:rsidP="00D85169">
      <w:pPr>
        <w:pStyle w:val="Default"/>
        <w:widowControl w:val="0"/>
        <w:ind w:firstLine="567"/>
        <w:jc w:val="both"/>
        <w:rPr>
          <w:sz w:val="28"/>
          <w:szCs w:val="28"/>
          <w:lang w:val="uk-UA"/>
        </w:rPr>
      </w:pPr>
      <w:r w:rsidRPr="00417F80">
        <w:rPr>
          <w:sz w:val="28"/>
          <w:szCs w:val="28"/>
          <w:lang w:val="uk-UA"/>
        </w:rPr>
        <w:t xml:space="preserve">Для забезпечення встановлених національним і міжнародним законодавством гарантій перед респондентами щодо забезпечення конфіденційності статистичної інформації отримана за результатами цього ДСС </w:t>
      </w:r>
      <w:r w:rsidRPr="00417F80">
        <w:rPr>
          <w:color w:val="auto"/>
          <w:sz w:val="28"/>
          <w:szCs w:val="28"/>
          <w:lang w:val="uk-UA"/>
        </w:rPr>
        <w:t>статистична інформація використовується виключно для статистичних цілей та</w:t>
      </w:r>
      <w:r w:rsidRPr="00417F80">
        <w:rPr>
          <w:sz w:val="28"/>
          <w:szCs w:val="28"/>
          <w:lang w:val="uk-UA"/>
        </w:rPr>
        <w:t xml:space="preserve"> надається користувачам у зведеному знеособленому вигляді.</w:t>
      </w:r>
    </w:p>
    <w:p w14:paraId="3AB94856" w14:textId="77777777" w:rsidR="001F4AF6" w:rsidRPr="001F4AF6" w:rsidRDefault="00EC3E7B" w:rsidP="001F4AF6">
      <w:pPr>
        <w:pStyle w:val="Default"/>
        <w:ind w:firstLine="567"/>
        <w:jc w:val="both"/>
        <w:rPr>
          <w:color w:val="auto"/>
          <w:sz w:val="28"/>
          <w:szCs w:val="28"/>
          <w:lang w:val="uk-UA"/>
        </w:rPr>
      </w:pPr>
      <w:r w:rsidRPr="003A270C">
        <w:rPr>
          <w:rFonts w:eastAsiaTheme="minorHAnsi"/>
          <w:sz w:val="28"/>
          <w:szCs w:val="28"/>
          <w:lang w:val="uk-UA" w:eastAsia="en-US"/>
        </w:rPr>
        <w:t xml:space="preserve">При проведенні ДСС перевірка статистичної конфіденційності здійснюється для </w:t>
      </w:r>
      <w:r w:rsidR="003F1BE8" w:rsidRPr="001F4AF6">
        <w:rPr>
          <w:rFonts w:eastAsiaTheme="minorHAnsi"/>
          <w:sz w:val="28"/>
          <w:szCs w:val="28"/>
          <w:lang w:val="uk-UA" w:eastAsia="en-US"/>
        </w:rPr>
        <w:t>показників</w:t>
      </w:r>
      <w:r w:rsidR="003A270C">
        <w:rPr>
          <w:rFonts w:eastAsiaTheme="minorHAnsi"/>
          <w:sz w:val="28"/>
          <w:szCs w:val="28"/>
          <w:lang w:val="uk-UA" w:eastAsia="en-US"/>
        </w:rPr>
        <w:t xml:space="preserve"> </w:t>
      </w:r>
      <w:r w:rsidR="003A270C" w:rsidRPr="00B24042">
        <w:rPr>
          <w:rFonts w:eastAsiaTheme="minorHAnsi"/>
          <w:sz w:val="28"/>
          <w:szCs w:val="28"/>
          <w:lang w:val="uk-UA" w:eastAsia="en-US"/>
        </w:rPr>
        <w:t xml:space="preserve">щодо </w:t>
      </w:r>
      <w:r w:rsidR="001F4AF6" w:rsidRPr="00B24042">
        <w:rPr>
          <w:color w:val="auto"/>
          <w:sz w:val="28"/>
          <w:szCs w:val="28"/>
          <w:lang w:val="uk-UA"/>
        </w:rPr>
        <w:t>обсяг</w:t>
      </w:r>
      <w:r w:rsidR="003A270C" w:rsidRPr="00B24042">
        <w:rPr>
          <w:color w:val="auto"/>
          <w:sz w:val="28"/>
          <w:szCs w:val="28"/>
          <w:lang w:val="uk-UA"/>
        </w:rPr>
        <w:t>у</w:t>
      </w:r>
      <w:r w:rsidR="001F4AF6" w:rsidRPr="00B24042">
        <w:rPr>
          <w:color w:val="auto"/>
          <w:sz w:val="28"/>
          <w:szCs w:val="28"/>
          <w:lang w:val="uk-UA"/>
        </w:rPr>
        <w:t xml:space="preserve"> капітальних інвестицій</w:t>
      </w:r>
      <w:r w:rsidR="003A270C" w:rsidRPr="00B24042">
        <w:rPr>
          <w:color w:val="auto"/>
          <w:sz w:val="28"/>
          <w:szCs w:val="28"/>
          <w:lang w:val="uk-UA"/>
        </w:rPr>
        <w:t xml:space="preserve"> та </w:t>
      </w:r>
      <w:r w:rsidR="001F4AF6" w:rsidRPr="00B24042">
        <w:rPr>
          <w:color w:val="auto"/>
          <w:sz w:val="28"/>
          <w:szCs w:val="28"/>
          <w:lang w:val="uk-UA"/>
        </w:rPr>
        <w:t>індекс</w:t>
      </w:r>
      <w:r w:rsidR="003A270C" w:rsidRPr="00B24042">
        <w:rPr>
          <w:color w:val="auto"/>
          <w:sz w:val="28"/>
          <w:szCs w:val="28"/>
          <w:lang w:val="uk-UA"/>
        </w:rPr>
        <w:t>у</w:t>
      </w:r>
      <w:r w:rsidR="001F4AF6" w:rsidRPr="00B24042">
        <w:rPr>
          <w:color w:val="auto"/>
          <w:sz w:val="28"/>
          <w:szCs w:val="28"/>
          <w:lang w:val="uk-UA"/>
        </w:rPr>
        <w:t xml:space="preserve"> капітальних інвестицій.</w:t>
      </w:r>
    </w:p>
    <w:p w14:paraId="7118DF29" w14:textId="77777777" w:rsidR="00B9408C" w:rsidRDefault="00EC3E7B" w:rsidP="00D85169">
      <w:pPr>
        <w:ind w:firstLine="567"/>
        <w:jc w:val="both"/>
        <w:rPr>
          <w:rFonts w:eastAsiaTheme="minorHAnsi"/>
          <w:color w:val="000000"/>
          <w:sz w:val="28"/>
          <w:szCs w:val="28"/>
          <w:lang w:eastAsia="en-US"/>
        </w:rPr>
      </w:pPr>
      <w:r>
        <w:rPr>
          <w:rFonts w:eastAsiaTheme="minorHAnsi"/>
          <w:color w:val="000000"/>
          <w:sz w:val="28"/>
          <w:szCs w:val="28"/>
          <w:lang w:eastAsia="en-US"/>
        </w:rPr>
        <w:t xml:space="preserve">Загроза розкриття первинних даних визначається за правилами порогового значення, встановленого Методологічними положеннями, у разі невиконання яких зведені підсумки не оприлюднюються. </w:t>
      </w:r>
    </w:p>
    <w:p w14:paraId="62361284" w14:textId="77777777" w:rsidR="00B9408C" w:rsidRDefault="00EC3E7B" w:rsidP="00D85169">
      <w:pPr>
        <w:ind w:firstLine="567"/>
        <w:jc w:val="both"/>
        <w:rPr>
          <w:rFonts w:eastAsiaTheme="minorHAnsi"/>
          <w:color w:val="000000"/>
          <w:sz w:val="28"/>
          <w:szCs w:val="28"/>
          <w:lang w:eastAsia="en-US"/>
        </w:rPr>
      </w:pPr>
      <w:r>
        <w:rPr>
          <w:rFonts w:eastAsiaTheme="minorHAnsi"/>
          <w:color w:val="000000"/>
          <w:sz w:val="28"/>
          <w:szCs w:val="28"/>
          <w:lang w:eastAsia="en-US"/>
        </w:rPr>
        <w:t xml:space="preserve">Основними методами захисту розкриття первинних даних для агрегованих даних є неоприлюднення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 </w:t>
      </w:r>
    </w:p>
    <w:p w14:paraId="4F713E13" w14:textId="77777777" w:rsidR="00B9408C" w:rsidRDefault="00B9408C" w:rsidP="00CA316A">
      <w:pPr>
        <w:spacing w:line="480" w:lineRule="auto"/>
        <w:jc w:val="both"/>
        <w:rPr>
          <w:bCs/>
          <w:sz w:val="28"/>
          <w:szCs w:val="28"/>
        </w:rPr>
      </w:pPr>
    </w:p>
    <w:p w14:paraId="46673CDD" w14:textId="77777777" w:rsidR="00B9408C" w:rsidRDefault="00EC3E7B">
      <w:pPr>
        <w:pStyle w:val="1"/>
        <w:spacing w:before="0" w:line="228" w:lineRule="auto"/>
        <w:ind w:right="0" w:firstLine="0"/>
        <w:rPr>
          <w:color w:val="auto"/>
          <w:spacing w:val="0"/>
          <w:sz w:val="28"/>
          <w:szCs w:val="28"/>
        </w:rPr>
      </w:pPr>
      <w:r>
        <w:rPr>
          <w:color w:val="auto"/>
          <w:spacing w:val="0"/>
          <w:sz w:val="28"/>
          <w:szCs w:val="28"/>
        </w:rPr>
        <w:t>3. Заключна частина</w:t>
      </w:r>
    </w:p>
    <w:p w14:paraId="0196BB96" w14:textId="77777777" w:rsidR="00B9408C" w:rsidRDefault="00B9408C">
      <w:pPr>
        <w:pStyle w:val="1"/>
        <w:spacing w:before="0" w:line="228" w:lineRule="auto"/>
        <w:ind w:right="0" w:firstLine="0"/>
        <w:rPr>
          <w:b w:val="0"/>
          <w:color w:val="auto"/>
          <w:spacing w:val="0"/>
          <w:sz w:val="28"/>
          <w:szCs w:val="28"/>
        </w:rPr>
      </w:pPr>
    </w:p>
    <w:p w14:paraId="0EA7200B" w14:textId="77777777" w:rsidR="00B37DCE" w:rsidRPr="00AA4521" w:rsidRDefault="00EC3E7B" w:rsidP="00174B11">
      <w:pPr>
        <w:shd w:val="clear" w:color="auto" w:fill="FFFFFF"/>
        <w:ind w:firstLine="567"/>
        <w:jc w:val="both"/>
        <w:rPr>
          <w:sz w:val="28"/>
          <w:szCs w:val="28"/>
        </w:rPr>
      </w:pPr>
      <w:r w:rsidRPr="00AA4521">
        <w:rPr>
          <w:sz w:val="28"/>
          <w:szCs w:val="28"/>
        </w:rPr>
        <w:t xml:space="preserve">У перспективі </w:t>
      </w:r>
      <w:r w:rsidR="00B37DCE" w:rsidRPr="00AA4521">
        <w:rPr>
          <w:sz w:val="28"/>
          <w:szCs w:val="28"/>
        </w:rPr>
        <w:t xml:space="preserve">планується </w:t>
      </w:r>
      <w:r w:rsidR="00AA4521" w:rsidRPr="00AA4521">
        <w:rPr>
          <w:sz w:val="28"/>
          <w:szCs w:val="28"/>
        </w:rPr>
        <w:t xml:space="preserve">опрацювати можливість заміни суцільного річного ДСС вибірковим спостереженням та </w:t>
      </w:r>
      <w:r w:rsidR="00B37DCE" w:rsidRPr="00AA4521">
        <w:rPr>
          <w:sz w:val="28"/>
          <w:szCs w:val="28"/>
        </w:rPr>
        <w:t xml:space="preserve">переведення </w:t>
      </w:r>
      <w:r w:rsidR="00AA4521" w:rsidRPr="00AA4521">
        <w:rPr>
          <w:sz w:val="28"/>
          <w:szCs w:val="28"/>
        </w:rPr>
        <w:t xml:space="preserve">внутрішньорічного </w:t>
      </w:r>
      <w:r w:rsidR="00B37DCE" w:rsidRPr="00AA4521">
        <w:rPr>
          <w:sz w:val="28"/>
          <w:szCs w:val="28"/>
        </w:rPr>
        <w:t>ДС</w:t>
      </w:r>
      <w:r w:rsidR="003A270C" w:rsidRPr="00AA4521">
        <w:rPr>
          <w:sz w:val="28"/>
          <w:szCs w:val="28"/>
        </w:rPr>
        <w:t>С</w:t>
      </w:r>
      <w:r w:rsidR="00B37DCE" w:rsidRPr="00AA4521">
        <w:rPr>
          <w:sz w:val="28"/>
          <w:szCs w:val="28"/>
        </w:rPr>
        <w:t xml:space="preserve"> в Інтегровану систему статистичної інформації (ІССІ), керовану метаданими, яка забезпечить автоматизацію процесів обробки й аналізу статистичної інформації, організацію зберігання та доступу до єдиного сховища даних статистичної інформації. </w:t>
      </w:r>
    </w:p>
    <w:sectPr w:rsidR="00B37DCE" w:rsidRPr="00AA4521">
      <w:headerReference w:type="default" r:id="rId13"/>
      <w:pgSz w:w="12240" w:h="15840"/>
      <w:pgMar w:top="1134" w:right="567" w:bottom="1134" w:left="1701"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8E87E" w14:textId="77777777" w:rsidR="001B5D94" w:rsidRDefault="001B5D94">
      <w:r>
        <w:separator/>
      </w:r>
    </w:p>
  </w:endnote>
  <w:endnote w:type="continuationSeparator" w:id="0">
    <w:p w14:paraId="66825BFE" w14:textId="77777777" w:rsidR="001B5D94" w:rsidRDefault="001B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94020" w14:textId="77777777" w:rsidR="001B5D94" w:rsidRDefault="001B5D94">
      <w:r>
        <w:separator/>
      </w:r>
    </w:p>
  </w:footnote>
  <w:footnote w:type="continuationSeparator" w:id="0">
    <w:p w14:paraId="52761D64" w14:textId="77777777" w:rsidR="001B5D94" w:rsidRDefault="001B5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B92A4" w14:textId="77777777" w:rsidR="00B9408C" w:rsidRDefault="00EC3E7B">
    <w:pPr>
      <w:pStyle w:val="af4"/>
      <w:jc w:val="center"/>
    </w:pPr>
    <w:r>
      <w:rPr>
        <w:sz w:val="28"/>
        <w:szCs w:val="28"/>
      </w:rPr>
      <w:fldChar w:fldCharType="begin"/>
    </w:r>
    <w:r>
      <w:rPr>
        <w:sz w:val="28"/>
        <w:szCs w:val="28"/>
      </w:rPr>
      <w:instrText>PAGE</w:instrText>
    </w:r>
    <w:r>
      <w:rPr>
        <w:sz w:val="28"/>
        <w:szCs w:val="28"/>
      </w:rPr>
      <w:fldChar w:fldCharType="separate"/>
    </w:r>
    <w:r w:rsidR="007D79AC">
      <w:rPr>
        <w:noProof/>
        <w:sz w:val="28"/>
        <w:szCs w:val="28"/>
      </w:rPr>
      <w:t>10</w:t>
    </w:r>
    <w:r>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DBDD0"/>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E0563"/>
    <w:multiLevelType w:val="multilevel"/>
    <w:tmpl w:val="87E02F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3FE3376"/>
    <w:multiLevelType w:val="multilevel"/>
    <w:tmpl w:val="EDC65DB4"/>
    <w:lvl w:ilvl="0">
      <w:start w:val="1"/>
      <w:numFmt w:val="none"/>
      <w:suff w:val="nothing"/>
      <w:lvlText w:val=""/>
      <w:lvlJc w:val="left"/>
      <w:pPr>
        <w:ind w:left="567" w:firstLine="0"/>
      </w:pPr>
    </w:lvl>
    <w:lvl w:ilvl="1">
      <w:start w:val="1"/>
      <w:numFmt w:val="none"/>
      <w:suff w:val="nothing"/>
      <w:lvlText w:val=""/>
      <w:lvlJc w:val="left"/>
      <w:pPr>
        <w:ind w:left="567" w:firstLine="0"/>
      </w:pPr>
    </w:lvl>
    <w:lvl w:ilvl="2">
      <w:start w:val="1"/>
      <w:numFmt w:val="none"/>
      <w:suff w:val="nothing"/>
      <w:lvlText w:val=""/>
      <w:lvlJc w:val="left"/>
      <w:pPr>
        <w:ind w:left="567" w:firstLine="0"/>
      </w:pPr>
    </w:lvl>
    <w:lvl w:ilvl="3">
      <w:start w:val="1"/>
      <w:numFmt w:val="none"/>
      <w:suff w:val="nothing"/>
      <w:lvlText w:val=""/>
      <w:lvlJc w:val="left"/>
      <w:pPr>
        <w:ind w:left="567" w:firstLine="0"/>
      </w:pPr>
    </w:lvl>
    <w:lvl w:ilvl="4">
      <w:start w:val="1"/>
      <w:numFmt w:val="none"/>
      <w:suff w:val="nothing"/>
      <w:lvlText w:val=""/>
      <w:lvlJc w:val="left"/>
      <w:pPr>
        <w:ind w:left="567" w:firstLine="0"/>
      </w:pPr>
    </w:lvl>
    <w:lvl w:ilvl="5">
      <w:start w:val="1"/>
      <w:numFmt w:val="none"/>
      <w:suff w:val="nothing"/>
      <w:lvlText w:val=""/>
      <w:lvlJc w:val="left"/>
      <w:pPr>
        <w:ind w:left="567" w:firstLine="0"/>
      </w:pPr>
    </w:lvl>
    <w:lvl w:ilvl="6">
      <w:start w:val="1"/>
      <w:numFmt w:val="none"/>
      <w:suff w:val="nothing"/>
      <w:lvlText w:val=""/>
      <w:lvlJc w:val="left"/>
      <w:pPr>
        <w:ind w:left="567" w:firstLine="0"/>
      </w:pPr>
    </w:lvl>
    <w:lvl w:ilvl="7">
      <w:start w:val="1"/>
      <w:numFmt w:val="none"/>
      <w:suff w:val="nothing"/>
      <w:lvlText w:val=""/>
      <w:lvlJc w:val="left"/>
      <w:pPr>
        <w:ind w:left="567" w:firstLine="0"/>
      </w:pPr>
    </w:lvl>
    <w:lvl w:ilvl="8">
      <w:start w:val="1"/>
      <w:numFmt w:val="none"/>
      <w:suff w:val="nothing"/>
      <w:lvlText w:val=""/>
      <w:lvlJc w:val="left"/>
      <w:pPr>
        <w:ind w:left="567" w:firstLine="0"/>
      </w:pPr>
    </w:lvl>
  </w:abstractNum>
  <w:abstractNum w:abstractNumId="3" w15:restartNumberingAfterBreak="0">
    <w:nsid w:val="2FC968D2"/>
    <w:multiLevelType w:val="multilevel"/>
    <w:tmpl w:val="F68288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9522B4E"/>
    <w:multiLevelType w:val="multilevel"/>
    <w:tmpl w:val="F766C8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08C"/>
    <w:rsid w:val="000264E5"/>
    <w:rsid w:val="00047B20"/>
    <w:rsid w:val="000579EF"/>
    <w:rsid w:val="00062826"/>
    <w:rsid w:val="000E32CE"/>
    <w:rsid w:val="000E5A3E"/>
    <w:rsid w:val="00151435"/>
    <w:rsid w:val="00151947"/>
    <w:rsid w:val="00157EFF"/>
    <w:rsid w:val="00174B11"/>
    <w:rsid w:val="00191C2D"/>
    <w:rsid w:val="001B1D03"/>
    <w:rsid w:val="001B5D94"/>
    <w:rsid w:val="001B77FA"/>
    <w:rsid w:val="001D2B61"/>
    <w:rsid w:val="001F4AF6"/>
    <w:rsid w:val="001F4CEF"/>
    <w:rsid w:val="002058B8"/>
    <w:rsid w:val="00211F8B"/>
    <w:rsid w:val="002276E9"/>
    <w:rsid w:val="00235CF6"/>
    <w:rsid w:val="00243AE5"/>
    <w:rsid w:val="00252242"/>
    <w:rsid w:val="002772B8"/>
    <w:rsid w:val="002955C9"/>
    <w:rsid w:val="002A2864"/>
    <w:rsid w:val="002A3155"/>
    <w:rsid w:val="002A4EBC"/>
    <w:rsid w:val="002B0ADC"/>
    <w:rsid w:val="002B1042"/>
    <w:rsid w:val="002D675B"/>
    <w:rsid w:val="002E12CF"/>
    <w:rsid w:val="002E5179"/>
    <w:rsid w:val="00300442"/>
    <w:rsid w:val="00301116"/>
    <w:rsid w:val="00333368"/>
    <w:rsid w:val="00341FC8"/>
    <w:rsid w:val="003563FC"/>
    <w:rsid w:val="00365D6C"/>
    <w:rsid w:val="003746BE"/>
    <w:rsid w:val="003A270C"/>
    <w:rsid w:val="003A5B3C"/>
    <w:rsid w:val="003A5E62"/>
    <w:rsid w:val="003D2674"/>
    <w:rsid w:val="003D77A7"/>
    <w:rsid w:val="003F1BE8"/>
    <w:rsid w:val="0040219B"/>
    <w:rsid w:val="00417F80"/>
    <w:rsid w:val="00430D12"/>
    <w:rsid w:val="00453ED8"/>
    <w:rsid w:val="0047064E"/>
    <w:rsid w:val="00472A52"/>
    <w:rsid w:val="0048418E"/>
    <w:rsid w:val="0049349D"/>
    <w:rsid w:val="004A5CBE"/>
    <w:rsid w:val="004D53AF"/>
    <w:rsid w:val="00527DAA"/>
    <w:rsid w:val="005372A2"/>
    <w:rsid w:val="00561879"/>
    <w:rsid w:val="00573F89"/>
    <w:rsid w:val="005767FA"/>
    <w:rsid w:val="00581F9E"/>
    <w:rsid w:val="00595BBB"/>
    <w:rsid w:val="005C483B"/>
    <w:rsid w:val="00606647"/>
    <w:rsid w:val="00610850"/>
    <w:rsid w:val="00637C97"/>
    <w:rsid w:val="00671F6F"/>
    <w:rsid w:val="00685AC5"/>
    <w:rsid w:val="006A7AF1"/>
    <w:rsid w:val="006F174E"/>
    <w:rsid w:val="00726082"/>
    <w:rsid w:val="0073065C"/>
    <w:rsid w:val="00731E15"/>
    <w:rsid w:val="00732448"/>
    <w:rsid w:val="00750A56"/>
    <w:rsid w:val="007D79AC"/>
    <w:rsid w:val="007E394F"/>
    <w:rsid w:val="00807101"/>
    <w:rsid w:val="008438D2"/>
    <w:rsid w:val="00875A58"/>
    <w:rsid w:val="008B57CA"/>
    <w:rsid w:val="008C383E"/>
    <w:rsid w:val="009347BF"/>
    <w:rsid w:val="00940CFB"/>
    <w:rsid w:val="00950989"/>
    <w:rsid w:val="00957684"/>
    <w:rsid w:val="009A5912"/>
    <w:rsid w:val="00A03510"/>
    <w:rsid w:val="00A103F4"/>
    <w:rsid w:val="00A10D11"/>
    <w:rsid w:val="00A246A7"/>
    <w:rsid w:val="00A56ECC"/>
    <w:rsid w:val="00A617F1"/>
    <w:rsid w:val="00A75E3A"/>
    <w:rsid w:val="00A90CD4"/>
    <w:rsid w:val="00AA4521"/>
    <w:rsid w:val="00AB16E7"/>
    <w:rsid w:val="00AB1984"/>
    <w:rsid w:val="00AC72C7"/>
    <w:rsid w:val="00AD2D87"/>
    <w:rsid w:val="00AD5F3D"/>
    <w:rsid w:val="00B24042"/>
    <w:rsid w:val="00B37DCE"/>
    <w:rsid w:val="00B461C7"/>
    <w:rsid w:val="00B9408C"/>
    <w:rsid w:val="00BB61A1"/>
    <w:rsid w:val="00BF5F94"/>
    <w:rsid w:val="00C02857"/>
    <w:rsid w:val="00C045EE"/>
    <w:rsid w:val="00C0611F"/>
    <w:rsid w:val="00C0687F"/>
    <w:rsid w:val="00C14D2D"/>
    <w:rsid w:val="00C1571C"/>
    <w:rsid w:val="00C43919"/>
    <w:rsid w:val="00C6683F"/>
    <w:rsid w:val="00C72A73"/>
    <w:rsid w:val="00C92E01"/>
    <w:rsid w:val="00C9374C"/>
    <w:rsid w:val="00CA316A"/>
    <w:rsid w:val="00CF07FC"/>
    <w:rsid w:val="00D40CAF"/>
    <w:rsid w:val="00D85169"/>
    <w:rsid w:val="00D85AA5"/>
    <w:rsid w:val="00DB16BA"/>
    <w:rsid w:val="00E05FA1"/>
    <w:rsid w:val="00E174F5"/>
    <w:rsid w:val="00E27451"/>
    <w:rsid w:val="00E53945"/>
    <w:rsid w:val="00E65177"/>
    <w:rsid w:val="00E72C45"/>
    <w:rsid w:val="00EA6096"/>
    <w:rsid w:val="00EA68A6"/>
    <w:rsid w:val="00EC3E7B"/>
    <w:rsid w:val="00ED224E"/>
    <w:rsid w:val="00ED3887"/>
    <w:rsid w:val="00EF40E2"/>
    <w:rsid w:val="00F1619F"/>
    <w:rsid w:val="00F353C5"/>
    <w:rsid w:val="00F357CD"/>
    <w:rsid w:val="00F42224"/>
    <w:rsid w:val="00F46D09"/>
    <w:rsid w:val="00F56778"/>
    <w:rsid w:val="00FA0636"/>
    <w:rsid w:val="00FA4419"/>
    <w:rsid w:val="00FA7561"/>
    <w:rsid w:val="00FC7A4B"/>
    <w:rsid w:val="00FF5B73"/>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B307"/>
  <w15:docId w15:val="{050C279F-3B6A-4EBD-8C1D-790635EB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3B30"/>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A73B30"/>
    <w:rPr>
      <w:color w:val="0000FF"/>
      <w:u w:val="single"/>
    </w:rPr>
  </w:style>
  <w:style w:type="character" w:customStyle="1" w:styleId="a3">
    <w:name w:val="Текст Знак"/>
    <w:basedOn w:val="a0"/>
    <w:qFormat/>
    <w:rsid w:val="00A73B30"/>
    <w:rPr>
      <w:rFonts w:ascii="Times New Roman" w:eastAsia="Times New Roman" w:hAnsi="Times New Roman" w:cs="Times New Roman"/>
      <w:sz w:val="24"/>
      <w:szCs w:val="24"/>
      <w:lang w:val="ru-RU" w:eastAsia="ru-RU"/>
    </w:rPr>
  </w:style>
  <w:style w:type="character" w:customStyle="1" w:styleId="a4">
    <w:name w:val="Основной текст Знак"/>
    <w:basedOn w:val="a0"/>
    <w:qFormat/>
    <w:rsid w:val="00A73B30"/>
    <w:rPr>
      <w:rFonts w:ascii="Times New Roman" w:eastAsia="Times New Roman" w:hAnsi="Times New Roman" w:cs="Times New Roman"/>
      <w:sz w:val="26"/>
      <w:szCs w:val="20"/>
      <w:lang w:eastAsia="ru-RU"/>
    </w:rPr>
  </w:style>
  <w:style w:type="character" w:customStyle="1" w:styleId="a5">
    <w:name w:val="Нижний колонтитул Знак"/>
    <w:basedOn w:val="a0"/>
    <w:qFormat/>
    <w:rsid w:val="00A73B30"/>
    <w:rPr>
      <w:rFonts w:ascii="Times New Roman" w:eastAsia="Times New Roman" w:hAnsi="Times New Roman" w:cs="Times New Roman"/>
      <w:sz w:val="24"/>
      <w:szCs w:val="24"/>
      <w:lang w:eastAsia="ru-RU"/>
    </w:rPr>
  </w:style>
  <w:style w:type="character" w:styleId="a6">
    <w:name w:val="page number"/>
    <w:basedOn w:val="a0"/>
    <w:qFormat/>
    <w:rsid w:val="00A73B30"/>
  </w:style>
  <w:style w:type="character" w:customStyle="1" w:styleId="a7">
    <w:name w:val="Основной текст с отступом Знак"/>
    <w:basedOn w:val="a0"/>
    <w:qFormat/>
    <w:rsid w:val="00A73B30"/>
    <w:rPr>
      <w:rFonts w:ascii="Times New Roman" w:eastAsia="Times New Roman" w:hAnsi="Times New Roman" w:cs="Times New Roman"/>
      <w:sz w:val="24"/>
      <w:szCs w:val="24"/>
      <w:lang w:val="x-none" w:eastAsia="ru-RU"/>
    </w:rPr>
  </w:style>
  <w:style w:type="character" w:customStyle="1" w:styleId="apple-converted-space">
    <w:name w:val="apple-converted-space"/>
    <w:qFormat/>
    <w:rsid w:val="00A73B30"/>
  </w:style>
  <w:style w:type="character" w:customStyle="1" w:styleId="a8">
    <w:name w:val="Верхний колонтитул Знак"/>
    <w:basedOn w:val="a0"/>
    <w:uiPriority w:val="99"/>
    <w:qFormat/>
    <w:rsid w:val="00A73B30"/>
    <w:rPr>
      <w:rFonts w:ascii="Times New Roman" w:eastAsia="Times New Roman" w:hAnsi="Times New Roman" w:cs="Times New Roman"/>
      <w:sz w:val="24"/>
      <w:szCs w:val="24"/>
      <w:lang w:val="x-none" w:eastAsia="ru-RU"/>
    </w:rPr>
  </w:style>
  <w:style w:type="character" w:customStyle="1" w:styleId="3">
    <w:name w:val="Основной текст 3 Знак"/>
    <w:basedOn w:val="a0"/>
    <w:link w:val="3"/>
    <w:qFormat/>
    <w:rsid w:val="00A73B30"/>
    <w:rPr>
      <w:rFonts w:ascii="Times New Roman" w:eastAsia="Times New Roman" w:hAnsi="Times New Roman" w:cs="Times New Roman"/>
      <w:sz w:val="16"/>
      <w:szCs w:val="16"/>
      <w:lang w:val="x-none" w:eastAsia="ru-RU"/>
    </w:rPr>
  </w:style>
  <w:style w:type="character" w:customStyle="1" w:styleId="2">
    <w:name w:val="Основной текст с отступом 2 Знак"/>
    <w:basedOn w:val="a0"/>
    <w:link w:val="2"/>
    <w:qFormat/>
    <w:rsid w:val="00A73B30"/>
    <w:rPr>
      <w:rFonts w:ascii="Calibri" w:eastAsia="Times New Roman" w:hAnsi="Calibri" w:cs="Calibri"/>
      <w:lang w:val="ru-RU" w:eastAsia="ar-SA"/>
    </w:rPr>
  </w:style>
  <w:style w:type="character" w:customStyle="1" w:styleId="WW8Num5z0">
    <w:name w:val="WW8Num5z0"/>
    <w:qFormat/>
    <w:rsid w:val="002552F4"/>
    <w:rPr>
      <w:rFonts w:ascii="Wingdings" w:hAnsi="Wingdings"/>
    </w:rPr>
  </w:style>
  <w:style w:type="character" w:customStyle="1" w:styleId="a9">
    <w:name w:val="Надстрока Знак"/>
    <w:qFormat/>
    <w:rsid w:val="00B341F5"/>
    <w:rPr>
      <w:rFonts w:ascii="Times New Roman" w:eastAsia="Times New Roman" w:hAnsi="Times New Roman" w:cs="Times New Roman"/>
      <w:sz w:val="28"/>
      <w:szCs w:val="28"/>
      <w:vertAlign w:val="superscript"/>
      <w:lang w:eastAsia="ru-RU"/>
    </w:rPr>
  </w:style>
  <w:style w:type="character" w:customStyle="1" w:styleId="aa">
    <w:name w:val="Текст выноски Знак"/>
    <w:basedOn w:val="a0"/>
    <w:uiPriority w:val="99"/>
    <w:semiHidden/>
    <w:qFormat/>
    <w:rsid w:val="009D6400"/>
    <w:rPr>
      <w:rFonts w:ascii="Segoe UI" w:eastAsia="Times New Roman" w:hAnsi="Segoe UI" w:cs="Segoe UI"/>
      <w:sz w:val="18"/>
      <w:szCs w:val="18"/>
      <w:lang w:eastAsia="ru-RU"/>
    </w:rPr>
  </w:style>
  <w:style w:type="character" w:customStyle="1" w:styleId="ListLabel1">
    <w:name w:val="ListLabel 1"/>
    <w:qFormat/>
    <w:rPr>
      <w:rFonts w:eastAsia="Times New Roman" w:cs="Times New Roman"/>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color w:val="00000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sz w:val="28"/>
      <w:szCs w:val="28"/>
      <w:lang w:val="uk-UA"/>
    </w:rPr>
  </w:style>
  <w:style w:type="character" w:customStyle="1" w:styleId="ListLabel10">
    <w:name w:val="ListLabel 10"/>
    <w:qFormat/>
    <w:rPr>
      <w:color w:val="auto"/>
      <w:sz w:val="28"/>
      <w:szCs w:val="28"/>
      <w:lang w:val="uk-UA"/>
    </w:rPr>
  </w:style>
  <w:style w:type="character" w:customStyle="1" w:styleId="ListLabel11">
    <w:name w:val="ListLabel 11"/>
    <w:qFormat/>
    <w:rPr>
      <w:i/>
      <w:color w:val="auto"/>
      <w:sz w:val="27"/>
      <w:szCs w:val="27"/>
      <w:highlight w:val="yellow"/>
      <w:u w:val="none"/>
      <w:lang w:eastAsia="uk-UA"/>
    </w:rPr>
  </w:style>
  <w:style w:type="character" w:customStyle="1" w:styleId="ListLabel12">
    <w:name w:val="ListLabel 12"/>
    <w:qFormat/>
    <w:rPr>
      <w:i/>
      <w:color w:val="auto"/>
      <w:sz w:val="27"/>
      <w:szCs w:val="27"/>
      <w:u w:val="none"/>
      <w:lang w:val="uk-UA" w:eastAsia="uk-UA"/>
    </w:rPr>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rPr>
      <w:i/>
      <w:color w:val="auto"/>
      <w:sz w:val="27"/>
      <w:szCs w:val="27"/>
      <w:u w:val="none"/>
      <w:lang w:eastAsia="uk-UA"/>
    </w:rPr>
  </w:style>
  <w:style w:type="character" w:customStyle="1" w:styleId="ListLabel16">
    <w:name w:val="ListLabel 16"/>
    <w:qFormat/>
    <w:rPr>
      <w:i/>
      <w:color w:val="auto"/>
      <w:sz w:val="27"/>
      <w:szCs w:val="27"/>
      <w:u w:val="none"/>
      <w:lang w:val="uk-UA" w:eastAsia="uk-UA"/>
    </w:rPr>
  </w:style>
  <w:style w:type="paragraph" w:customStyle="1" w:styleId="ab">
    <w:name w:val="Заголовок"/>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rsid w:val="00A73B30"/>
    <w:pPr>
      <w:jc w:val="both"/>
    </w:pPr>
    <w:rPr>
      <w:sz w:val="26"/>
      <w:szCs w:val="20"/>
    </w:rPr>
  </w:style>
  <w:style w:type="paragraph" w:styleId="ad">
    <w:name w:val="List"/>
    <w:basedOn w:val="ac"/>
    <w:rPr>
      <w:rFonts w:cs="Arial"/>
    </w:rPr>
  </w:style>
  <w:style w:type="paragraph" w:styleId="ae">
    <w:name w:val="caption"/>
    <w:basedOn w:val="a"/>
    <w:qFormat/>
    <w:pPr>
      <w:suppressLineNumbers/>
      <w:spacing w:before="120" w:after="120"/>
    </w:pPr>
    <w:rPr>
      <w:rFonts w:cs="Arial"/>
      <w:i/>
      <w:iCs/>
    </w:rPr>
  </w:style>
  <w:style w:type="paragraph" w:styleId="af">
    <w:name w:val="index heading"/>
    <w:basedOn w:val="a"/>
    <w:qFormat/>
    <w:pPr>
      <w:suppressLineNumbers/>
    </w:pPr>
    <w:rPr>
      <w:rFonts w:cs="Arial"/>
    </w:rPr>
  </w:style>
  <w:style w:type="paragraph" w:customStyle="1" w:styleId="Default">
    <w:name w:val="Default"/>
    <w:qFormat/>
    <w:rsid w:val="00A73B30"/>
    <w:rPr>
      <w:rFonts w:ascii="Times New Roman" w:eastAsia="Times New Roman" w:hAnsi="Times New Roman" w:cs="Times New Roman"/>
      <w:color w:val="000000"/>
      <w:sz w:val="24"/>
      <w:szCs w:val="24"/>
      <w:lang w:val="ru-RU" w:eastAsia="ru-RU"/>
    </w:rPr>
  </w:style>
  <w:style w:type="paragraph" w:styleId="af0">
    <w:name w:val="Plain Text"/>
    <w:basedOn w:val="a"/>
    <w:qFormat/>
    <w:rsid w:val="00A73B30"/>
    <w:pPr>
      <w:spacing w:beforeAutospacing="1" w:afterAutospacing="1"/>
    </w:pPr>
    <w:rPr>
      <w:lang w:val="ru-RU"/>
    </w:rPr>
  </w:style>
  <w:style w:type="paragraph" w:styleId="af1">
    <w:name w:val="Block Text"/>
    <w:basedOn w:val="a"/>
    <w:qFormat/>
    <w:rsid w:val="00A73B30"/>
    <w:pPr>
      <w:ind w:left="567" w:right="567" w:firstLine="567"/>
      <w:jc w:val="center"/>
    </w:pPr>
    <w:rPr>
      <w:b/>
      <w:szCs w:val="20"/>
    </w:rPr>
  </w:style>
  <w:style w:type="paragraph" w:styleId="af2">
    <w:name w:val="footer"/>
    <w:basedOn w:val="a"/>
    <w:rsid w:val="00A73B30"/>
    <w:pPr>
      <w:tabs>
        <w:tab w:val="center" w:pos="4677"/>
        <w:tab w:val="right" w:pos="9355"/>
      </w:tabs>
    </w:pPr>
  </w:style>
  <w:style w:type="paragraph" w:customStyle="1" w:styleId="21">
    <w:name w:val="Основной текст с отступом 21"/>
    <w:basedOn w:val="a"/>
    <w:qFormat/>
    <w:rsid w:val="00A73B30"/>
    <w:pPr>
      <w:ind w:firstLine="720"/>
      <w:jc w:val="both"/>
    </w:pPr>
    <w:rPr>
      <w:sz w:val="28"/>
      <w:szCs w:val="20"/>
      <w:lang w:val="ru-RU"/>
    </w:rPr>
  </w:style>
  <w:style w:type="paragraph" w:styleId="af3">
    <w:name w:val="Body Text Indent"/>
    <w:basedOn w:val="a"/>
    <w:rsid w:val="00A73B30"/>
    <w:pPr>
      <w:spacing w:after="120"/>
      <w:ind w:left="283"/>
    </w:pPr>
    <w:rPr>
      <w:lang w:val="x-none"/>
    </w:rPr>
  </w:style>
  <w:style w:type="paragraph" w:customStyle="1" w:styleId="1">
    <w:name w:val="Тест_1"/>
    <w:basedOn w:val="a"/>
    <w:qFormat/>
    <w:rsid w:val="00A73B30"/>
    <w:pPr>
      <w:widowControl w:val="0"/>
      <w:spacing w:before="128" w:line="360" w:lineRule="auto"/>
      <w:ind w:right="-44" w:firstLine="720"/>
      <w:jc w:val="center"/>
    </w:pPr>
    <w:rPr>
      <w:b/>
      <w:color w:val="000000"/>
      <w:spacing w:val="-1"/>
      <w:sz w:val="32"/>
      <w:szCs w:val="32"/>
    </w:rPr>
  </w:style>
  <w:style w:type="paragraph" w:styleId="af4">
    <w:name w:val="header"/>
    <w:basedOn w:val="a"/>
    <w:uiPriority w:val="99"/>
    <w:rsid w:val="00A73B30"/>
    <w:pPr>
      <w:tabs>
        <w:tab w:val="center" w:pos="4819"/>
        <w:tab w:val="right" w:pos="9639"/>
      </w:tabs>
    </w:pPr>
    <w:rPr>
      <w:lang w:val="x-none"/>
    </w:rPr>
  </w:style>
  <w:style w:type="paragraph" w:styleId="30">
    <w:name w:val="Body Text 3"/>
    <w:basedOn w:val="a"/>
    <w:qFormat/>
    <w:rsid w:val="00A73B30"/>
    <w:pPr>
      <w:spacing w:after="120"/>
    </w:pPr>
    <w:rPr>
      <w:sz w:val="16"/>
      <w:szCs w:val="16"/>
      <w:lang w:val="x-none"/>
    </w:rPr>
  </w:style>
  <w:style w:type="paragraph" w:styleId="af5">
    <w:name w:val="List Paragraph"/>
    <w:basedOn w:val="a"/>
    <w:uiPriority w:val="34"/>
    <w:qFormat/>
    <w:rsid w:val="00A73B30"/>
    <w:pPr>
      <w:ind w:left="708"/>
    </w:pPr>
  </w:style>
  <w:style w:type="paragraph" w:styleId="af6">
    <w:name w:val="No Spacing"/>
    <w:uiPriority w:val="1"/>
    <w:qFormat/>
    <w:rsid w:val="00A73B30"/>
    <w:rPr>
      <w:rFonts w:cs="Times New Roman"/>
      <w:sz w:val="24"/>
    </w:rPr>
  </w:style>
  <w:style w:type="paragraph" w:styleId="20">
    <w:name w:val="Body Text Indent 2"/>
    <w:basedOn w:val="a"/>
    <w:qFormat/>
    <w:rsid w:val="00A73B30"/>
    <w:pPr>
      <w:suppressAutoHyphens/>
      <w:spacing w:after="120" w:line="480" w:lineRule="auto"/>
      <w:ind w:left="283"/>
    </w:pPr>
    <w:rPr>
      <w:rFonts w:ascii="Calibri" w:hAnsi="Calibri" w:cs="Calibri"/>
      <w:sz w:val="22"/>
      <w:szCs w:val="22"/>
      <w:lang w:val="ru-RU" w:eastAsia="ar-SA"/>
    </w:rPr>
  </w:style>
  <w:style w:type="paragraph" w:customStyle="1" w:styleId="10">
    <w:name w:val="Абзац списка1"/>
    <w:basedOn w:val="a"/>
    <w:qFormat/>
    <w:rsid w:val="00A73B30"/>
    <w:pPr>
      <w:suppressAutoHyphens/>
      <w:spacing w:after="200" w:line="276" w:lineRule="auto"/>
      <w:ind w:left="720"/>
    </w:pPr>
    <w:rPr>
      <w:rFonts w:ascii="Calibri" w:hAnsi="Calibri" w:cs="Calibri"/>
      <w:sz w:val="22"/>
      <w:szCs w:val="22"/>
      <w:lang w:val="ru-RU" w:eastAsia="ar-SA"/>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B341F5"/>
    <w:pPr>
      <w:spacing w:after="160" w:line="240" w:lineRule="exact"/>
      <w:jc w:val="both"/>
    </w:pPr>
    <w:rPr>
      <w:rFonts w:ascii="Tahoma" w:hAnsi="Tahoma"/>
      <w:b/>
      <w:szCs w:val="20"/>
      <w:lang w:eastAsia="en-US"/>
    </w:rPr>
  </w:style>
  <w:style w:type="paragraph" w:customStyle="1" w:styleId="af8">
    <w:name w:val="Надстрока"/>
    <w:basedOn w:val="a"/>
    <w:qFormat/>
    <w:rsid w:val="00B341F5"/>
    <w:pPr>
      <w:spacing w:before="120"/>
      <w:ind w:firstLine="709"/>
      <w:jc w:val="center"/>
    </w:pPr>
    <w:rPr>
      <w:sz w:val="28"/>
      <w:szCs w:val="28"/>
      <w:vertAlign w:val="superscript"/>
    </w:rPr>
  </w:style>
  <w:style w:type="paragraph" w:customStyle="1" w:styleId="22">
    <w:name w:val="Основной текст с отступом 22"/>
    <w:basedOn w:val="a"/>
    <w:qFormat/>
    <w:rsid w:val="00DC375B"/>
    <w:pPr>
      <w:ind w:firstLine="720"/>
      <w:jc w:val="both"/>
    </w:pPr>
    <w:rPr>
      <w:sz w:val="28"/>
      <w:szCs w:val="20"/>
      <w:lang w:val="ru-RU"/>
    </w:rPr>
  </w:style>
  <w:style w:type="paragraph" w:styleId="af9">
    <w:name w:val="Balloon Text"/>
    <w:basedOn w:val="a"/>
    <w:uiPriority w:val="99"/>
    <w:semiHidden/>
    <w:unhideWhenUsed/>
    <w:qFormat/>
    <w:rsid w:val="009D6400"/>
    <w:rPr>
      <w:rFonts w:ascii="Segoe UI" w:hAnsi="Segoe UI" w:cs="Segoe UI"/>
      <w:sz w:val="18"/>
      <w:szCs w:val="18"/>
    </w:rPr>
  </w:style>
  <w:style w:type="character" w:styleId="afa">
    <w:name w:val="Hyperlink"/>
    <w:basedOn w:val="a0"/>
    <w:unhideWhenUsed/>
    <w:rsid w:val="00252242"/>
    <w:rPr>
      <w:color w:val="0563C1" w:themeColor="hyperlink"/>
      <w:u w:val="single"/>
    </w:rPr>
  </w:style>
  <w:style w:type="character" w:styleId="afb">
    <w:name w:val="Unresolved Mention"/>
    <w:basedOn w:val="a0"/>
    <w:uiPriority w:val="99"/>
    <w:semiHidden/>
    <w:unhideWhenUsed/>
    <w:rsid w:val="00252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40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zapyt@ukrstat.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Yurchenko@ukrstat.gov.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krstat.gov.ua/klasf/st_kls/op_kise_2016.htm" TargetMode="External"/><Relationship Id="rId4" Type="http://schemas.openxmlformats.org/officeDocument/2006/relationships/settings" Target="settings.xml"/><Relationship Id="rId9" Type="http://schemas.openxmlformats.org/officeDocument/2006/relationships/hyperlink" Target="https://eur-lex.europa.eu/eli/reg/2008/295/o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4FFAF-9424-424C-A15B-4F22F62C5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12711</Words>
  <Characters>7246</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O.Degtyar</dc:creator>
  <dc:description/>
  <cp:lastModifiedBy>Юрченко З.М.</cp:lastModifiedBy>
  <cp:revision>15</cp:revision>
  <cp:lastPrinted>2020-10-08T07:41:00Z</cp:lastPrinted>
  <dcterms:created xsi:type="dcterms:W3CDTF">2020-09-09T09:45:00Z</dcterms:created>
  <dcterms:modified xsi:type="dcterms:W3CDTF">2020-10-08T07:42:00Z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