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F04" w:rsidRPr="0024110C" w:rsidRDefault="00C92F04" w:rsidP="00C92F04">
      <w:pPr>
        <w:pStyle w:val="Default"/>
        <w:jc w:val="center"/>
        <w:rPr>
          <w:b/>
          <w:lang w:val="uk-UA"/>
        </w:rPr>
      </w:pPr>
      <w:bookmarkStart w:id="0" w:name="OLE_LINK1"/>
      <w:bookmarkStart w:id="1" w:name="OLE_LINK2"/>
      <w:r w:rsidRPr="0024110C">
        <w:rPr>
          <w:b/>
          <w:bCs/>
          <w:sz w:val="28"/>
          <w:szCs w:val="28"/>
          <w:lang w:val="uk-UA"/>
        </w:rPr>
        <w:t>Державна служба статистики України</w:t>
      </w:r>
    </w:p>
    <w:p w:rsidR="00E54E21" w:rsidRPr="009E5CEC" w:rsidRDefault="00E54E21" w:rsidP="00E54E21">
      <w:pPr>
        <w:pStyle w:val="Default"/>
        <w:jc w:val="center"/>
        <w:rPr>
          <w:bCs/>
          <w:caps/>
          <w:sz w:val="28"/>
          <w:szCs w:val="28"/>
          <w:lang w:val="uk-UA"/>
        </w:rPr>
      </w:pPr>
    </w:p>
    <w:p w:rsidR="000F1550" w:rsidRPr="009E5CEC" w:rsidRDefault="000F1550" w:rsidP="00E54E21">
      <w:pPr>
        <w:pStyle w:val="Default"/>
        <w:jc w:val="center"/>
        <w:rPr>
          <w:bCs/>
          <w:caps/>
          <w:sz w:val="28"/>
          <w:szCs w:val="28"/>
          <w:lang w:val="uk-UA"/>
        </w:rPr>
      </w:pPr>
    </w:p>
    <w:tbl>
      <w:tblPr>
        <w:tblW w:w="4394" w:type="dxa"/>
        <w:tblInd w:w="5495" w:type="dxa"/>
        <w:tblBorders>
          <w:insideH w:val="dotted" w:sz="4" w:space="0" w:color="auto"/>
          <w:insideV w:val="dotted" w:sz="4" w:space="0" w:color="auto"/>
        </w:tblBorders>
        <w:tblLayout w:type="fixed"/>
        <w:tblLook w:val="0000" w:firstRow="0" w:lastRow="0" w:firstColumn="0" w:lastColumn="0" w:noHBand="0" w:noVBand="0"/>
      </w:tblPr>
      <w:tblGrid>
        <w:gridCol w:w="4394"/>
      </w:tblGrid>
      <w:tr w:rsidR="00C92F04" w:rsidTr="00EE69CE">
        <w:trPr>
          <w:trHeight w:val="610"/>
        </w:trPr>
        <w:tc>
          <w:tcPr>
            <w:tcW w:w="4394" w:type="dxa"/>
          </w:tcPr>
          <w:p w:rsidR="00C92F04" w:rsidRPr="008B66B4" w:rsidRDefault="00C92F04" w:rsidP="00DA2F8E">
            <w:pPr>
              <w:pStyle w:val="Default"/>
              <w:spacing w:line="360" w:lineRule="auto"/>
              <w:rPr>
                <w:sz w:val="28"/>
                <w:szCs w:val="28"/>
                <w:lang w:val="uk-UA"/>
              </w:rPr>
            </w:pPr>
            <w:r w:rsidRPr="008B66B4">
              <w:rPr>
                <w:sz w:val="28"/>
                <w:szCs w:val="28"/>
                <w:lang w:val="uk-UA"/>
              </w:rPr>
              <w:t>СХВАЛЕНО</w:t>
            </w:r>
          </w:p>
          <w:p w:rsidR="00C92F04" w:rsidRPr="008B66B4" w:rsidRDefault="00C92F04" w:rsidP="00DA2F8E">
            <w:pPr>
              <w:pStyle w:val="Default"/>
              <w:rPr>
                <w:sz w:val="28"/>
                <w:szCs w:val="28"/>
                <w:lang w:val="uk-UA"/>
              </w:rPr>
            </w:pPr>
            <w:r w:rsidRPr="008B66B4">
              <w:rPr>
                <w:sz w:val="28"/>
                <w:szCs w:val="28"/>
                <w:lang w:val="uk-UA"/>
              </w:rPr>
              <w:t>Рішення Комісії з питань</w:t>
            </w:r>
          </w:p>
          <w:p w:rsidR="00C92F04" w:rsidRPr="008B66B4" w:rsidRDefault="00C92F04" w:rsidP="00DA2F8E">
            <w:pPr>
              <w:pStyle w:val="Default"/>
              <w:rPr>
                <w:sz w:val="28"/>
                <w:szCs w:val="28"/>
                <w:lang w:val="uk-UA"/>
              </w:rPr>
            </w:pPr>
            <w:r w:rsidRPr="008B66B4">
              <w:rPr>
                <w:sz w:val="28"/>
                <w:szCs w:val="28"/>
                <w:lang w:val="uk-UA"/>
              </w:rPr>
              <w:t>удосконалення методології</w:t>
            </w:r>
          </w:p>
          <w:p w:rsidR="00C92F04" w:rsidRPr="008B66B4" w:rsidRDefault="00C92F04" w:rsidP="00DA2F8E">
            <w:pPr>
              <w:pStyle w:val="Default"/>
              <w:rPr>
                <w:sz w:val="28"/>
                <w:szCs w:val="28"/>
                <w:lang w:val="uk-UA"/>
              </w:rPr>
            </w:pPr>
            <w:r w:rsidRPr="008B66B4">
              <w:rPr>
                <w:sz w:val="28"/>
                <w:szCs w:val="28"/>
                <w:lang w:val="uk-UA"/>
              </w:rPr>
              <w:t>та звітної документації</w:t>
            </w:r>
          </w:p>
          <w:p w:rsidR="00C92F04" w:rsidRPr="008B66B4" w:rsidRDefault="00C92F04" w:rsidP="00662984">
            <w:pPr>
              <w:pStyle w:val="Default"/>
              <w:rPr>
                <w:sz w:val="28"/>
                <w:szCs w:val="28"/>
                <w:lang w:val="uk-UA"/>
              </w:rPr>
            </w:pPr>
            <w:r w:rsidRPr="008B66B4">
              <w:rPr>
                <w:sz w:val="28"/>
                <w:szCs w:val="28"/>
                <w:lang w:val="uk-UA"/>
              </w:rPr>
              <w:t xml:space="preserve">(протокол від </w:t>
            </w:r>
            <w:r w:rsidR="00662984" w:rsidRPr="00662984">
              <w:rPr>
                <w:sz w:val="28"/>
                <w:szCs w:val="28"/>
              </w:rPr>
              <w:t>13</w:t>
            </w:r>
            <w:r w:rsidR="00662984">
              <w:rPr>
                <w:sz w:val="28"/>
                <w:szCs w:val="28"/>
                <w:lang w:val="uk-UA"/>
              </w:rPr>
              <w:t>.12.2019</w:t>
            </w:r>
            <w:r w:rsidR="0024110C" w:rsidRPr="003D724B">
              <w:rPr>
                <w:sz w:val="28"/>
                <w:szCs w:val="28"/>
              </w:rPr>
              <w:t xml:space="preserve"> </w:t>
            </w:r>
            <w:r w:rsidRPr="003D724B">
              <w:rPr>
                <w:sz w:val="28"/>
                <w:szCs w:val="28"/>
                <w:lang w:val="uk-UA"/>
              </w:rPr>
              <w:t>№</w:t>
            </w:r>
            <w:r w:rsidR="00D55766" w:rsidRPr="003D724B">
              <w:rPr>
                <w:sz w:val="28"/>
                <w:szCs w:val="28"/>
                <w:lang w:val="uk-UA"/>
              </w:rPr>
              <w:t xml:space="preserve"> </w:t>
            </w:r>
            <w:r w:rsidR="00662984">
              <w:rPr>
                <w:sz w:val="28"/>
                <w:szCs w:val="28"/>
                <w:lang w:val="uk-UA"/>
              </w:rPr>
              <w:t>25</w:t>
            </w:r>
            <w:bookmarkStart w:id="2" w:name="_GoBack"/>
            <w:bookmarkEnd w:id="2"/>
            <w:r w:rsidR="00F91159" w:rsidRPr="003D724B">
              <w:rPr>
                <w:sz w:val="28"/>
                <w:szCs w:val="28"/>
                <w:lang w:val="uk-UA"/>
              </w:rPr>
              <w:t>)</w:t>
            </w:r>
          </w:p>
        </w:tc>
      </w:tr>
    </w:tbl>
    <w:p w:rsidR="00E54E21" w:rsidRPr="002A7D30" w:rsidRDefault="00E54E21" w:rsidP="00C92F04">
      <w:pPr>
        <w:spacing w:after="160" w:line="259" w:lineRule="auto"/>
        <w:rPr>
          <w:rFonts w:eastAsia="Calibri"/>
          <w:sz w:val="22"/>
          <w:szCs w:val="22"/>
          <w:lang w:val="uk-UA" w:eastAsia="en-US"/>
        </w:rPr>
      </w:pPr>
    </w:p>
    <w:p w:rsidR="00E54E21" w:rsidRPr="002A7D30" w:rsidRDefault="00E54E21" w:rsidP="00C92F04">
      <w:pPr>
        <w:spacing w:after="160" w:line="259" w:lineRule="auto"/>
        <w:rPr>
          <w:rFonts w:eastAsia="Calibri"/>
          <w:sz w:val="22"/>
          <w:szCs w:val="22"/>
          <w:lang w:val="uk-UA" w:eastAsia="en-US"/>
        </w:rPr>
      </w:pPr>
    </w:p>
    <w:p w:rsidR="00E54E21" w:rsidRPr="002A7D30" w:rsidRDefault="00E54E21" w:rsidP="00C92F04">
      <w:pPr>
        <w:spacing w:after="160" w:line="259" w:lineRule="auto"/>
        <w:rPr>
          <w:rFonts w:eastAsia="Calibri"/>
          <w:sz w:val="22"/>
          <w:szCs w:val="22"/>
          <w:lang w:val="uk-UA" w:eastAsia="en-US"/>
        </w:rPr>
      </w:pPr>
    </w:p>
    <w:p w:rsidR="00E54E21" w:rsidRPr="002A7D30" w:rsidRDefault="00E54E21" w:rsidP="00C92F04">
      <w:pPr>
        <w:spacing w:after="160" w:line="259" w:lineRule="auto"/>
        <w:rPr>
          <w:rFonts w:eastAsia="Calibri"/>
          <w:sz w:val="22"/>
          <w:szCs w:val="22"/>
          <w:lang w:val="uk-UA" w:eastAsia="en-US"/>
        </w:rPr>
      </w:pPr>
    </w:p>
    <w:p w:rsidR="00E54E21" w:rsidRPr="002A7D30" w:rsidRDefault="00E54E21" w:rsidP="00C92F04">
      <w:pPr>
        <w:spacing w:after="160" w:line="259" w:lineRule="auto"/>
        <w:rPr>
          <w:rFonts w:eastAsia="Calibri"/>
          <w:sz w:val="22"/>
          <w:szCs w:val="22"/>
          <w:lang w:val="uk-UA" w:eastAsia="en-US"/>
        </w:rPr>
      </w:pPr>
    </w:p>
    <w:p w:rsidR="00E54E21" w:rsidRPr="002A7D30" w:rsidRDefault="00E54E21" w:rsidP="00C92F04">
      <w:pPr>
        <w:spacing w:after="160" w:line="259" w:lineRule="auto"/>
        <w:rPr>
          <w:rFonts w:eastAsia="Calibri"/>
          <w:sz w:val="22"/>
          <w:szCs w:val="22"/>
          <w:lang w:val="uk-UA" w:eastAsia="en-US"/>
        </w:rPr>
      </w:pPr>
    </w:p>
    <w:p w:rsidR="00C92F04" w:rsidRDefault="008A0065" w:rsidP="00C92F04">
      <w:pPr>
        <w:jc w:val="center"/>
        <w:outlineLvl w:val="0"/>
        <w:rPr>
          <w:b/>
          <w:bCs/>
          <w:kern w:val="32"/>
          <w:lang w:val="uk-UA"/>
        </w:rPr>
      </w:pPr>
      <w:r w:rsidRPr="00AE714A">
        <w:rPr>
          <w:b/>
          <w:bCs/>
          <w:kern w:val="32"/>
          <w:lang w:val="uk-UA"/>
        </w:rPr>
        <w:t xml:space="preserve">СТАНДАРТНИЙ </w:t>
      </w:r>
      <w:r w:rsidR="00120761" w:rsidRPr="00AE714A">
        <w:rPr>
          <w:b/>
          <w:bCs/>
          <w:kern w:val="32"/>
          <w:lang w:val="uk-UA"/>
        </w:rPr>
        <w:t>ЗВІТ З ЯКОСТІ</w:t>
      </w:r>
      <w:r w:rsidR="00C92F04">
        <w:rPr>
          <w:b/>
          <w:bCs/>
          <w:kern w:val="32"/>
          <w:lang w:val="uk-UA"/>
        </w:rPr>
        <w:t xml:space="preserve"> </w:t>
      </w:r>
    </w:p>
    <w:p w:rsidR="00C92F04" w:rsidRDefault="00120761" w:rsidP="00C92F04">
      <w:pPr>
        <w:jc w:val="center"/>
        <w:outlineLvl w:val="0"/>
        <w:rPr>
          <w:b/>
          <w:lang w:val="uk-UA"/>
        </w:rPr>
      </w:pPr>
      <w:r w:rsidRPr="00AE714A">
        <w:rPr>
          <w:b/>
          <w:lang w:val="uk-UA"/>
        </w:rPr>
        <w:t xml:space="preserve">ДЕРЖАВНОГО СТАТИСТИЧНОГО СПОСТЕРЕЖЕННЯ </w:t>
      </w:r>
    </w:p>
    <w:p w:rsidR="00574E49" w:rsidRPr="005A4502" w:rsidRDefault="00C92F04" w:rsidP="00C92F04">
      <w:pPr>
        <w:jc w:val="center"/>
        <w:outlineLvl w:val="0"/>
        <w:rPr>
          <w:lang w:val="uk-UA"/>
        </w:rPr>
      </w:pPr>
      <w:r w:rsidRPr="005A4502">
        <w:rPr>
          <w:b/>
          <w:lang w:val="uk-UA"/>
        </w:rPr>
        <w:t>"</w:t>
      </w:r>
      <w:r w:rsidR="001565B2">
        <w:rPr>
          <w:b/>
          <w:lang w:val="uk-UA"/>
        </w:rPr>
        <w:t>РУХ ЦІННИХ ПАПЕРІВ АКЦІОНЕРНИХ ТОВАРИСТВ</w:t>
      </w:r>
      <w:r w:rsidRPr="005A4502">
        <w:rPr>
          <w:b/>
          <w:lang w:val="uk-UA"/>
        </w:rPr>
        <w:t>"</w:t>
      </w:r>
    </w:p>
    <w:p w:rsidR="00C92F04" w:rsidRPr="005A4502" w:rsidRDefault="00C42BAD" w:rsidP="00C92F04">
      <w:pPr>
        <w:pStyle w:val="afb"/>
        <w:jc w:val="center"/>
        <w:rPr>
          <w:rFonts w:ascii="Times New Roman" w:hAnsi="Times New Roman"/>
          <w:sz w:val="28"/>
          <w:szCs w:val="28"/>
        </w:rPr>
      </w:pPr>
      <w:r>
        <w:rPr>
          <w:rFonts w:ascii="Times New Roman" w:hAnsi="Times New Roman"/>
          <w:sz w:val="28"/>
          <w:szCs w:val="28"/>
        </w:rPr>
        <w:t>2</w:t>
      </w:r>
      <w:r w:rsidR="007F5853" w:rsidRPr="005A4502">
        <w:rPr>
          <w:rFonts w:ascii="Times New Roman" w:hAnsi="Times New Roman"/>
          <w:sz w:val="28"/>
          <w:szCs w:val="28"/>
        </w:rPr>
        <w:t>.0</w:t>
      </w:r>
      <w:r>
        <w:rPr>
          <w:rFonts w:ascii="Times New Roman" w:hAnsi="Times New Roman"/>
          <w:sz w:val="28"/>
          <w:szCs w:val="28"/>
        </w:rPr>
        <w:t>3</w:t>
      </w:r>
      <w:r w:rsidR="007F5853" w:rsidRPr="005A4502">
        <w:rPr>
          <w:rFonts w:ascii="Times New Roman" w:hAnsi="Times New Roman"/>
          <w:sz w:val="28"/>
          <w:szCs w:val="28"/>
        </w:rPr>
        <w:t>.0</w:t>
      </w:r>
      <w:r>
        <w:rPr>
          <w:rFonts w:ascii="Times New Roman" w:hAnsi="Times New Roman"/>
          <w:sz w:val="28"/>
          <w:szCs w:val="28"/>
        </w:rPr>
        <w:t>1</w:t>
      </w:r>
      <w:r w:rsidR="007F5853" w:rsidRPr="005A4502">
        <w:rPr>
          <w:rFonts w:ascii="Times New Roman" w:hAnsi="Times New Roman"/>
          <w:sz w:val="28"/>
          <w:szCs w:val="28"/>
        </w:rPr>
        <w:t>.0</w:t>
      </w:r>
      <w:r w:rsidR="0024110C" w:rsidRPr="00F45CD2">
        <w:rPr>
          <w:rFonts w:ascii="Times New Roman" w:hAnsi="Times New Roman"/>
          <w:sz w:val="28"/>
          <w:szCs w:val="28"/>
          <w:lang w:val="ru-RU"/>
        </w:rPr>
        <w:t>3</w:t>
      </w: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C92F04" w:rsidRPr="005A4502" w:rsidRDefault="00C92F04" w:rsidP="00C92F04">
      <w:pPr>
        <w:spacing w:after="160" w:line="259" w:lineRule="auto"/>
        <w:jc w:val="center"/>
        <w:rPr>
          <w:rFonts w:eastAsia="Calibri"/>
          <w:sz w:val="22"/>
          <w:szCs w:val="22"/>
          <w:lang w:val="uk-UA" w:eastAsia="en-US"/>
        </w:rPr>
      </w:pPr>
    </w:p>
    <w:tbl>
      <w:tblPr>
        <w:tblW w:w="7654" w:type="dxa"/>
        <w:tblInd w:w="2127" w:type="dxa"/>
        <w:tblLayout w:type="fixed"/>
        <w:tblLook w:val="0000" w:firstRow="0" w:lastRow="0" w:firstColumn="0" w:lastColumn="0" w:noHBand="0" w:noVBand="0"/>
      </w:tblPr>
      <w:tblGrid>
        <w:gridCol w:w="3935"/>
        <w:gridCol w:w="3719"/>
      </w:tblGrid>
      <w:tr w:rsidR="00C92F04" w:rsidRPr="00662984" w:rsidTr="006D1EC5">
        <w:trPr>
          <w:trHeight w:val="127"/>
        </w:trPr>
        <w:tc>
          <w:tcPr>
            <w:tcW w:w="3935" w:type="dxa"/>
          </w:tcPr>
          <w:p w:rsidR="00C92F04" w:rsidRPr="005A4502" w:rsidRDefault="00C92F04" w:rsidP="00DA2F8E">
            <w:pPr>
              <w:pStyle w:val="Default"/>
              <w:rPr>
                <w:sz w:val="28"/>
                <w:szCs w:val="28"/>
                <w:lang w:val="uk-UA"/>
              </w:rPr>
            </w:pPr>
            <w:r w:rsidRPr="005A4502">
              <w:rPr>
                <w:sz w:val="28"/>
                <w:szCs w:val="28"/>
                <w:lang w:val="uk-UA"/>
              </w:rPr>
              <w:t>електронна пошта:</w:t>
            </w:r>
          </w:p>
        </w:tc>
        <w:tc>
          <w:tcPr>
            <w:tcW w:w="3719" w:type="dxa"/>
          </w:tcPr>
          <w:p w:rsidR="00C92F04" w:rsidRPr="00BC5F7C" w:rsidRDefault="00117ADE" w:rsidP="00C92F04">
            <w:pPr>
              <w:pStyle w:val="Default"/>
              <w:rPr>
                <w:sz w:val="28"/>
                <w:szCs w:val="28"/>
                <w:lang w:val="uk-UA"/>
              </w:rPr>
            </w:pPr>
            <w:r w:rsidRPr="00BC5F7C">
              <w:rPr>
                <w:iCs/>
                <w:sz w:val="28"/>
                <w:szCs w:val="28"/>
                <w:lang w:val="en-US"/>
              </w:rPr>
              <w:t>A</w:t>
            </w:r>
            <w:r w:rsidRPr="00BC5F7C">
              <w:rPr>
                <w:iCs/>
                <w:sz w:val="28"/>
                <w:szCs w:val="28"/>
                <w:lang w:val="uk-UA"/>
              </w:rPr>
              <w:t>.</w:t>
            </w:r>
            <w:proofErr w:type="spellStart"/>
            <w:r w:rsidRPr="00BC5F7C">
              <w:rPr>
                <w:iCs/>
                <w:sz w:val="28"/>
                <w:szCs w:val="28"/>
                <w:lang w:val="en-US"/>
              </w:rPr>
              <w:t>Prokopenko</w:t>
            </w:r>
            <w:proofErr w:type="spellEnd"/>
            <w:r w:rsidR="00C92F04" w:rsidRPr="00BC5F7C">
              <w:rPr>
                <w:iCs/>
                <w:sz w:val="28"/>
                <w:szCs w:val="28"/>
                <w:lang w:val="uk-UA"/>
              </w:rPr>
              <w:t>@ukrstat.gov.ua</w:t>
            </w:r>
          </w:p>
        </w:tc>
      </w:tr>
      <w:tr w:rsidR="00C92F04" w:rsidRPr="005A4502" w:rsidTr="006D1EC5">
        <w:trPr>
          <w:trHeight w:val="127"/>
        </w:trPr>
        <w:tc>
          <w:tcPr>
            <w:tcW w:w="3935" w:type="dxa"/>
          </w:tcPr>
          <w:p w:rsidR="00C92F04" w:rsidRPr="005A4502" w:rsidRDefault="00C92F04" w:rsidP="00DA2F8E">
            <w:pPr>
              <w:pStyle w:val="Default"/>
              <w:rPr>
                <w:sz w:val="28"/>
                <w:szCs w:val="28"/>
                <w:lang w:val="uk-UA"/>
              </w:rPr>
            </w:pPr>
            <w:r w:rsidRPr="005A4502">
              <w:rPr>
                <w:sz w:val="28"/>
                <w:szCs w:val="28"/>
                <w:lang w:val="uk-UA"/>
              </w:rPr>
              <w:t>телефон:</w:t>
            </w:r>
          </w:p>
        </w:tc>
        <w:tc>
          <w:tcPr>
            <w:tcW w:w="3719" w:type="dxa"/>
          </w:tcPr>
          <w:p w:rsidR="00C92F04" w:rsidRPr="00C42BAD" w:rsidRDefault="00C92F04" w:rsidP="00C42BAD">
            <w:pPr>
              <w:pStyle w:val="Default"/>
              <w:rPr>
                <w:sz w:val="28"/>
                <w:szCs w:val="28"/>
                <w:lang w:val="uk-UA"/>
              </w:rPr>
            </w:pPr>
            <w:r w:rsidRPr="005A4502">
              <w:rPr>
                <w:iCs/>
                <w:sz w:val="28"/>
                <w:szCs w:val="28"/>
                <w:lang w:val="uk-UA"/>
              </w:rPr>
              <w:t>(044) 28</w:t>
            </w:r>
            <w:r w:rsidR="007F5853" w:rsidRPr="00117ADE">
              <w:rPr>
                <w:iCs/>
                <w:sz w:val="28"/>
                <w:szCs w:val="28"/>
              </w:rPr>
              <w:t>9</w:t>
            </w:r>
            <w:r w:rsidRPr="005A4502">
              <w:rPr>
                <w:iCs/>
                <w:sz w:val="28"/>
                <w:szCs w:val="28"/>
                <w:lang w:val="uk-UA"/>
              </w:rPr>
              <w:t>-</w:t>
            </w:r>
            <w:r w:rsidR="00C42BAD">
              <w:rPr>
                <w:iCs/>
                <w:sz w:val="28"/>
                <w:szCs w:val="28"/>
                <w:lang w:val="uk-UA"/>
              </w:rPr>
              <w:t>97</w:t>
            </w:r>
            <w:r w:rsidRPr="005A4502">
              <w:rPr>
                <w:iCs/>
                <w:sz w:val="28"/>
                <w:szCs w:val="28"/>
                <w:lang w:val="uk-UA"/>
              </w:rPr>
              <w:t>-</w:t>
            </w:r>
            <w:r w:rsidR="007F5853" w:rsidRPr="00117ADE">
              <w:rPr>
                <w:iCs/>
                <w:sz w:val="28"/>
                <w:szCs w:val="28"/>
              </w:rPr>
              <w:t>9</w:t>
            </w:r>
            <w:r w:rsidR="00C42BAD">
              <w:rPr>
                <w:iCs/>
                <w:sz w:val="28"/>
                <w:szCs w:val="28"/>
                <w:lang w:val="uk-UA"/>
              </w:rPr>
              <w:t>0</w:t>
            </w:r>
          </w:p>
        </w:tc>
      </w:tr>
      <w:tr w:rsidR="00C92F04" w:rsidRPr="008B66B4" w:rsidTr="006D1EC5">
        <w:trPr>
          <w:trHeight w:val="649"/>
        </w:trPr>
        <w:tc>
          <w:tcPr>
            <w:tcW w:w="3935" w:type="dxa"/>
            <w:vAlign w:val="bottom"/>
          </w:tcPr>
          <w:p w:rsidR="00C92F04" w:rsidRPr="005A4502" w:rsidRDefault="00C92F04" w:rsidP="006D1EC5">
            <w:pPr>
              <w:pStyle w:val="Default"/>
              <w:rPr>
                <w:sz w:val="28"/>
                <w:szCs w:val="28"/>
                <w:lang w:val="uk-UA"/>
              </w:rPr>
            </w:pPr>
            <w:r w:rsidRPr="005A4502">
              <w:rPr>
                <w:sz w:val="28"/>
                <w:szCs w:val="28"/>
                <w:lang w:val="uk-UA"/>
              </w:rPr>
              <w:t xml:space="preserve">керівник </w:t>
            </w:r>
            <w:r w:rsidR="00247AE7">
              <w:rPr>
                <w:sz w:val="28"/>
                <w:szCs w:val="28"/>
                <w:lang w:val="uk-UA"/>
              </w:rPr>
              <w:t xml:space="preserve">державного статистичного </w:t>
            </w:r>
            <w:r w:rsidR="006D1EC5">
              <w:rPr>
                <w:sz w:val="28"/>
                <w:szCs w:val="28"/>
                <w:lang w:val="uk-UA"/>
              </w:rPr>
              <w:t>с</w:t>
            </w:r>
            <w:r w:rsidR="00247AE7">
              <w:rPr>
                <w:sz w:val="28"/>
                <w:szCs w:val="28"/>
                <w:lang w:val="uk-UA"/>
              </w:rPr>
              <w:t>постереження</w:t>
            </w:r>
            <w:r w:rsidRPr="005A4502">
              <w:rPr>
                <w:sz w:val="28"/>
                <w:szCs w:val="28"/>
                <w:lang w:val="uk-UA"/>
              </w:rPr>
              <w:t>:</w:t>
            </w:r>
          </w:p>
        </w:tc>
        <w:tc>
          <w:tcPr>
            <w:tcW w:w="3719" w:type="dxa"/>
            <w:vAlign w:val="bottom"/>
          </w:tcPr>
          <w:p w:rsidR="00C92F04" w:rsidRPr="008B66B4" w:rsidRDefault="00C42BAD" w:rsidP="00247AE7">
            <w:pPr>
              <w:pStyle w:val="Default"/>
              <w:rPr>
                <w:sz w:val="28"/>
                <w:szCs w:val="28"/>
                <w:lang w:val="uk-UA"/>
              </w:rPr>
            </w:pPr>
            <w:r>
              <w:rPr>
                <w:iCs/>
                <w:sz w:val="28"/>
                <w:szCs w:val="28"/>
                <w:lang w:val="uk-UA"/>
              </w:rPr>
              <w:t>Прокоп</w:t>
            </w:r>
            <w:r w:rsidR="007F5853" w:rsidRPr="005A4502">
              <w:rPr>
                <w:iCs/>
                <w:sz w:val="28"/>
                <w:szCs w:val="28"/>
                <w:lang w:val="uk-UA"/>
              </w:rPr>
              <w:t>енко</w:t>
            </w:r>
            <w:r w:rsidR="00C92F04" w:rsidRPr="005A4502">
              <w:rPr>
                <w:iCs/>
                <w:sz w:val="28"/>
                <w:szCs w:val="28"/>
                <w:lang w:val="uk-UA"/>
              </w:rPr>
              <w:t xml:space="preserve"> </w:t>
            </w:r>
            <w:r w:rsidR="007F5853" w:rsidRPr="005A4502">
              <w:rPr>
                <w:iCs/>
                <w:sz w:val="28"/>
                <w:szCs w:val="28"/>
                <w:lang w:val="uk-UA"/>
              </w:rPr>
              <w:t>А</w:t>
            </w:r>
            <w:r w:rsidR="00C92F04" w:rsidRPr="005A4502">
              <w:rPr>
                <w:iCs/>
                <w:sz w:val="28"/>
                <w:szCs w:val="28"/>
                <w:lang w:val="uk-UA"/>
              </w:rPr>
              <w:t>.</w:t>
            </w:r>
            <w:r w:rsidR="00D55766" w:rsidRPr="005A4502">
              <w:rPr>
                <w:iCs/>
                <w:sz w:val="28"/>
                <w:szCs w:val="28"/>
                <w:lang w:val="uk-UA"/>
              </w:rPr>
              <w:t xml:space="preserve"> </w:t>
            </w:r>
            <w:r>
              <w:rPr>
                <w:iCs/>
                <w:sz w:val="28"/>
                <w:szCs w:val="28"/>
                <w:lang w:val="uk-UA"/>
              </w:rPr>
              <w:t>М</w:t>
            </w:r>
            <w:r w:rsidR="00C92F04" w:rsidRPr="005A4502">
              <w:rPr>
                <w:iCs/>
                <w:sz w:val="28"/>
                <w:szCs w:val="28"/>
                <w:lang w:val="uk-UA"/>
              </w:rPr>
              <w:t>.</w:t>
            </w:r>
          </w:p>
        </w:tc>
      </w:tr>
    </w:tbl>
    <w:p w:rsidR="00E54E21" w:rsidRPr="008B66B4" w:rsidRDefault="00E54E21" w:rsidP="00632ED0">
      <w:pPr>
        <w:spacing w:after="160" w:line="259" w:lineRule="auto"/>
        <w:jc w:val="center"/>
        <w:rPr>
          <w:rFonts w:eastAsia="Calibri"/>
          <w:sz w:val="22"/>
          <w:szCs w:val="22"/>
          <w:lang w:val="uk-UA" w:eastAsia="en-US"/>
        </w:rPr>
      </w:pPr>
    </w:p>
    <w:p w:rsidR="00E54E21" w:rsidRPr="00DA2F8E" w:rsidRDefault="00E54E21" w:rsidP="00632ED0">
      <w:pPr>
        <w:spacing w:after="160" w:line="259" w:lineRule="auto"/>
        <w:jc w:val="center"/>
        <w:rPr>
          <w:rFonts w:eastAsia="Calibri"/>
          <w:sz w:val="22"/>
          <w:szCs w:val="22"/>
          <w:lang w:val="uk-UA" w:eastAsia="en-US"/>
        </w:rPr>
      </w:pPr>
    </w:p>
    <w:p w:rsidR="009E5CEC" w:rsidRDefault="009E5CEC" w:rsidP="00632ED0">
      <w:pPr>
        <w:spacing w:after="160" w:line="259" w:lineRule="auto"/>
        <w:jc w:val="center"/>
        <w:rPr>
          <w:rFonts w:eastAsia="Calibri"/>
          <w:sz w:val="22"/>
          <w:szCs w:val="22"/>
          <w:lang w:val="uk-UA" w:eastAsia="en-US"/>
        </w:rPr>
      </w:pPr>
    </w:p>
    <w:p w:rsidR="009E5CEC" w:rsidRDefault="009E5CEC" w:rsidP="00632ED0">
      <w:pPr>
        <w:spacing w:after="160" w:line="259" w:lineRule="auto"/>
        <w:jc w:val="center"/>
        <w:rPr>
          <w:rFonts w:eastAsia="Calibri"/>
          <w:sz w:val="22"/>
          <w:szCs w:val="22"/>
          <w:lang w:val="uk-UA" w:eastAsia="en-US"/>
        </w:rPr>
      </w:pPr>
    </w:p>
    <w:p w:rsidR="002A7D30" w:rsidRDefault="002A7D30" w:rsidP="00632ED0">
      <w:pPr>
        <w:spacing w:after="160" w:line="259" w:lineRule="auto"/>
        <w:jc w:val="center"/>
        <w:rPr>
          <w:rFonts w:eastAsia="Calibri"/>
          <w:sz w:val="22"/>
          <w:szCs w:val="22"/>
          <w:lang w:val="uk-UA" w:eastAsia="en-US"/>
        </w:rPr>
      </w:pPr>
    </w:p>
    <w:p w:rsidR="002A7D30" w:rsidRPr="00DA2F8E" w:rsidRDefault="002A7D30" w:rsidP="00632ED0">
      <w:pPr>
        <w:spacing w:after="160" w:line="259" w:lineRule="auto"/>
        <w:jc w:val="center"/>
        <w:rPr>
          <w:rFonts w:eastAsia="Calibri"/>
          <w:sz w:val="22"/>
          <w:szCs w:val="22"/>
          <w:lang w:val="uk-UA" w:eastAsia="en-US"/>
        </w:rPr>
      </w:pPr>
    </w:p>
    <w:p w:rsidR="00120761" w:rsidRPr="00E0090A" w:rsidRDefault="00E54E21" w:rsidP="00E54E21">
      <w:pPr>
        <w:pStyle w:val="Default"/>
        <w:jc w:val="center"/>
        <w:rPr>
          <w:b/>
          <w:sz w:val="28"/>
          <w:szCs w:val="28"/>
          <w:lang w:val="uk-UA"/>
        </w:rPr>
      </w:pPr>
      <w:r w:rsidRPr="00AE714A">
        <w:rPr>
          <w:bCs/>
          <w:sz w:val="28"/>
          <w:szCs w:val="28"/>
          <w:lang w:val="uk-UA"/>
        </w:rPr>
        <w:t xml:space="preserve">Київ – </w:t>
      </w:r>
      <w:r w:rsidRPr="00247AE7">
        <w:rPr>
          <w:bCs/>
          <w:sz w:val="28"/>
          <w:szCs w:val="28"/>
          <w:lang w:val="uk-UA"/>
        </w:rPr>
        <w:t>201</w:t>
      </w:r>
      <w:r w:rsidR="009E5CEC" w:rsidRPr="00247AE7">
        <w:rPr>
          <w:bCs/>
          <w:sz w:val="28"/>
          <w:szCs w:val="28"/>
          <w:lang w:val="uk-UA"/>
        </w:rPr>
        <w:t>9</w:t>
      </w:r>
      <w:r w:rsidRPr="00AE714A">
        <w:rPr>
          <w:b/>
          <w:bCs/>
          <w:i/>
          <w:caps/>
          <w:sz w:val="28"/>
          <w:szCs w:val="28"/>
          <w:lang w:val="uk-UA"/>
        </w:rPr>
        <w:br w:type="page"/>
      </w:r>
      <w:r w:rsidR="00634FCF" w:rsidRPr="003B3CE0">
        <w:rPr>
          <w:b/>
          <w:sz w:val="28"/>
          <w:szCs w:val="28"/>
          <w:lang w:val="uk-UA"/>
        </w:rPr>
        <w:lastRenderedPageBreak/>
        <w:t>З</w:t>
      </w:r>
      <w:r w:rsidR="003B3CE0" w:rsidRPr="003B3CE0">
        <w:rPr>
          <w:b/>
          <w:sz w:val="28"/>
          <w:szCs w:val="28"/>
          <w:lang w:val="uk-UA"/>
        </w:rPr>
        <w:t>міст</w:t>
      </w:r>
    </w:p>
    <w:p w:rsidR="00120761" w:rsidRPr="00E06730" w:rsidRDefault="00120761" w:rsidP="00C45237">
      <w:pPr>
        <w:tabs>
          <w:tab w:val="left" w:pos="9214"/>
        </w:tabs>
        <w:autoSpaceDE w:val="0"/>
        <w:autoSpaceDN w:val="0"/>
        <w:adjustRightInd w:val="0"/>
        <w:jc w:val="center"/>
        <w:rPr>
          <w:spacing w:val="20"/>
          <w:lang w:val="uk-UA"/>
        </w:rPr>
      </w:pPr>
    </w:p>
    <w:tbl>
      <w:tblPr>
        <w:tblW w:w="9889" w:type="dxa"/>
        <w:tblLayout w:type="fixed"/>
        <w:tblLook w:val="01E0" w:firstRow="1" w:lastRow="1" w:firstColumn="1" w:lastColumn="1" w:noHBand="0" w:noVBand="0"/>
      </w:tblPr>
      <w:tblGrid>
        <w:gridCol w:w="236"/>
        <w:gridCol w:w="8661"/>
        <w:gridCol w:w="992"/>
      </w:tblGrid>
      <w:tr w:rsidR="00120761" w:rsidRPr="00AE714A" w:rsidTr="00AA7389">
        <w:trPr>
          <w:trHeight w:val="491"/>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AE714A" w:rsidRDefault="00120761" w:rsidP="00C45237">
            <w:pPr>
              <w:rPr>
                <w:lang w:val="uk-UA"/>
              </w:rPr>
            </w:pPr>
          </w:p>
        </w:tc>
        <w:tc>
          <w:tcPr>
            <w:tcW w:w="992" w:type="dxa"/>
            <w:shd w:val="clear" w:color="auto" w:fill="auto"/>
          </w:tcPr>
          <w:p w:rsidR="00120761" w:rsidRPr="00AE714A" w:rsidRDefault="00120761" w:rsidP="00C45237">
            <w:pPr>
              <w:jc w:val="right"/>
              <w:rPr>
                <w:lang w:val="uk-UA"/>
              </w:rPr>
            </w:pP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AE714A" w:rsidRDefault="00120761" w:rsidP="00C45237">
            <w:pPr>
              <w:rPr>
                <w:lang w:val="uk-UA"/>
              </w:rPr>
            </w:pPr>
            <w:r w:rsidRPr="00AE714A">
              <w:rPr>
                <w:lang w:val="uk-UA"/>
              </w:rPr>
              <w:t>1. Вступ……….…………………………………………….….……….…..</w:t>
            </w:r>
          </w:p>
        </w:tc>
        <w:tc>
          <w:tcPr>
            <w:tcW w:w="992" w:type="dxa"/>
            <w:tcBorders>
              <w:left w:val="nil"/>
            </w:tcBorders>
            <w:shd w:val="clear" w:color="auto" w:fill="auto"/>
            <w:vAlign w:val="center"/>
          </w:tcPr>
          <w:p w:rsidR="00120761" w:rsidRPr="00C42BAD" w:rsidRDefault="00120761" w:rsidP="00913AFD">
            <w:pPr>
              <w:jc w:val="center"/>
              <w:rPr>
                <w:highlight w:val="yellow"/>
                <w:lang w:val="uk-UA"/>
              </w:rPr>
            </w:pPr>
            <w:r w:rsidRPr="00563CFD">
              <w:rPr>
                <w:lang w:val="uk-UA"/>
              </w:rPr>
              <w:t>3</w:t>
            </w: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 Компоненти якості державного статистичного спостереження……..</w:t>
            </w:r>
          </w:p>
        </w:tc>
        <w:tc>
          <w:tcPr>
            <w:tcW w:w="992" w:type="dxa"/>
            <w:tcBorders>
              <w:left w:val="nil"/>
            </w:tcBorders>
            <w:shd w:val="clear" w:color="auto" w:fill="auto"/>
            <w:vAlign w:val="center"/>
          </w:tcPr>
          <w:p w:rsidR="00120761" w:rsidRPr="00563CFD" w:rsidRDefault="00A54E53" w:rsidP="00A54E53">
            <w:pPr>
              <w:jc w:val="center"/>
              <w:rPr>
                <w:lang w:val="uk-UA"/>
              </w:rPr>
            </w:pPr>
            <w:r>
              <w:rPr>
                <w:lang w:val="uk-UA"/>
              </w:rPr>
              <w:t>4</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2.1. Відповідність .............……….....................................……...............…</w:t>
            </w:r>
          </w:p>
        </w:tc>
        <w:tc>
          <w:tcPr>
            <w:tcW w:w="992" w:type="dxa"/>
            <w:tcBorders>
              <w:left w:val="nil"/>
            </w:tcBorders>
            <w:shd w:val="clear" w:color="auto" w:fill="auto"/>
            <w:vAlign w:val="center"/>
          </w:tcPr>
          <w:p w:rsidR="00120761" w:rsidRPr="00563CFD" w:rsidRDefault="00A54E53" w:rsidP="00A54E53">
            <w:pPr>
              <w:jc w:val="center"/>
              <w:rPr>
                <w:lang w:val="uk-UA"/>
              </w:rPr>
            </w:pPr>
            <w:r>
              <w:rPr>
                <w:lang w:val="uk-UA"/>
              </w:rPr>
              <w:t>4</w:t>
            </w:r>
          </w:p>
        </w:tc>
      </w:tr>
      <w:tr w:rsidR="00120761" w:rsidRPr="00AE714A" w:rsidTr="00AA7389">
        <w:trPr>
          <w:trHeight w:val="35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2.2. Точність …..…………………………………………………….……..</w:t>
            </w:r>
          </w:p>
        </w:tc>
        <w:tc>
          <w:tcPr>
            <w:tcW w:w="992" w:type="dxa"/>
            <w:tcBorders>
              <w:left w:val="nil"/>
            </w:tcBorders>
            <w:shd w:val="clear" w:color="auto" w:fill="auto"/>
            <w:vAlign w:val="center"/>
          </w:tcPr>
          <w:p w:rsidR="00120761" w:rsidRPr="00C42BAD" w:rsidRDefault="002D34BB" w:rsidP="00C45237">
            <w:pPr>
              <w:jc w:val="center"/>
              <w:rPr>
                <w:highlight w:val="yellow"/>
                <w:lang w:val="uk-UA"/>
              </w:rPr>
            </w:pPr>
            <w:r>
              <w:rPr>
                <w:lang w:val="uk-UA"/>
              </w:rPr>
              <w:t>4</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2.3. Своєчасність та пунктуальність .………………….………..……..…</w:t>
            </w:r>
          </w:p>
        </w:tc>
        <w:tc>
          <w:tcPr>
            <w:tcW w:w="992" w:type="dxa"/>
            <w:tcBorders>
              <w:left w:val="nil"/>
            </w:tcBorders>
            <w:shd w:val="clear" w:color="auto" w:fill="auto"/>
            <w:vAlign w:val="center"/>
          </w:tcPr>
          <w:p w:rsidR="00120761" w:rsidRPr="00B7557F" w:rsidRDefault="001509E1" w:rsidP="00C45237">
            <w:pPr>
              <w:jc w:val="center"/>
              <w:rPr>
                <w:lang w:val="uk-UA"/>
              </w:rPr>
            </w:pPr>
            <w:r>
              <w:rPr>
                <w:lang w:val="uk-UA"/>
              </w:rPr>
              <w:t>5</w:t>
            </w:r>
          </w:p>
        </w:tc>
      </w:tr>
      <w:tr w:rsidR="00120761" w:rsidRPr="00AE714A" w:rsidTr="00AA7389">
        <w:trPr>
          <w:trHeight w:val="345"/>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2.4. Доступність та зрозумілість……..………………………………...…</w:t>
            </w:r>
          </w:p>
        </w:tc>
        <w:tc>
          <w:tcPr>
            <w:tcW w:w="992" w:type="dxa"/>
            <w:tcBorders>
              <w:left w:val="nil"/>
            </w:tcBorders>
            <w:shd w:val="clear" w:color="auto" w:fill="auto"/>
            <w:vAlign w:val="center"/>
          </w:tcPr>
          <w:p w:rsidR="00120761" w:rsidRPr="00563CFD" w:rsidRDefault="003D59B0" w:rsidP="00C45237">
            <w:pPr>
              <w:jc w:val="center"/>
              <w:rPr>
                <w:lang w:val="uk-UA"/>
              </w:rPr>
            </w:pPr>
            <w:r>
              <w:rPr>
                <w:lang w:val="uk-UA"/>
              </w:rPr>
              <w:t>5</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2.5. Послідовність та зіставність.................................................................</w:t>
            </w:r>
          </w:p>
        </w:tc>
        <w:tc>
          <w:tcPr>
            <w:tcW w:w="992" w:type="dxa"/>
            <w:tcBorders>
              <w:left w:val="nil"/>
            </w:tcBorders>
            <w:shd w:val="clear" w:color="auto" w:fill="auto"/>
            <w:vAlign w:val="center"/>
          </w:tcPr>
          <w:p w:rsidR="00120761" w:rsidRPr="009E03BA" w:rsidRDefault="00F3148B" w:rsidP="00C45237">
            <w:pPr>
              <w:jc w:val="center"/>
              <w:rPr>
                <w:lang w:val="en-US"/>
              </w:rPr>
            </w:pPr>
            <w:r>
              <w:rPr>
                <w:lang w:val="en-US"/>
              </w:rPr>
              <w:t>5</w:t>
            </w:r>
          </w:p>
        </w:tc>
      </w:tr>
      <w:tr w:rsidR="00120761" w:rsidRPr="00AE714A" w:rsidTr="00AA7389">
        <w:trPr>
          <w:trHeight w:val="352"/>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2.6. Оцінка потреб та очікувань користувачів.…………………….…….</w:t>
            </w:r>
          </w:p>
        </w:tc>
        <w:tc>
          <w:tcPr>
            <w:tcW w:w="992" w:type="dxa"/>
            <w:tcBorders>
              <w:left w:val="nil"/>
            </w:tcBorders>
            <w:shd w:val="clear" w:color="auto" w:fill="auto"/>
            <w:vAlign w:val="center"/>
          </w:tcPr>
          <w:p w:rsidR="00120761" w:rsidRPr="00563CFD" w:rsidRDefault="001565B2" w:rsidP="00316DA1">
            <w:pPr>
              <w:jc w:val="center"/>
              <w:rPr>
                <w:lang w:val="uk-UA"/>
              </w:rPr>
            </w:pPr>
            <w:r>
              <w:rPr>
                <w:lang w:val="uk-UA"/>
              </w:rPr>
              <w:t>6</w:t>
            </w:r>
          </w:p>
        </w:tc>
      </w:tr>
      <w:tr w:rsidR="00120761" w:rsidRPr="00AE714A" w:rsidTr="00AA7389">
        <w:trPr>
          <w:trHeight w:val="344"/>
        </w:trPr>
        <w:tc>
          <w:tcPr>
            <w:tcW w:w="236" w:type="dxa"/>
            <w:shd w:val="clear" w:color="auto" w:fill="auto"/>
            <w:vAlign w:val="center"/>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 xml:space="preserve">2.7. Ефективність, витрати та навантаження на респондентів…………. </w:t>
            </w:r>
          </w:p>
        </w:tc>
        <w:tc>
          <w:tcPr>
            <w:tcW w:w="992" w:type="dxa"/>
            <w:tcBorders>
              <w:left w:val="nil"/>
            </w:tcBorders>
            <w:shd w:val="clear" w:color="auto" w:fill="auto"/>
            <w:vAlign w:val="bottom"/>
          </w:tcPr>
          <w:p w:rsidR="00120761" w:rsidRPr="00563CFD" w:rsidRDefault="001565B2" w:rsidP="00316DA1">
            <w:pPr>
              <w:jc w:val="center"/>
              <w:rPr>
                <w:lang w:val="uk-UA"/>
              </w:rPr>
            </w:pPr>
            <w:r>
              <w:rPr>
                <w:lang w:val="uk-UA"/>
              </w:rPr>
              <w:t>6</w:t>
            </w:r>
          </w:p>
        </w:tc>
      </w:tr>
      <w:tr w:rsidR="00120761" w:rsidRPr="00AE714A" w:rsidTr="00AA7389">
        <w:trPr>
          <w:trHeight w:val="397"/>
        </w:trPr>
        <w:tc>
          <w:tcPr>
            <w:tcW w:w="236" w:type="dxa"/>
            <w:shd w:val="clear" w:color="auto" w:fill="auto"/>
            <w:vAlign w:val="center"/>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2.8. Конфіденційність, прозорість та захист……………………………..</w:t>
            </w:r>
          </w:p>
        </w:tc>
        <w:tc>
          <w:tcPr>
            <w:tcW w:w="992" w:type="dxa"/>
            <w:tcBorders>
              <w:left w:val="nil"/>
            </w:tcBorders>
            <w:shd w:val="clear" w:color="auto" w:fill="auto"/>
            <w:vAlign w:val="center"/>
          </w:tcPr>
          <w:p w:rsidR="00120761" w:rsidRPr="009E03BA" w:rsidRDefault="00F3148B" w:rsidP="002E4DB1">
            <w:pPr>
              <w:jc w:val="center"/>
              <w:rPr>
                <w:lang w:val="en-US"/>
              </w:rPr>
            </w:pPr>
            <w:r>
              <w:rPr>
                <w:lang w:val="en-US"/>
              </w:rPr>
              <w:t>6</w:t>
            </w:r>
          </w:p>
        </w:tc>
      </w:tr>
      <w:tr w:rsidR="00120761" w:rsidRPr="00AE714A" w:rsidTr="00AA7389">
        <w:trPr>
          <w:trHeight w:val="414"/>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3. Заключна частина……</w:t>
            </w:r>
            <w:r w:rsidRPr="00BC5F7C">
              <w:rPr>
                <w:bCs/>
                <w:lang w:val="uk-UA"/>
              </w:rPr>
              <w:t>……………………………………………….....</w:t>
            </w:r>
          </w:p>
        </w:tc>
        <w:tc>
          <w:tcPr>
            <w:tcW w:w="992" w:type="dxa"/>
            <w:tcBorders>
              <w:left w:val="nil"/>
            </w:tcBorders>
            <w:shd w:val="clear" w:color="auto" w:fill="auto"/>
            <w:vAlign w:val="center"/>
          </w:tcPr>
          <w:p w:rsidR="00120761" w:rsidRPr="00563CFD" w:rsidRDefault="00913AFD" w:rsidP="00C221B9">
            <w:pPr>
              <w:jc w:val="center"/>
              <w:rPr>
                <w:lang w:val="uk-UA"/>
              </w:rPr>
            </w:pPr>
            <w:r>
              <w:rPr>
                <w:lang w:val="uk-UA"/>
              </w:rPr>
              <w:t>7</w:t>
            </w: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tcPr>
          <w:p w:rsidR="00120761" w:rsidRPr="00AE714A" w:rsidRDefault="00120761" w:rsidP="00C45237">
            <w:pPr>
              <w:rPr>
                <w:lang w:val="uk-UA"/>
              </w:rPr>
            </w:pPr>
          </w:p>
        </w:tc>
        <w:tc>
          <w:tcPr>
            <w:tcW w:w="992" w:type="dxa"/>
            <w:shd w:val="clear" w:color="auto" w:fill="auto"/>
          </w:tcPr>
          <w:p w:rsidR="00120761" w:rsidRPr="000C3EC2" w:rsidRDefault="00120761" w:rsidP="00C45237">
            <w:pPr>
              <w:jc w:val="center"/>
              <w:rPr>
                <w:lang w:val="uk-UA"/>
              </w:rPr>
            </w:pPr>
          </w:p>
        </w:tc>
      </w:tr>
    </w:tbl>
    <w:p w:rsidR="004E4FFB" w:rsidRPr="00906320" w:rsidRDefault="00B2174A" w:rsidP="00A2777B">
      <w:pPr>
        <w:pStyle w:val="1"/>
        <w:pageBreakBefore/>
        <w:spacing w:before="0" w:line="240" w:lineRule="auto"/>
        <w:ind w:right="0" w:firstLine="0"/>
        <w:rPr>
          <w:b w:val="0"/>
          <w:color w:val="auto"/>
          <w:spacing w:val="0"/>
          <w:sz w:val="28"/>
          <w:szCs w:val="28"/>
        </w:rPr>
      </w:pPr>
      <w:r w:rsidRPr="003B3CE0">
        <w:rPr>
          <w:color w:val="auto"/>
          <w:spacing w:val="0"/>
          <w:sz w:val="28"/>
          <w:szCs w:val="28"/>
        </w:rPr>
        <w:lastRenderedPageBreak/>
        <w:t>1.</w:t>
      </w:r>
      <w:r w:rsidR="007F05CD">
        <w:rPr>
          <w:color w:val="auto"/>
          <w:spacing w:val="0"/>
          <w:sz w:val="28"/>
          <w:szCs w:val="28"/>
          <w:lang w:val="en-US"/>
        </w:rPr>
        <w:t xml:space="preserve"> </w:t>
      </w:r>
      <w:r w:rsidR="004E4FFB" w:rsidRPr="003B3CE0">
        <w:rPr>
          <w:color w:val="auto"/>
          <w:spacing w:val="0"/>
          <w:sz w:val="28"/>
          <w:szCs w:val="28"/>
        </w:rPr>
        <w:t>Вступ</w:t>
      </w:r>
    </w:p>
    <w:p w:rsidR="00A2777B" w:rsidRPr="00906320" w:rsidRDefault="00A2777B" w:rsidP="00E06730">
      <w:pPr>
        <w:jc w:val="center"/>
        <w:rPr>
          <w:lang w:val="uk-UA"/>
        </w:rPr>
      </w:pPr>
    </w:p>
    <w:p w:rsidR="005A4AF1" w:rsidRPr="001B6D9D" w:rsidRDefault="00143885" w:rsidP="00E06730">
      <w:pPr>
        <w:ind w:firstLine="567"/>
        <w:jc w:val="both"/>
        <w:rPr>
          <w:lang w:val="uk-UA" w:eastAsia="uk-UA"/>
        </w:rPr>
      </w:pPr>
      <w:r w:rsidRPr="001B6D9D">
        <w:rPr>
          <w:lang w:val="uk-UA"/>
        </w:rPr>
        <w:t xml:space="preserve">Стандартний звіт з якості </w:t>
      </w:r>
      <w:r w:rsidR="00165CB8" w:rsidRPr="001B6D9D">
        <w:rPr>
          <w:lang w:val="uk-UA"/>
        </w:rPr>
        <w:t>державного статистичного спостереження "</w:t>
      </w:r>
      <w:r w:rsidR="0024110C">
        <w:rPr>
          <w:lang w:val="uk-UA"/>
        </w:rPr>
        <w:t>Рух цінних паперів акціонерних товариств</w:t>
      </w:r>
      <w:r w:rsidR="00165CB8" w:rsidRPr="001B6D9D">
        <w:rPr>
          <w:lang w:val="uk-UA"/>
        </w:rPr>
        <w:t xml:space="preserve">" (далі – </w:t>
      </w:r>
      <w:r w:rsidR="00351756">
        <w:rPr>
          <w:lang w:val="uk-UA"/>
        </w:rPr>
        <w:t>ДСС, спостереження</w:t>
      </w:r>
      <w:r w:rsidR="00165CB8" w:rsidRPr="001B6D9D">
        <w:rPr>
          <w:lang w:val="uk-UA"/>
        </w:rPr>
        <w:t>)</w:t>
      </w:r>
      <w:r w:rsidR="00396639" w:rsidRPr="001B6D9D">
        <w:rPr>
          <w:lang w:val="uk-UA"/>
        </w:rPr>
        <w:t xml:space="preserve"> </w:t>
      </w:r>
      <w:r w:rsidRPr="001B6D9D">
        <w:rPr>
          <w:lang w:val="uk-UA"/>
        </w:rPr>
        <w:t>підготовлено з метою інформування користувачів стосовно основних критеріїв та індикаторів якості</w:t>
      </w:r>
      <w:r w:rsidR="00396639" w:rsidRPr="001B6D9D">
        <w:rPr>
          <w:lang w:val="uk-UA"/>
        </w:rPr>
        <w:t xml:space="preserve"> його</w:t>
      </w:r>
      <w:r w:rsidRPr="001B6D9D">
        <w:rPr>
          <w:lang w:val="uk-UA"/>
        </w:rPr>
        <w:t xml:space="preserve"> результатів.</w:t>
      </w:r>
      <w:r w:rsidR="00D35D74" w:rsidRPr="001B6D9D">
        <w:rPr>
          <w:lang w:val="uk-UA"/>
        </w:rPr>
        <w:t xml:space="preserve"> </w:t>
      </w:r>
      <w:r w:rsidR="001B6D9D" w:rsidRPr="001B6D9D">
        <w:rPr>
          <w:lang w:val="uk-UA"/>
        </w:rPr>
        <w:t>Звіт містить загальну інформацію, яка не залежить від результатів державного статистичного спостереження</w:t>
      </w:r>
      <w:r w:rsidR="00EB27AB" w:rsidRPr="00EB27AB">
        <w:rPr>
          <w:lang w:val="uk-UA"/>
        </w:rPr>
        <w:t xml:space="preserve"> </w:t>
      </w:r>
      <w:r w:rsidR="00EB27AB" w:rsidRPr="001B6D9D">
        <w:rPr>
          <w:lang w:val="uk-UA"/>
        </w:rPr>
        <w:t>за конкретний період</w:t>
      </w:r>
      <w:r w:rsidR="001B6D9D" w:rsidRPr="001B6D9D">
        <w:rPr>
          <w:lang w:val="uk-UA"/>
        </w:rPr>
        <w:t xml:space="preserve">, а визначена чинною методологією, процедурами обробки даних тощо. Звіт розміщено на офіційному </w:t>
      </w:r>
      <w:proofErr w:type="spellStart"/>
      <w:r w:rsidR="001B6D9D" w:rsidRPr="003D724B">
        <w:rPr>
          <w:lang w:val="uk-UA"/>
        </w:rPr>
        <w:t>вебсайті</w:t>
      </w:r>
      <w:proofErr w:type="spellEnd"/>
      <w:r w:rsidR="001B6D9D" w:rsidRPr="001B6D9D">
        <w:rPr>
          <w:lang w:val="uk-UA"/>
        </w:rPr>
        <w:t xml:space="preserve"> </w:t>
      </w:r>
      <w:proofErr w:type="spellStart"/>
      <w:r w:rsidR="001B6D9D" w:rsidRPr="001B6D9D">
        <w:rPr>
          <w:lang w:val="uk-UA"/>
        </w:rPr>
        <w:t>Держстату</w:t>
      </w:r>
      <w:proofErr w:type="spellEnd"/>
      <w:r w:rsidR="001B6D9D" w:rsidRPr="001B6D9D">
        <w:rPr>
          <w:lang w:val="uk-UA"/>
        </w:rPr>
        <w:t xml:space="preserve"> </w:t>
      </w:r>
      <w:r w:rsidR="001B6D9D" w:rsidRPr="001B6D9D">
        <w:rPr>
          <w:sz w:val="23"/>
          <w:szCs w:val="23"/>
          <w:lang w:val="uk-UA"/>
        </w:rPr>
        <w:t>(</w:t>
      </w:r>
      <w:r w:rsidR="001B6D9D" w:rsidRPr="001B6D9D">
        <w:rPr>
          <w:lang w:val="uk-UA"/>
        </w:rPr>
        <w:t>www.ukrstat.gov.ua).</w:t>
      </w:r>
    </w:p>
    <w:p w:rsidR="006C0369" w:rsidRPr="005A4502" w:rsidRDefault="00634FCF" w:rsidP="00E06730">
      <w:pPr>
        <w:pStyle w:val="Default"/>
        <w:ind w:firstLine="567"/>
        <w:jc w:val="both"/>
        <w:rPr>
          <w:color w:val="auto"/>
          <w:sz w:val="28"/>
          <w:szCs w:val="28"/>
          <w:lang w:val="uk-UA"/>
        </w:rPr>
      </w:pPr>
      <w:r w:rsidRPr="005A4502">
        <w:rPr>
          <w:color w:val="auto"/>
          <w:sz w:val="28"/>
          <w:szCs w:val="28"/>
          <w:lang w:val="uk-UA"/>
        </w:rPr>
        <w:t xml:space="preserve">Наведені </w:t>
      </w:r>
      <w:r w:rsidR="006C0369" w:rsidRPr="005A4502">
        <w:rPr>
          <w:color w:val="auto"/>
          <w:sz w:val="28"/>
          <w:szCs w:val="28"/>
          <w:lang w:val="uk-UA"/>
        </w:rPr>
        <w:t xml:space="preserve">компоненти якості, такі як відповідність, точність, своєчасність та пунктуальність, доступність та зрозумілість, послідовність та </w:t>
      </w:r>
      <w:proofErr w:type="spellStart"/>
      <w:r w:rsidR="006C0369" w:rsidRPr="005A4502">
        <w:rPr>
          <w:color w:val="auto"/>
          <w:sz w:val="28"/>
          <w:szCs w:val="28"/>
          <w:lang w:val="uk-UA"/>
        </w:rPr>
        <w:t>зіставність</w:t>
      </w:r>
      <w:proofErr w:type="spellEnd"/>
      <w:r w:rsidR="006C0369" w:rsidRPr="005A4502">
        <w:rPr>
          <w:color w:val="auto"/>
          <w:sz w:val="28"/>
          <w:szCs w:val="28"/>
          <w:lang w:val="uk-UA"/>
        </w:rPr>
        <w:t>, відповідають принципам виробництва стати</w:t>
      </w:r>
      <w:r w:rsidRPr="005A4502">
        <w:rPr>
          <w:color w:val="auto"/>
          <w:sz w:val="28"/>
          <w:szCs w:val="28"/>
          <w:lang w:val="uk-UA"/>
        </w:rPr>
        <w:t>стичної продукції, визначен</w:t>
      </w:r>
      <w:r w:rsidR="00EB27AB">
        <w:rPr>
          <w:color w:val="auto"/>
          <w:sz w:val="28"/>
          <w:szCs w:val="28"/>
          <w:lang w:val="uk-UA"/>
        </w:rPr>
        <w:t>им</w:t>
      </w:r>
      <w:r w:rsidR="006C0369" w:rsidRPr="005A4502">
        <w:rPr>
          <w:color w:val="auto"/>
          <w:sz w:val="28"/>
          <w:szCs w:val="28"/>
          <w:lang w:val="uk-UA"/>
        </w:rPr>
        <w:t xml:space="preserve"> розділом ІІІ Принципів діяльності органів державної статистики, затверджених наказом</w:t>
      </w:r>
      <w:r w:rsidR="003D724B" w:rsidRPr="003D724B">
        <w:rPr>
          <w:color w:val="auto"/>
          <w:sz w:val="28"/>
          <w:szCs w:val="28"/>
          <w:lang w:val="uk-UA"/>
        </w:rPr>
        <w:t xml:space="preserve"> </w:t>
      </w:r>
      <w:proofErr w:type="spellStart"/>
      <w:r w:rsidR="006C0369" w:rsidRPr="003D724B">
        <w:rPr>
          <w:color w:val="auto"/>
          <w:sz w:val="28"/>
          <w:szCs w:val="28"/>
          <w:lang w:val="uk-UA"/>
        </w:rPr>
        <w:t>Держстату</w:t>
      </w:r>
      <w:proofErr w:type="spellEnd"/>
      <w:r w:rsidR="006C0369" w:rsidRPr="003D724B">
        <w:rPr>
          <w:color w:val="auto"/>
          <w:sz w:val="28"/>
          <w:szCs w:val="28"/>
          <w:lang w:val="uk-UA"/>
        </w:rPr>
        <w:t xml:space="preserve"> від </w:t>
      </w:r>
      <w:r w:rsidR="00247AE7" w:rsidRPr="003D724B">
        <w:rPr>
          <w:color w:val="auto"/>
          <w:sz w:val="28"/>
          <w:szCs w:val="28"/>
          <w:lang w:val="uk-UA"/>
        </w:rPr>
        <w:t>17</w:t>
      </w:r>
      <w:r w:rsidR="006C0369" w:rsidRPr="003D724B">
        <w:rPr>
          <w:color w:val="auto"/>
          <w:sz w:val="28"/>
          <w:szCs w:val="28"/>
          <w:lang w:val="uk-UA"/>
        </w:rPr>
        <w:t>.0</w:t>
      </w:r>
      <w:r w:rsidR="00247AE7" w:rsidRPr="003D724B">
        <w:rPr>
          <w:color w:val="auto"/>
          <w:sz w:val="28"/>
          <w:szCs w:val="28"/>
          <w:lang w:val="uk-UA"/>
        </w:rPr>
        <w:t>8</w:t>
      </w:r>
      <w:r w:rsidR="006C0369" w:rsidRPr="003D724B">
        <w:rPr>
          <w:color w:val="auto"/>
          <w:sz w:val="28"/>
          <w:szCs w:val="28"/>
          <w:lang w:val="uk-UA"/>
        </w:rPr>
        <w:t xml:space="preserve"> 201</w:t>
      </w:r>
      <w:r w:rsidR="00247AE7" w:rsidRPr="003D724B">
        <w:rPr>
          <w:color w:val="auto"/>
          <w:sz w:val="28"/>
          <w:szCs w:val="28"/>
          <w:lang w:val="uk-UA"/>
        </w:rPr>
        <w:t>8</w:t>
      </w:r>
      <w:r w:rsidR="006C0369" w:rsidRPr="003D724B">
        <w:rPr>
          <w:color w:val="auto"/>
          <w:sz w:val="28"/>
          <w:szCs w:val="28"/>
          <w:lang w:val="uk-UA"/>
        </w:rPr>
        <w:t xml:space="preserve"> № 1</w:t>
      </w:r>
      <w:r w:rsidR="00247AE7" w:rsidRPr="003D724B">
        <w:rPr>
          <w:color w:val="auto"/>
          <w:sz w:val="28"/>
          <w:szCs w:val="28"/>
          <w:lang w:val="uk-UA"/>
        </w:rPr>
        <w:t>70</w:t>
      </w:r>
      <w:r w:rsidR="00F14587" w:rsidRPr="003D724B">
        <w:rPr>
          <w:color w:val="auto"/>
          <w:sz w:val="28"/>
          <w:szCs w:val="28"/>
          <w:lang w:val="uk-UA"/>
        </w:rPr>
        <w:t>.</w:t>
      </w:r>
    </w:p>
    <w:p w:rsidR="005138CE" w:rsidRDefault="00E97978" w:rsidP="005138CE">
      <w:pPr>
        <w:pStyle w:val="af8"/>
        <w:ind w:left="0" w:right="0"/>
        <w:jc w:val="both"/>
        <w:rPr>
          <w:b w:val="0"/>
          <w:iCs/>
          <w:sz w:val="28"/>
          <w:szCs w:val="28"/>
        </w:rPr>
      </w:pPr>
      <w:r>
        <w:rPr>
          <w:b w:val="0"/>
          <w:sz w:val="28"/>
          <w:szCs w:val="28"/>
        </w:rPr>
        <w:t>ДСС</w:t>
      </w:r>
      <w:r w:rsidR="000D7E4A" w:rsidRPr="005138CE">
        <w:rPr>
          <w:b w:val="0"/>
          <w:sz w:val="28"/>
          <w:szCs w:val="28"/>
        </w:rPr>
        <w:t xml:space="preserve"> </w:t>
      </w:r>
      <w:r w:rsidR="00914EC4" w:rsidRPr="005138CE">
        <w:rPr>
          <w:b w:val="0"/>
          <w:sz w:val="28"/>
          <w:szCs w:val="28"/>
        </w:rPr>
        <w:t>запроваджено</w:t>
      </w:r>
      <w:r w:rsidR="000D7E4A" w:rsidRPr="005138CE">
        <w:rPr>
          <w:b w:val="0"/>
          <w:sz w:val="28"/>
          <w:szCs w:val="28"/>
        </w:rPr>
        <w:t xml:space="preserve"> у</w:t>
      </w:r>
      <w:r w:rsidR="00EB27AB" w:rsidRPr="005138CE">
        <w:rPr>
          <w:b w:val="0"/>
          <w:sz w:val="28"/>
          <w:szCs w:val="28"/>
        </w:rPr>
        <w:t xml:space="preserve"> 199</w:t>
      </w:r>
      <w:r w:rsidR="0024110C" w:rsidRPr="005138CE">
        <w:rPr>
          <w:b w:val="0"/>
          <w:sz w:val="28"/>
          <w:szCs w:val="28"/>
        </w:rPr>
        <w:t>7</w:t>
      </w:r>
      <w:r w:rsidR="00EB27AB" w:rsidRPr="005138CE">
        <w:rPr>
          <w:b w:val="0"/>
          <w:sz w:val="28"/>
          <w:szCs w:val="28"/>
        </w:rPr>
        <w:t xml:space="preserve"> ро</w:t>
      </w:r>
      <w:r w:rsidR="000D7E4A" w:rsidRPr="005138CE">
        <w:rPr>
          <w:b w:val="0"/>
          <w:sz w:val="28"/>
          <w:szCs w:val="28"/>
        </w:rPr>
        <w:t>ці</w:t>
      </w:r>
      <w:r w:rsidR="00914EC4" w:rsidRPr="005138CE">
        <w:rPr>
          <w:b w:val="0"/>
          <w:sz w:val="28"/>
          <w:szCs w:val="28"/>
        </w:rPr>
        <w:t xml:space="preserve">. </w:t>
      </w:r>
      <w:r w:rsidR="005138CE" w:rsidRPr="005138CE">
        <w:rPr>
          <w:b w:val="0"/>
          <w:sz w:val="28"/>
          <w:szCs w:val="28"/>
        </w:rPr>
        <w:t>Його м</w:t>
      </w:r>
      <w:r w:rsidR="005138CE" w:rsidRPr="005138CE">
        <w:rPr>
          <w:b w:val="0"/>
          <w:iCs/>
          <w:sz w:val="28"/>
          <w:szCs w:val="28"/>
        </w:rPr>
        <w:t>етою</w:t>
      </w:r>
      <w:r w:rsidR="005138CE" w:rsidRPr="003D724B">
        <w:rPr>
          <w:b w:val="0"/>
          <w:iCs/>
          <w:sz w:val="28"/>
          <w:szCs w:val="28"/>
        </w:rPr>
        <w:t xml:space="preserve"> є формування інформації про вартість випущених та/або розміщених у звітному році цінних паперів акціонерними товариствами для інформаційного забезпечення складання національних рахунків.</w:t>
      </w:r>
    </w:p>
    <w:p w:rsidR="00D57335" w:rsidRDefault="0072690E" w:rsidP="00E06730">
      <w:pPr>
        <w:ind w:firstLine="567"/>
        <w:jc w:val="both"/>
        <w:rPr>
          <w:lang w:val="uk-UA"/>
        </w:rPr>
      </w:pPr>
      <w:r w:rsidRPr="0072690E">
        <w:rPr>
          <w:lang w:val="uk-UA"/>
        </w:rPr>
        <w:t xml:space="preserve">За </w:t>
      </w:r>
      <w:r w:rsidR="003527DE">
        <w:rPr>
          <w:lang w:val="uk-UA"/>
        </w:rPr>
        <w:t xml:space="preserve">час проведення </w:t>
      </w:r>
      <w:r w:rsidR="00E97978">
        <w:rPr>
          <w:lang w:val="uk-UA"/>
        </w:rPr>
        <w:t xml:space="preserve">спостереження </w:t>
      </w:r>
      <w:r w:rsidRPr="0072690E">
        <w:rPr>
          <w:lang w:val="uk-UA"/>
        </w:rPr>
        <w:t xml:space="preserve">зазнало </w:t>
      </w:r>
      <w:r w:rsidR="009D2711">
        <w:rPr>
          <w:lang w:val="uk-UA"/>
        </w:rPr>
        <w:t xml:space="preserve">суттєвих </w:t>
      </w:r>
      <w:r w:rsidRPr="0072690E">
        <w:rPr>
          <w:lang w:val="uk-UA"/>
        </w:rPr>
        <w:t xml:space="preserve">змін </w:t>
      </w:r>
      <w:r w:rsidR="003554B2">
        <w:rPr>
          <w:lang w:val="uk-UA"/>
        </w:rPr>
        <w:t>у частині</w:t>
      </w:r>
      <w:r w:rsidRPr="0072690E">
        <w:rPr>
          <w:lang w:val="uk-UA"/>
        </w:rPr>
        <w:t xml:space="preserve">  програми (переліку </w:t>
      </w:r>
      <w:r w:rsidR="00E0090A">
        <w:rPr>
          <w:lang w:val="uk-UA"/>
        </w:rPr>
        <w:t>показників</w:t>
      </w:r>
      <w:r w:rsidRPr="0072690E">
        <w:rPr>
          <w:lang w:val="uk-UA"/>
        </w:rPr>
        <w:t>), охоплення статистичних одиниць,</w:t>
      </w:r>
      <w:r w:rsidR="00D57335" w:rsidRPr="00D57335">
        <w:t xml:space="preserve"> </w:t>
      </w:r>
      <w:r w:rsidR="00D57335">
        <w:rPr>
          <w:lang w:val="uk-UA"/>
        </w:rPr>
        <w:t>періодичності подання,</w:t>
      </w:r>
      <w:r w:rsidRPr="0072690E">
        <w:rPr>
          <w:lang w:val="uk-UA"/>
        </w:rPr>
        <w:t xml:space="preserve"> а також </w:t>
      </w:r>
      <w:r w:rsidRPr="00B06368">
        <w:rPr>
          <w:lang w:val="uk-UA"/>
        </w:rPr>
        <w:t>використання класифікаторів.</w:t>
      </w:r>
    </w:p>
    <w:p w:rsidR="009822BF" w:rsidRPr="005A4502" w:rsidRDefault="005138CE" w:rsidP="00E06730">
      <w:pPr>
        <w:ind w:firstLine="567"/>
        <w:jc w:val="both"/>
        <w:rPr>
          <w:lang w:val="uk-UA"/>
        </w:rPr>
      </w:pPr>
      <w:r>
        <w:rPr>
          <w:lang w:val="uk-UA"/>
        </w:rPr>
        <w:t>Наразі, н</w:t>
      </w:r>
      <w:r w:rsidR="009822BF" w:rsidRPr="00884655">
        <w:rPr>
          <w:lang w:val="uk-UA"/>
        </w:rPr>
        <w:t xml:space="preserve">ормативно-правовою основою проведення </w:t>
      </w:r>
      <w:r w:rsidR="0058106E" w:rsidRPr="001050AA">
        <w:rPr>
          <w:lang w:val="uk-UA"/>
        </w:rPr>
        <w:t>ДСС</w:t>
      </w:r>
      <w:r w:rsidR="0058106E" w:rsidRPr="00884655">
        <w:rPr>
          <w:lang w:val="uk-UA"/>
        </w:rPr>
        <w:t xml:space="preserve"> </w:t>
      </w:r>
      <w:r w:rsidR="009822BF" w:rsidRPr="00884655">
        <w:rPr>
          <w:lang w:val="uk-UA"/>
        </w:rPr>
        <w:t>є</w:t>
      </w:r>
      <w:r w:rsidR="00F47CCD" w:rsidRPr="00884655">
        <w:rPr>
          <w:lang w:val="uk-UA"/>
        </w:rPr>
        <w:t xml:space="preserve"> </w:t>
      </w:r>
      <w:r w:rsidR="000D7E4A">
        <w:rPr>
          <w:lang w:val="uk-UA"/>
        </w:rPr>
        <w:t xml:space="preserve">Закон України "Про державну статистику", </w:t>
      </w:r>
      <w:r w:rsidR="00884655" w:rsidRPr="00884655">
        <w:rPr>
          <w:lang w:val="uk-UA"/>
        </w:rPr>
        <w:t>план державних статистичних спостережень, затверджений Кабінетом Міністрів України</w:t>
      </w:r>
      <w:r w:rsidR="00F47CCD" w:rsidRPr="00884655">
        <w:rPr>
          <w:lang w:val="uk-UA"/>
        </w:rPr>
        <w:t>.</w:t>
      </w:r>
    </w:p>
    <w:p w:rsidR="00A54E53" w:rsidRPr="00A54E53" w:rsidRDefault="00A54E53" w:rsidP="00A54E53">
      <w:pPr>
        <w:pStyle w:val="af6"/>
        <w:spacing w:before="0" w:beforeAutospacing="0" w:after="0" w:afterAutospacing="0"/>
        <w:ind w:firstLine="567"/>
        <w:jc w:val="both"/>
        <w:rPr>
          <w:sz w:val="28"/>
          <w:szCs w:val="28"/>
          <w:lang w:val="uk-UA" w:eastAsia="en-US"/>
        </w:rPr>
      </w:pPr>
      <w:r w:rsidRPr="001050AA">
        <w:rPr>
          <w:sz w:val="28"/>
          <w:szCs w:val="28"/>
          <w:lang w:val="uk-UA"/>
        </w:rPr>
        <w:t xml:space="preserve">Статистична інформація за результатами </w:t>
      </w:r>
      <w:r w:rsidR="0057659E">
        <w:rPr>
          <w:sz w:val="28"/>
          <w:szCs w:val="28"/>
          <w:lang w:val="uk-UA"/>
        </w:rPr>
        <w:t>спостереження</w:t>
      </w:r>
      <w:r w:rsidRPr="001050AA">
        <w:rPr>
          <w:sz w:val="28"/>
          <w:szCs w:val="28"/>
          <w:lang w:val="uk-UA"/>
        </w:rPr>
        <w:t xml:space="preserve"> використовується для побудови фінансового рахунку за інституційними секторами економіки</w:t>
      </w:r>
      <w:r w:rsidR="00906320" w:rsidRPr="00906320">
        <w:rPr>
          <w:sz w:val="28"/>
          <w:szCs w:val="28"/>
          <w:lang w:val="uk-UA"/>
        </w:rPr>
        <w:t xml:space="preserve"> </w:t>
      </w:r>
      <w:r w:rsidR="00906320">
        <w:rPr>
          <w:sz w:val="28"/>
          <w:szCs w:val="28"/>
          <w:lang w:val="uk-UA"/>
        </w:rPr>
        <w:t>в частині</w:t>
      </w:r>
      <w:r w:rsidRPr="0057659E">
        <w:rPr>
          <w:sz w:val="28"/>
          <w:szCs w:val="28"/>
          <w:lang w:val="uk-UA"/>
        </w:rPr>
        <w:t xml:space="preserve"> </w:t>
      </w:r>
      <w:r w:rsidRPr="00906320">
        <w:rPr>
          <w:sz w:val="28"/>
          <w:szCs w:val="28"/>
          <w:lang w:val="uk-UA"/>
        </w:rPr>
        <w:t>розрахунку фінансових інструментів "Боргові цінні папери" та "Акціонерний капітал та акції або паї інвестиційного фонду"</w:t>
      </w:r>
      <w:r w:rsidR="00906320">
        <w:rPr>
          <w:sz w:val="28"/>
          <w:szCs w:val="28"/>
          <w:lang w:val="uk-UA"/>
        </w:rPr>
        <w:t>, в</w:t>
      </w:r>
      <w:r w:rsidRPr="00906320">
        <w:rPr>
          <w:sz w:val="28"/>
          <w:szCs w:val="28"/>
          <w:lang w:val="uk-UA"/>
        </w:rPr>
        <w:t>ідповідно до Регламенту (ЄС)</w:t>
      </w:r>
      <w:r w:rsidRPr="001050AA">
        <w:rPr>
          <w:sz w:val="28"/>
          <w:szCs w:val="28"/>
          <w:lang w:val="uk-UA"/>
        </w:rPr>
        <w:t xml:space="preserve"> № 549/2013 Європейського парламенту і ради від 21 травня 2013 року "Про Європейську систему національних та регіональних рахунків у Європейському Союзі"</w:t>
      </w:r>
      <w:r w:rsidR="008F0E08">
        <w:rPr>
          <w:sz w:val="28"/>
          <w:szCs w:val="28"/>
          <w:lang w:val="uk-UA"/>
        </w:rPr>
        <w:t>.</w:t>
      </w:r>
    </w:p>
    <w:p w:rsidR="005138CE" w:rsidRPr="005A4502" w:rsidRDefault="005138CE" w:rsidP="005138CE">
      <w:pPr>
        <w:ind w:firstLine="567"/>
        <w:jc w:val="both"/>
        <w:rPr>
          <w:lang w:val="uk-UA"/>
        </w:rPr>
      </w:pPr>
      <w:r>
        <w:rPr>
          <w:lang w:val="uk-UA"/>
        </w:rPr>
        <w:t xml:space="preserve">ДСС </w:t>
      </w:r>
      <w:r w:rsidRPr="005A4502">
        <w:rPr>
          <w:lang w:val="uk-UA"/>
        </w:rPr>
        <w:t>відповідно до Довідника розділів статистики</w:t>
      </w:r>
      <w:r>
        <w:rPr>
          <w:lang w:val="uk-UA"/>
        </w:rPr>
        <w:t>,</w:t>
      </w:r>
      <w:r w:rsidRPr="005A4502">
        <w:rPr>
          <w:lang w:val="uk-UA"/>
        </w:rPr>
        <w:t xml:space="preserve"> належить до розділу </w:t>
      </w:r>
      <w:r>
        <w:rPr>
          <w:lang w:val="uk-UA"/>
        </w:rPr>
        <w:t>2</w:t>
      </w:r>
      <w:r w:rsidRPr="005A4502">
        <w:rPr>
          <w:lang w:val="uk-UA"/>
        </w:rPr>
        <w:t>.0</w:t>
      </w:r>
      <w:r>
        <w:rPr>
          <w:lang w:val="uk-UA"/>
        </w:rPr>
        <w:t>3</w:t>
      </w:r>
      <w:r w:rsidRPr="005A4502">
        <w:rPr>
          <w:lang w:val="uk-UA"/>
        </w:rPr>
        <w:t xml:space="preserve"> "</w:t>
      </w:r>
      <w:r>
        <w:rPr>
          <w:lang w:val="uk-UA"/>
        </w:rPr>
        <w:t>Економічна діяльність</w:t>
      </w:r>
      <w:r w:rsidRPr="005A4502">
        <w:rPr>
          <w:lang w:val="uk-UA"/>
        </w:rPr>
        <w:t>"</w:t>
      </w:r>
      <w:r>
        <w:rPr>
          <w:lang w:val="uk-UA"/>
        </w:rPr>
        <w:t xml:space="preserve"> за тематикою статистичного виробництва 2.03.01</w:t>
      </w:r>
      <w:r w:rsidRPr="005A4502">
        <w:rPr>
          <w:lang w:val="uk-UA"/>
        </w:rPr>
        <w:t>.</w:t>
      </w:r>
      <w:r>
        <w:rPr>
          <w:lang w:val="uk-UA"/>
        </w:rPr>
        <w:t xml:space="preserve"> "Діяльність підприємств".</w:t>
      </w:r>
    </w:p>
    <w:p w:rsidR="001C4360" w:rsidRPr="00EC0AB5" w:rsidRDefault="001C4360" w:rsidP="001C4360">
      <w:pPr>
        <w:ind w:firstLine="567"/>
        <w:jc w:val="both"/>
        <w:rPr>
          <w:lang w:val="uk-UA" w:eastAsia="uk-UA"/>
        </w:rPr>
      </w:pPr>
      <w:r>
        <w:rPr>
          <w:lang w:val="uk-UA"/>
        </w:rPr>
        <w:t>С</w:t>
      </w:r>
      <w:r w:rsidRPr="00EC0AB5">
        <w:rPr>
          <w:lang w:val="uk-UA"/>
        </w:rPr>
        <w:t xml:space="preserve">постереження проводиться </w:t>
      </w:r>
      <w:r w:rsidR="005138CE">
        <w:rPr>
          <w:lang w:val="uk-UA"/>
        </w:rPr>
        <w:t xml:space="preserve">щорічно </w:t>
      </w:r>
      <w:r w:rsidRPr="00EC0AB5">
        <w:rPr>
          <w:lang w:val="uk-UA"/>
        </w:rPr>
        <w:t>відповідно до</w:t>
      </w:r>
      <w:r w:rsidRPr="00EC0AB5">
        <w:rPr>
          <w:color w:val="0070C0"/>
          <w:lang w:val="uk-UA"/>
        </w:rPr>
        <w:t xml:space="preserve"> </w:t>
      </w:r>
      <w:r w:rsidRPr="00EC0AB5">
        <w:rPr>
          <w:lang w:val="uk-UA" w:eastAsia="uk-UA"/>
        </w:rPr>
        <w:t xml:space="preserve">Методологічних положень з організації державного статистичного спостереження щодо </w:t>
      </w:r>
      <w:r>
        <w:rPr>
          <w:lang w:val="uk-UA" w:eastAsia="uk-UA"/>
        </w:rPr>
        <w:t>руху цінних паперів акціонерних товариств</w:t>
      </w:r>
      <w:r w:rsidRPr="00EC0AB5">
        <w:rPr>
          <w:lang w:val="uk-UA" w:eastAsia="uk-UA"/>
        </w:rPr>
        <w:t xml:space="preserve"> (далі – Методологічні положення), затверджених наказом </w:t>
      </w:r>
      <w:proofErr w:type="spellStart"/>
      <w:r w:rsidRPr="00EC0AB5">
        <w:rPr>
          <w:lang w:val="uk-UA" w:eastAsia="uk-UA"/>
        </w:rPr>
        <w:t>Держстату</w:t>
      </w:r>
      <w:proofErr w:type="spellEnd"/>
      <w:r w:rsidRPr="00EC0AB5">
        <w:rPr>
          <w:lang w:val="uk-UA" w:eastAsia="uk-UA"/>
        </w:rPr>
        <w:t xml:space="preserve"> </w:t>
      </w:r>
      <w:r w:rsidRPr="003D724B">
        <w:rPr>
          <w:lang w:val="uk-UA" w:eastAsia="uk-UA"/>
        </w:rPr>
        <w:t xml:space="preserve">від 02.10.2018 № 203 і розміщених на офіційному </w:t>
      </w:r>
      <w:proofErr w:type="spellStart"/>
      <w:r w:rsidRPr="003D724B">
        <w:rPr>
          <w:lang w:val="uk-UA" w:eastAsia="uk-UA"/>
        </w:rPr>
        <w:t>вебсайті</w:t>
      </w:r>
      <w:proofErr w:type="spellEnd"/>
      <w:r w:rsidRPr="00EC0AB5">
        <w:rPr>
          <w:lang w:val="uk-UA" w:eastAsia="uk-UA"/>
        </w:rPr>
        <w:t xml:space="preserve"> </w:t>
      </w:r>
      <w:proofErr w:type="spellStart"/>
      <w:r w:rsidRPr="00EC0AB5">
        <w:rPr>
          <w:lang w:val="uk-UA" w:eastAsia="uk-UA"/>
        </w:rPr>
        <w:t>Держстату</w:t>
      </w:r>
      <w:proofErr w:type="spellEnd"/>
      <w:r>
        <w:rPr>
          <w:lang w:val="uk-UA" w:eastAsia="uk-UA"/>
        </w:rPr>
        <w:t xml:space="preserve"> </w:t>
      </w:r>
      <w:r w:rsidRPr="00A8191C">
        <w:rPr>
          <w:lang w:val="uk-UA" w:eastAsia="uk-UA"/>
        </w:rPr>
        <w:t>(http://</w:t>
      </w:r>
      <w:r w:rsidRPr="008F0E08">
        <w:rPr>
          <w:lang w:val="uk-UA"/>
        </w:rPr>
        <w:t xml:space="preserve"> </w:t>
      </w:r>
      <w:r w:rsidRPr="001B6D9D">
        <w:rPr>
          <w:lang w:val="uk-UA"/>
        </w:rPr>
        <w:t>www.ukrstat.gov.ua</w:t>
      </w:r>
      <w:r w:rsidRPr="00A8191C">
        <w:rPr>
          <w:lang w:val="uk-UA" w:eastAsia="uk-UA"/>
        </w:rPr>
        <w:t xml:space="preserve"> /</w:t>
      </w:r>
      <w:proofErr w:type="spellStart"/>
      <w:r w:rsidRPr="00A8191C">
        <w:rPr>
          <w:lang w:val="uk-UA" w:eastAsia="uk-UA"/>
        </w:rPr>
        <w:t>metod_polog</w:t>
      </w:r>
      <w:proofErr w:type="spellEnd"/>
      <w:r w:rsidRPr="00A8191C">
        <w:rPr>
          <w:lang w:val="uk-UA" w:eastAsia="uk-UA"/>
        </w:rPr>
        <w:t>/</w:t>
      </w:r>
      <w:proofErr w:type="spellStart"/>
      <w:r w:rsidRPr="00A8191C">
        <w:rPr>
          <w:lang w:val="uk-UA" w:eastAsia="uk-UA"/>
        </w:rPr>
        <w:t>menu</w:t>
      </w:r>
      <w:proofErr w:type="spellEnd"/>
      <w:r w:rsidRPr="00A8191C">
        <w:rPr>
          <w:lang w:val="uk-UA" w:eastAsia="uk-UA"/>
        </w:rPr>
        <w:t>/</w:t>
      </w:r>
      <w:proofErr w:type="spellStart"/>
      <w:r w:rsidRPr="00A8191C">
        <w:rPr>
          <w:lang w:val="uk-UA" w:eastAsia="uk-UA"/>
        </w:rPr>
        <w:t>menu</w:t>
      </w:r>
      <w:proofErr w:type="spellEnd"/>
      <w:r w:rsidRPr="00A8191C">
        <w:rPr>
          <w:lang w:val="uk-UA" w:eastAsia="uk-UA"/>
        </w:rPr>
        <w:t>_/2ed_d_pidpr.htm).</w:t>
      </w:r>
    </w:p>
    <w:p w:rsidR="0072690E" w:rsidRPr="003D724B" w:rsidRDefault="001C4360" w:rsidP="00E06730">
      <w:pPr>
        <w:ind w:firstLine="567"/>
        <w:jc w:val="both"/>
        <w:rPr>
          <w:lang w:val="uk-UA"/>
        </w:rPr>
      </w:pPr>
      <w:r>
        <w:rPr>
          <w:lang w:val="uk-UA"/>
        </w:rPr>
        <w:t>Д</w:t>
      </w:r>
      <w:r w:rsidR="005138CE">
        <w:rPr>
          <w:lang w:val="uk-UA"/>
        </w:rPr>
        <w:t xml:space="preserve">ля отримання даних для ДСС використовується </w:t>
      </w:r>
      <w:r w:rsidR="00EC785B" w:rsidRPr="005A4502">
        <w:rPr>
          <w:lang w:val="uk-UA"/>
        </w:rPr>
        <w:t>форм</w:t>
      </w:r>
      <w:r w:rsidR="005138CE">
        <w:rPr>
          <w:lang w:val="uk-UA"/>
        </w:rPr>
        <w:t>а</w:t>
      </w:r>
      <w:r w:rsidR="009A087F">
        <w:rPr>
          <w:lang w:val="uk-UA"/>
        </w:rPr>
        <w:t xml:space="preserve"> </w:t>
      </w:r>
      <w:r w:rsidR="00EC785B" w:rsidRPr="005A4502">
        <w:rPr>
          <w:lang w:val="uk-UA"/>
        </w:rPr>
        <w:t>№</w:t>
      </w:r>
      <w:r w:rsidR="00A2777B">
        <w:rPr>
          <w:lang w:val="uk-UA"/>
        </w:rPr>
        <w:t> </w:t>
      </w:r>
      <w:r w:rsidR="00B06368">
        <w:rPr>
          <w:lang w:val="uk-UA"/>
        </w:rPr>
        <w:t>2</w:t>
      </w:r>
      <w:r w:rsidR="00EC785B" w:rsidRPr="005A4502">
        <w:rPr>
          <w:lang w:val="uk-UA"/>
        </w:rPr>
        <w:t>-</w:t>
      </w:r>
      <w:r w:rsidR="00597F89">
        <w:rPr>
          <w:lang w:val="uk-UA"/>
        </w:rPr>
        <w:t>Б</w:t>
      </w:r>
      <w:r w:rsidR="00EC785B" w:rsidRPr="005A4502">
        <w:rPr>
          <w:lang w:val="uk-UA"/>
        </w:rPr>
        <w:t xml:space="preserve"> (</w:t>
      </w:r>
      <w:r w:rsidR="00597F89">
        <w:rPr>
          <w:lang w:val="uk-UA"/>
        </w:rPr>
        <w:t>річна</w:t>
      </w:r>
      <w:r w:rsidR="00EC785B" w:rsidRPr="005A4502">
        <w:rPr>
          <w:lang w:val="uk-UA"/>
        </w:rPr>
        <w:t>) "</w:t>
      </w:r>
      <w:r w:rsidR="00597F89">
        <w:rPr>
          <w:lang w:val="uk-UA"/>
        </w:rPr>
        <w:t>Звіт про ви</w:t>
      </w:r>
      <w:r w:rsidR="00B06368">
        <w:rPr>
          <w:lang w:val="uk-UA"/>
        </w:rPr>
        <w:t>пуск, розміщення та обіг цінних паперів</w:t>
      </w:r>
      <w:r w:rsidR="00597F89">
        <w:rPr>
          <w:lang w:val="uk-UA"/>
        </w:rPr>
        <w:t xml:space="preserve">" </w:t>
      </w:r>
      <w:r w:rsidR="00E85AA1">
        <w:rPr>
          <w:lang w:val="uk-UA"/>
        </w:rPr>
        <w:t xml:space="preserve">та </w:t>
      </w:r>
      <w:r w:rsidR="00EC785B" w:rsidRPr="005A4502">
        <w:rPr>
          <w:lang w:val="uk-UA"/>
        </w:rPr>
        <w:t>роз'яснень щодо її заповнення.</w:t>
      </w:r>
      <w:r w:rsidR="005138CE">
        <w:rPr>
          <w:lang w:val="uk-UA"/>
        </w:rPr>
        <w:t xml:space="preserve"> Ця </w:t>
      </w:r>
      <w:r w:rsidR="0072690E" w:rsidRPr="00B3671D">
        <w:rPr>
          <w:spacing w:val="-2"/>
          <w:lang w:val="uk-UA"/>
        </w:rPr>
        <w:t>звітно-статистична документація розміщена на офіційному</w:t>
      </w:r>
      <w:r w:rsidR="0072690E" w:rsidRPr="00B3671D">
        <w:rPr>
          <w:lang w:val="uk-UA"/>
        </w:rPr>
        <w:t xml:space="preserve"> </w:t>
      </w:r>
      <w:proofErr w:type="spellStart"/>
      <w:r w:rsidR="0072690E" w:rsidRPr="003D724B">
        <w:rPr>
          <w:lang w:val="uk-UA"/>
        </w:rPr>
        <w:t>вебсайті</w:t>
      </w:r>
      <w:proofErr w:type="spellEnd"/>
      <w:r w:rsidR="0072690E" w:rsidRPr="003D724B">
        <w:rPr>
          <w:lang w:val="uk-UA"/>
        </w:rPr>
        <w:t xml:space="preserve"> </w:t>
      </w:r>
      <w:proofErr w:type="spellStart"/>
      <w:r w:rsidR="0072690E" w:rsidRPr="003D724B">
        <w:rPr>
          <w:lang w:val="uk-UA"/>
        </w:rPr>
        <w:t>Держстату</w:t>
      </w:r>
      <w:proofErr w:type="spellEnd"/>
      <w:r w:rsidR="00B3671D" w:rsidRPr="003D724B">
        <w:rPr>
          <w:lang w:val="uk-UA"/>
        </w:rPr>
        <w:t xml:space="preserve"> (http://</w:t>
      </w:r>
      <w:r w:rsidR="008F0E08" w:rsidRPr="008F0E08">
        <w:rPr>
          <w:lang w:val="uk-UA"/>
        </w:rPr>
        <w:t xml:space="preserve"> </w:t>
      </w:r>
      <w:r w:rsidR="008F0E08" w:rsidRPr="001B6D9D">
        <w:rPr>
          <w:lang w:val="uk-UA"/>
        </w:rPr>
        <w:t>www.ukrstat.gov.ua</w:t>
      </w:r>
      <w:r w:rsidR="008F0E08" w:rsidRPr="003D724B">
        <w:rPr>
          <w:lang w:val="uk-UA"/>
        </w:rPr>
        <w:t xml:space="preserve"> </w:t>
      </w:r>
      <w:r w:rsidR="00B3671D" w:rsidRPr="003D724B">
        <w:rPr>
          <w:lang w:val="uk-UA"/>
        </w:rPr>
        <w:t>/</w:t>
      </w:r>
      <w:proofErr w:type="spellStart"/>
      <w:r w:rsidR="00B3671D" w:rsidRPr="003D724B">
        <w:rPr>
          <w:lang w:val="uk-UA"/>
        </w:rPr>
        <w:t>albom</w:t>
      </w:r>
      <w:proofErr w:type="spellEnd"/>
      <w:r w:rsidR="00B3671D" w:rsidRPr="003D724B">
        <w:rPr>
          <w:lang w:val="uk-UA"/>
        </w:rPr>
        <w:t>/albom_201</w:t>
      </w:r>
      <w:r w:rsidR="0019166B" w:rsidRPr="003D724B">
        <w:t>9</w:t>
      </w:r>
      <w:r w:rsidR="00B3671D" w:rsidRPr="003D724B">
        <w:rPr>
          <w:lang w:val="uk-UA"/>
        </w:rPr>
        <w:t>/2_2.htm).</w:t>
      </w:r>
    </w:p>
    <w:p w:rsidR="003C07A4" w:rsidRPr="006D1EC5" w:rsidRDefault="00B062AA" w:rsidP="00E06730">
      <w:pPr>
        <w:pStyle w:val="Default"/>
        <w:ind w:firstLine="567"/>
        <w:jc w:val="both"/>
        <w:rPr>
          <w:strike/>
          <w:color w:val="auto"/>
          <w:sz w:val="28"/>
          <w:szCs w:val="28"/>
          <w:lang w:val="uk-UA"/>
        </w:rPr>
      </w:pPr>
      <w:r w:rsidRPr="003D724B">
        <w:rPr>
          <w:color w:val="auto"/>
          <w:sz w:val="28"/>
          <w:szCs w:val="28"/>
          <w:lang w:val="uk-UA"/>
        </w:rPr>
        <w:lastRenderedPageBreak/>
        <w:t xml:space="preserve">Публікації за результатами </w:t>
      </w:r>
      <w:r w:rsidR="003D4DE3" w:rsidRPr="003D724B">
        <w:rPr>
          <w:color w:val="auto"/>
          <w:sz w:val="28"/>
          <w:szCs w:val="28"/>
          <w:lang w:val="uk-UA"/>
        </w:rPr>
        <w:t>ДСС</w:t>
      </w:r>
      <w:r w:rsidR="00F762CE" w:rsidRPr="003D724B">
        <w:rPr>
          <w:color w:val="auto"/>
          <w:sz w:val="28"/>
          <w:szCs w:val="28"/>
          <w:lang w:val="uk-UA"/>
        </w:rPr>
        <w:t xml:space="preserve"> не здійснюються.</w:t>
      </w:r>
      <w:r w:rsidRPr="003D724B">
        <w:rPr>
          <w:color w:val="auto"/>
          <w:sz w:val="28"/>
          <w:szCs w:val="28"/>
          <w:lang w:val="uk-UA"/>
        </w:rPr>
        <w:t xml:space="preserve"> </w:t>
      </w:r>
      <w:r w:rsidR="00F762CE" w:rsidRPr="003D724B">
        <w:rPr>
          <w:color w:val="auto"/>
          <w:sz w:val="28"/>
          <w:szCs w:val="28"/>
          <w:lang w:val="uk-UA"/>
        </w:rPr>
        <w:t>Є</w:t>
      </w:r>
      <w:r w:rsidR="00507BE3" w:rsidRPr="003D724B">
        <w:rPr>
          <w:color w:val="auto"/>
          <w:sz w:val="28"/>
          <w:szCs w:val="28"/>
          <w:lang w:val="uk-UA"/>
        </w:rPr>
        <w:t xml:space="preserve">диним користувачем інформації за спостереженням є </w:t>
      </w:r>
      <w:r w:rsidR="00B06368" w:rsidRPr="003D724B">
        <w:rPr>
          <w:color w:val="auto"/>
          <w:sz w:val="28"/>
          <w:szCs w:val="28"/>
          <w:lang w:val="uk-UA"/>
        </w:rPr>
        <w:t xml:space="preserve">департамент </w:t>
      </w:r>
      <w:r w:rsidR="006D1EC5" w:rsidRPr="003D724B">
        <w:rPr>
          <w:color w:val="auto"/>
          <w:sz w:val="28"/>
          <w:szCs w:val="28"/>
          <w:lang w:val="uk-UA"/>
        </w:rPr>
        <w:t xml:space="preserve">статистики </w:t>
      </w:r>
      <w:r w:rsidR="00AD5440" w:rsidRPr="003D724B">
        <w:rPr>
          <w:sz w:val="28"/>
          <w:szCs w:val="28"/>
          <w:lang w:val="uk-UA"/>
        </w:rPr>
        <w:t>національних рахунків</w:t>
      </w:r>
      <w:r w:rsidR="00AD5440" w:rsidRPr="003D724B">
        <w:rPr>
          <w:strike/>
          <w:sz w:val="28"/>
          <w:szCs w:val="28"/>
          <w:lang w:val="uk-UA"/>
        </w:rPr>
        <w:t xml:space="preserve"> </w:t>
      </w:r>
      <w:proofErr w:type="spellStart"/>
      <w:r w:rsidR="00AD5440" w:rsidRPr="003D724B">
        <w:rPr>
          <w:sz w:val="28"/>
          <w:szCs w:val="28"/>
          <w:lang w:val="uk-UA"/>
        </w:rPr>
        <w:t>Держстату</w:t>
      </w:r>
      <w:proofErr w:type="spellEnd"/>
      <w:r w:rsidR="00507BE3" w:rsidRPr="003D724B">
        <w:rPr>
          <w:color w:val="auto"/>
          <w:sz w:val="28"/>
          <w:szCs w:val="28"/>
          <w:lang w:val="uk-UA"/>
        </w:rPr>
        <w:t>.</w:t>
      </w:r>
    </w:p>
    <w:p w:rsidR="00AF2D2B" w:rsidRDefault="00AF2D2B" w:rsidP="003D4DE3">
      <w:pPr>
        <w:jc w:val="center"/>
        <w:rPr>
          <w:lang w:val="uk-UA"/>
        </w:rPr>
      </w:pPr>
    </w:p>
    <w:p w:rsidR="0015315E" w:rsidRPr="003B3CE0" w:rsidRDefault="0015315E" w:rsidP="003D724B">
      <w:pPr>
        <w:jc w:val="center"/>
        <w:rPr>
          <w:b/>
          <w:lang w:val="uk-UA"/>
        </w:rPr>
      </w:pPr>
      <w:r w:rsidRPr="003B3CE0">
        <w:rPr>
          <w:b/>
          <w:lang w:val="uk-UA"/>
        </w:rPr>
        <w:t>2.</w:t>
      </w:r>
      <w:r w:rsidR="007F05CD" w:rsidRPr="007135D5">
        <w:rPr>
          <w:b/>
        </w:rPr>
        <w:t xml:space="preserve"> </w:t>
      </w:r>
      <w:r w:rsidRPr="003B3CE0">
        <w:rPr>
          <w:b/>
          <w:lang w:val="uk-UA"/>
        </w:rPr>
        <w:t>Компоненти якості державного статистичного спостереження</w:t>
      </w:r>
    </w:p>
    <w:p w:rsidR="00F0557A" w:rsidRPr="00906320" w:rsidRDefault="00F0557A" w:rsidP="00A2777B">
      <w:pPr>
        <w:jc w:val="center"/>
        <w:rPr>
          <w:lang w:val="uk-UA"/>
        </w:rPr>
      </w:pPr>
    </w:p>
    <w:p w:rsidR="00595785" w:rsidRPr="00F44D1C" w:rsidRDefault="00D64510" w:rsidP="00595785">
      <w:pPr>
        <w:pStyle w:val="1"/>
        <w:spacing w:before="0" w:line="240" w:lineRule="auto"/>
        <w:ind w:right="0" w:firstLine="0"/>
        <w:rPr>
          <w:b w:val="0"/>
          <w:color w:val="auto"/>
          <w:spacing w:val="0"/>
          <w:sz w:val="28"/>
          <w:szCs w:val="28"/>
        </w:rPr>
      </w:pPr>
      <w:r w:rsidRPr="003B3CE0">
        <w:rPr>
          <w:color w:val="auto"/>
          <w:spacing w:val="0"/>
          <w:sz w:val="28"/>
          <w:szCs w:val="28"/>
        </w:rPr>
        <w:t>2.1.</w:t>
      </w:r>
      <w:r w:rsidR="007F05CD" w:rsidRPr="007135D5">
        <w:rPr>
          <w:color w:val="auto"/>
          <w:spacing w:val="0"/>
          <w:sz w:val="28"/>
          <w:szCs w:val="28"/>
          <w:lang w:val="ru-RU"/>
        </w:rPr>
        <w:t xml:space="preserve"> </w:t>
      </w:r>
      <w:r w:rsidRPr="003B3CE0">
        <w:rPr>
          <w:color w:val="auto"/>
          <w:spacing w:val="0"/>
          <w:sz w:val="28"/>
          <w:szCs w:val="28"/>
        </w:rPr>
        <w:t>Відповідність</w:t>
      </w:r>
    </w:p>
    <w:p w:rsidR="00B062AA" w:rsidRPr="00906320" w:rsidRDefault="00B062AA" w:rsidP="00E06730">
      <w:pPr>
        <w:pStyle w:val="a6"/>
        <w:spacing w:after="0" w:line="240" w:lineRule="auto"/>
        <w:jc w:val="center"/>
        <w:rPr>
          <w:rFonts w:ascii="Times New Roman" w:hAnsi="Times New Roman"/>
          <w:sz w:val="28"/>
          <w:szCs w:val="28"/>
          <w:lang w:val="uk-UA"/>
        </w:rPr>
      </w:pPr>
    </w:p>
    <w:p w:rsidR="00EA60CC" w:rsidRPr="005A4502" w:rsidRDefault="00EA60CC" w:rsidP="00E06730">
      <w:pPr>
        <w:pStyle w:val="a6"/>
        <w:spacing w:after="0" w:line="240" w:lineRule="auto"/>
        <w:ind w:firstLine="567"/>
        <w:rPr>
          <w:rFonts w:ascii="Times New Roman" w:hAnsi="Times New Roman"/>
          <w:i/>
          <w:sz w:val="28"/>
          <w:szCs w:val="28"/>
          <w:lang w:val="uk-UA"/>
        </w:rPr>
      </w:pPr>
      <w:r w:rsidRPr="005A4502">
        <w:rPr>
          <w:rFonts w:ascii="Times New Roman" w:hAnsi="Times New Roman"/>
          <w:i/>
          <w:sz w:val="28"/>
          <w:szCs w:val="28"/>
          <w:lang w:val="uk-UA"/>
        </w:rPr>
        <w:t>Відповідність –</w:t>
      </w:r>
      <w:r w:rsidRPr="005A4502">
        <w:rPr>
          <w:rFonts w:ascii="Times New Roman" w:hAnsi="Times New Roman"/>
          <w:sz w:val="28"/>
          <w:szCs w:val="28"/>
          <w:lang w:val="uk-UA"/>
        </w:rPr>
        <w:t xml:space="preserve"> </w:t>
      </w:r>
      <w:r w:rsidRPr="005A4502">
        <w:rPr>
          <w:rFonts w:ascii="Times New Roman" w:hAnsi="Times New Roman"/>
          <w:i/>
          <w:sz w:val="28"/>
          <w:szCs w:val="28"/>
          <w:lang w:val="uk-UA"/>
        </w:rPr>
        <w:t>це ступінь, з яким результати державних статистичних спостережень задовольняють поточн</w:t>
      </w:r>
      <w:r w:rsidR="007E4389">
        <w:rPr>
          <w:rFonts w:ascii="Times New Roman" w:hAnsi="Times New Roman"/>
          <w:i/>
          <w:sz w:val="28"/>
          <w:szCs w:val="28"/>
          <w:lang w:val="uk-UA"/>
        </w:rPr>
        <w:t>і</w:t>
      </w:r>
      <w:r w:rsidRPr="005A4502">
        <w:rPr>
          <w:rFonts w:ascii="Times New Roman" w:hAnsi="Times New Roman"/>
          <w:i/>
          <w:sz w:val="28"/>
          <w:szCs w:val="28"/>
          <w:lang w:val="uk-UA"/>
        </w:rPr>
        <w:t xml:space="preserve"> та потенційн</w:t>
      </w:r>
      <w:r w:rsidR="007E4389">
        <w:rPr>
          <w:rFonts w:ascii="Times New Roman" w:hAnsi="Times New Roman"/>
          <w:i/>
          <w:sz w:val="28"/>
          <w:szCs w:val="28"/>
          <w:lang w:val="uk-UA"/>
        </w:rPr>
        <w:t>і</w:t>
      </w:r>
      <w:r w:rsidRPr="005A4502">
        <w:rPr>
          <w:rFonts w:ascii="Times New Roman" w:hAnsi="Times New Roman"/>
          <w:i/>
          <w:sz w:val="28"/>
          <w:szCs w:val="28"/>
          <w:lang w:val="uk-UA"/>
        </w:rPr>
        <w:t xml:space="preserve"> потреб</w:t>
      </w:r>
      <w:r w:rsidR="007E4389">
        <w:rPr>
          <w:rFonts w:ascii="Times New Roman" w:hAnsi="Times New Roman"/>
          <w:i/>
          <w:sz w:val="28"/>
          <w:szCs w:val="28"/>
          <w:lang w:val="uk-UA"/>
        </w:rPr>
        <w:t>и</w:t>
      </w:r>
      <w:r w:rsidRPr="005A4502">
        <w:rPr>
          <w:rFonts w:ascii="Times New Roman" w:hAnsi="Times New Roman"/>
          <w:i/>
          <w:sz w:val="28"/>
          <w:szCs w:val="28"/>
          <w:lang w:val="uk-UA"/>
        </w:rPr>
        <w:t xml:space="preserve"> користувачів.</w:t>
      </w:r>
    </w:p>
    <w:p w:rsidR="00E85AA1" w:rsidRDefault="00EA60CC" w:rsidP="00E06730">
      <w:pPr>
        <w:ind w:firstLine="567"/>
        <w:jc w:val="both"/>
        <w:rPr>
          <w:lang w:val="uk-UA"/>
        </w:rPr>
      </w:pPr>
      <w:r w:rsidRPr="00D71C94">
        <w:rPr>
          <w:lang w:val="uk-UA"/>
        </w:rPr>
        <w:t xml:space="preserve">Основними статистичними показниками </w:t>
      </w:r>
      <w:r w:rsidR="00DE67F7">
        <w:rPr>
          <w:lang w:val="uk-UA"/>
        </w:rPr>
        <w:t>ДСС</w:t>
      </w:r>
      <w:r w:rsidRPr="00D71C94">
        <w:rPr>
          <w:lang w:val="uk-UA"/>
        </w:rPr>
        <w:t xml:space="preserve"> є</w:t>
      </w:r>
      <w:r w:rsidR="00D71C94">
        <w:rPr>
          <w:lang w:val="uk-UA"/>
        </w:rPr>
        <w:t xml:space="preserve"> </w:t>
      </w:r>
      <w:r w:rsidR="00117463">
        <w:rPr>
          <w:lang w:val="uk-UA"/>
        </w:rPr>
        <w:t>номінальна вартість випущених</w:t>
      </w:r>
      <w:r w:rsidR="002C4D9F">
        <w:rPr>
          <w:lang w:val="uk-UA"/>
        </w:rPr>
        <w:t xml:space="preserve"> цінних паперів</w:t>
      </w:r>
      <w:r w:rsidR="00117463">
        <w:rPr>
          <w:lang w:val="uk-UA"/>
        </w:rPr>
        <w:t xml:space="preserve">, </w:t>
      </w:r>
      <w:r w:rsidR="002C4D9F">
        <w:rPr>
          <w:lang w:val="uk-UA"/>
        </w:rPr>
        <w:t xml:space="preserve">номінальна вартість </w:t>
      </w:r>
      <w:r w:rsidR="00117463">
        <w:rPr>
          <w:lang w:val="uk-UA"/>
        </w:rPr>
        <w:t>розміщених цінних паперів та вартість реалізації повторно проданих цінних паперів за звітний період</w:t>
      </w:r>
      <w:r w:rsidR="002D15D1">
        <w:rPr>
          <w:lang w:val="uk-UA"/>
        </w:rPr>
        <w:t xml:space="preserve">, з розкриттям інформації щодо розміщення </w:t>
      </w:r>
      <w:r w:rsidR="009D2711">
        <w:rPr>
          <w:lang w:val="uk-UA"/>
        </w:rPr>
        <w:t xml:space="preserve">цінних паперів </w:t>
      </w:r>
      <w:r w:rsidR="002D15D1">
        <w:rPr>
          <w:lang w:val="uk-UA"/>
        </w:rPr>
        <w:t>фізичним та юридичним особам (включаючи нерезидентів)</w:t>
      </w:r>
      <w:r w:rsidR="00117463">
        <w:rPr>
          <w:lang w:val="uk-UA"/>
        </w:rPr>
        <w:t>.</w:t>
      </w:r>
    </w:p>
    <w:p w:rsidR="00685465" w:rsidRPr="00564884" w:rsidRDefault="00337CE1" w:rsidP="00B10D59">
      <w:pPr>
        <w:pStyle w:val="af6"/>
        <w:spacing w:before="0" w:beforeAutospacing="0" w:after="0" w:afterAutospacing="0"/>
        <w:ind w:firstLine="567"/>
        <w:jc w:val="both"/>
        <w:rPr>
          <w:bCs/>
          <w:iCs/>
          <w:strike/>
          <w:sz w:val="28"/>
          <w:szCs w:val="28"/>
          <w:lang w:val="uk-UA"/>
        </w:rPr>
      </w:pPr>
      <w:r w:rsidRPr="00BD6866">
        <w:rPr>
          <w:sz w:val="28"/>
          <w:szCs w:val="28"/>
          <w:lang w:val="uk-UA"/>
        </w:rPr>
        <w:t>О</w:t>
      </w:r>
      <w:r w:rsidR="00D835FB" w:rsidRPr="00BD6866">
        <w:rPr>
          <w:sz w:val="28"/>
          <w:szCs w:val="28"/>
          <w:lang w:val="uk-UA"/>
        </w:rPr>
        <w:t>диницею</w:t>
      </w:r>
      <w:r w:rsidRPr="00BD6866">
        <w:rPr>
          <w:sz w:val="28"/>
          <w:szCs w:val="28"/>
          <w:lang w:val="uk-UA"/>
        </w:rPr>
        <w:t xml:space="preserve"> </w:t>
      </w:r>
      <w:r w:rsidR="00DE67F7">
        <w:rPr>
          <w:sz w:val="28"/>
          <w:szCs w:val="28"/>
          <w:lang w:val="uk-UA"/>
        </w:rPr>
        <w:t>ДСС</w:t>
      </w:r>
      <w:r w:rsidR="00CA45B7" w:rsidRPr="00BD6866">
        <w:rPr>
          <w:sz w:val="28"/>
          <w:szCs w:val="28"/>
          <w:lang w:val="uk-UA"/>
        </w:rPr>
        <w:t xml:space="preserve"> </w:t>
      </w:r>
      <w:r w:rsidR="00C72BF0" w:rsidRPr="00BD6866">
        <w:rPr>
          <w:sz w:val="28"/>
          <w:szCs w:val="28"/>
          <w:lang w:val="uk-UA"/>
        </w:rPr>
        <w:t>є</w:t>
      </w:r>
      <w:r w:rsidR="00E075C3" w:rsidRPr="00BD6866">
        <w:rPr>
          <w:sz w:val="28"/>
          <w:szCs w:val="28"/>
          <w:lang w:val="uk-UA"/>
        </w:rPr>
        <w:t xml:space="preserve"> </w:t>
      </w:r>
      <w:r w:rsidR="00D71C94" w:rsidRPr="00BD6866">
        <w:rPr>
          <w:sz w:val="28"/>
          <w:szCs w:val="28"/>
          <w:lang w:val="uk-UA"/>
        </w:rPr>
        <w:t>підприємство</w:t>
      </w:r>
      <w:r w:rsidR="00F43D12" w:rsidRPr="00BD6866">
        <w:rPr>
          <w:sz w:val="28"/>
          <w:szCs w:val="28"/>
          <w:lang w:val="uk-UA"/>
        </w:rPr>
        <w:t>.</w:t>
      </w:r>
    </w:p>
    <w:p w:rsidR="00106C68" w:rsidRPr="00106C68" w:rsidRDefault="00106C68" w:rsidP="00106C68">
      <w:pPr>
        <w:ind w:firstLine="567"/>
        <w:jc w:val="both"/>
        <w:rPr>
          <w:color w:val="000000"/>
          <w:lang w:val="uk-UA"/>
        </w:rPr>
      </w:pPr>
      <w:r w:rsidRPr="003D724B">
        <w:rPr>
          <w:kern w:val="2"/>
          <w:lang w:val="uk-UA"/>
        </w:rPr>
        <w:t>До сукупності</w:t>
      </w:r>
      <w:r w:rsidRPr="003D724B">
        <w:rPr>
          <w:color w:val="000000"/>
          <w:lang w:val="uk-UA"/>
        </w:rPr>
        <w:t xml:space="preserve"> одиниць</w:t>
      </w:r>
      <w:r w:rsidR="002A701E">
        <w:rPr>
          <w:color w:val="000000"/>
          <w:lang w:val="uk-UA"/>
        </w:rPr>
        <w:t xml:space="preserve"> </w:t>
      </w:r>
      <w:r w:rsidRPr="003D724B">
        <w:rPr>
          <w:color w:val="000000"/>
          <w:lang w:val="uk-UA"/>
        </w:rPr>
        <w:t>включаються</w:t>
      </w:r>
      <w:r w:rsidR="002A701E">
        <w:rPr>
          <w:color w:val="000000"/>
          <w:lang w:val="uk-UA"/>
        </w:rPr>
        <w:t xml:space="preserve"> підприємства </w:t>
      </w:r>
      <w:r w:rsidR="002A701E" w:rsidRPr="003D724B">
        <w:rPr>
          <w:bCs/>
          <w:iCs/>
          <w:lang w:val="uk-UA"/>
        </w:rPr>
        <w:t>інституційни</w:t>
      </w:r>
      <w:r w:rsidR="002A701E">
        <w:rPr>
          <w:bCs/>
          <w:iCs/>
          <w:lang w:val="uk-UA"/>
        </w:rPr>
        <w:t>х</w:t>
      </w:r>
      <w:r w:rsidR="002A701E" w:rsidRPr="003D724B">
        <w:rPr>
          <w:bCs/>
          <w:iCs/>
          <w:lang w:val="uk-UA"/>
        </w:rPr>
        <w:t xml:space="preserve"> сектор</w:t>
      </w:r>
      <w:r w:rsidR="002A701E">
        <w:rPr>
          <w:bCs/>
          <w:iCs/>
          <w:lang w:val="uk-UA"/>
        </w:rPr>
        <w:t>ів</w:t>
      </w:r>
      <w:r w:rsidR="002A701E" w:rsidRPr="003D724B">
        <w:rPr>
          <w:bCs/>
          <w:iCs/>
          <w:lang w:val="uk-UA"/>
        </w:rPr>
        <w:t xml:space="preserve"> економіки відповідно до КІСЕ S.11 "Нефінансові корпорації" та S.12 "Фінансові корпорації";</w:t>
      </w:r>
      <w:r w:rsidR="002A701E">
        <w:rPr>
          <w:bCs/>
          <w:iCs/>
          <w:lang w:val="uk-UA"/>
        </w:rPr>
        <w:t xml:space="preserve"> </w:t>
      </w:r>
      <w:r w:rsidR="002A701E" w:rsidRPr="003D724B">
        <w:rPr>
          <w:color w:val="000000"/>
          <w:lang w:val="uk-UA"/>
        </w:rPr>
        <w:t>з основним видом економічної діяльності за КВЕД</w:t>
      </w:r>
      <w:r w:rsidR="002A701E">
        <w:rPr>
          <w:color w:val="000000"/>
          <w:lang w:val="uk-UA"/>
        </w:rPr>
        <w:t>, що</w:t>
      </w:r>
      <w:r w:rsidR="002A701E" w:rsidRPr="003D724B">
        <w:rPr>
          <w:color w:val="000000"/>
          <w:lang w:val="uk-UA"/>
        </w:rPr>
        <w:t xml:space="preserve"> віднос</w:t>
      </w:r>
      <w:r w:rsidR="002A701E">
        <w:rPr>
          <w:color w:val="000000"/>
          <w:lang w:val="uk-UA"/>
        </w:rPr>
        <w:t>и</w:t>
      </w:r>
      <w:r w:rsidR="002A701E" w:rsidRPr="003D724B">
        <w:rPr>
          <w:color w:val="000000"/>
          <w:lang w:val="uk-UA"/>
        </w:rPr>
        <w:t>ться до к</w:t>
      </w:r>
      <w:r w:rsidR="002A701E">
        <w:rPr>
          <w:color w:val="000000"/>
          <w:lang w:val="uk-UA"/>
        </w:rPr>
        <w:t>лас</w:t>
      </w:r>
      <w:r w:rsidR="002A701E" w:rsidRPr="003D724B">
        <w:rPr>
          <w:color w:val="000000"/>
          <w:lang w:val="uk-UA"/>
        </w:rPr>
        <w:t>ів</w:t>
      </w:r>
      <w:r w:rsidR="002A701E">
        <w:rPr>
          <w:color w:val="000000"/>
          <w:lang w:val="uk-UA"/>
        </w:rPr>
        <w:t xml:space="preserve"> </w:t>
      </w:r>
      <w:r w:rsidR="002A701E" w:rsidRPr="003D724B">
        <w:rPr>
          <w:color w:val="000000"/>
          <w:lang w:val="uk-UA"/>
        </w:rPr>
        <w:t>01.11-82.99, 85.10-93.29, 95.11-96.09</w:t>
      </w:r>
      <w:r w:rsidR="002A701E">
        <w:rPr>
          <w:color w:val="000000"/>
          <w:lang w:val="uk-UA"/>
        </w:rPr>
        <w:t>;</w:t>
      </w:r>
      <w:r w:rsidR="000A668F" w:rsidRPr="000A668F">
        <w:rPr>
          <w:color w:val="000000"/>
          <w:lang w:val="uk-UA"/>
        </w:rPr>
        <w:t xml:space="preserve"> </w:t>
      </w:r>
      <w:r w:rsidR="000A668F">
        <w:rPr>
          <w:color w:val="000000"/>
          <w:lang w:val="uk-UA"/>
        </w:rPr>
        <w:t xml:space="preserve">з </w:t>
      </w:r>
      <w:r w:rsidR="000A668F" w:rsidRPr="003D724B">
        <w:rPr>
          <w:color w:val="000000"/>
          <w:lang w:val="uk-UA"/>
        </w:rPr>
        <w:t>організаційно-правов</w:t>
      </w:r>
      <w:r w:rsidR="000A668F">
        <w:rPr>
          <w:color w:val="000000"/>
          <w:lang w:val="uk-UA"/>
        </w:rPr>
        <w:t>ою</w:t>
      </w:r>
      <w:r w:rsidR="000A668F" w:rsidRPr="003D724B">
        <w:rPr>
          <w:color w:val="000000"/>
          <w:lang w:val="uk-UA"/>
        </w:rPr>
        <w:t xml:space="preserve"> форм</w:t>
      </w:r>
      <w:r w:rsidR="000A668F">
        <w:rPr>
          <w:color w:val="000000"/>
          <w:lang w:val="uk-UA"/>
        </w:rPr>
        <w:t>ою</w:t>
      </w:r>
      <w:r w:rsidR="000A668F" w:rsidRPr="003D724B">
        <w:rPr>
          <w:color w:val="000000"/>
          <w:lang w:val="uk-UA"/>
        </w:rPr>
        <w:t xml:space="preserve"> господарювання за кодами КОПФГ: </w:t>
      </w:r>
      <w:r w:rsidR="000A668F" w:rsidRPr="003D724B">
        <w:rPr>
          <w:lang w:val="uk-UA"/>
        </w:rPr>
        <w:t>230, 231, 232, 235;</w:t>
      </w:r>
      <w:r w:rsidR="000A668F">
        <w:rPr>
          <w:lang w:val="uk-UA"/>
        </w:rPr>
        <w:t xml:space="preserve"> </w:t>
      </w:r>
      <w:r w:rsidR="002A701E" w:rsidRPr="002A701E">
        <w:rPr>
          <w:color w:val="000000"/>
          <w:lang w:val="uk-UA"/>
        </w:rPr>
        <w:t xml:space="preserve">акціонерні товариства із середньою кількістю працівників 150 осіб і більше; </w:t>
      </w:r>
      <w:r w:rsidRPr="002A701E">
        <w:rPr>
          <w:color w:val="000000"/>
          <w:lang w:val="uk-UA"/>
        </w:rPr>
        <w:t xml:space="preserve">акціонерні товариства із середньою кількістю працівників менше 150 осіб, які, за даними </w:t>
      </w:r>
      <w:r w:rsidR="00A7569D" w:rsidRPr="002A701E">
        <w:rPr>
          <w:color w:val="000000"/>
          <w:lang w:val="uk-UA"/>
        </w:rPr>
        <w:t>Реєстру статистичних одиниць,</w:t>
      </w:r>
      <w:r w:rsidRPr="002A701E">
        <w:rPr>
          <w:color w:val="000000"/>
          <w:lang w:val="uk-UA"/>
        </w:rPr>
        <w:t xml:space="preserve"> є активними та, за адміністративними даними </w:t>
      </w:r>
      <w:r w:rsidR="00A7569D" w:rsidRPr="002A701E">
        <w:rPr>
          <w:lang w:val="uk-UA"/>
        </w:rPr>
        <w:t>Національної комісії з цінних паперів та фондового ринку</w:t>
      </w:r>
      <w:r w:rsidRPr="002A701E">
        <w:rPr>
          <w:color w:val="000000"/>
          <w:lang w:val="uk-UA"/>
        </w:rPr>
        <w:t xml:space="preserve">, зареєстрували випуск акцій у році </w:t>
      </w:r>
      <w:r w:rsidRPr="002A701E">
        <w:rPr>
          <w:i/>
          <w:color w:val="000000"/>
          <w:lang w:val="uk-UA"/>
        </w:rPr>
        <w:t>Т</w:t>
      </w:r>
      <w:r w:rsidR="00840E42" w:rsidRPr="002A701E">
        <w:rPr>
          <w:i/>
          <w:color w:val="000000"/>
          <w:lang w:val="uk-UA"/>
        </w:rPr>
        <w:t>,</w:t>
      </w:r>
      <w:r w:rsidR="00DA1AFC" w:rsidRPr="002A701E">
        <w:rPr>
          <w:lang w:val="uk-UA"/>
        </w:rPr>
        <w:t xml:space="preserve"> у </w:t>
      </w:r>
      <w:r w:rsidR="00DA1AFC" w:rsidRPr="002A701E">
        <w:rPr>
          <w:color w:val="000000"/>
          <w:kern w:val="19"/>
          <w:lang w:val="uk-UA"/>
        </w:rPr>
        <w:t xml:space="preserve">якому здійснюється формування сукупностей одиниць </w:t>
      </w:r>
      <w:r w:rsidR="00840E42" w:rsidRPr="002A701E">
        <w:rPr>
          <w:color w:val="000000"/>
          <w:kern w:val="19"/>
          <w:lang w:val="uk-UA"/>
        </w:rPr>
        <w:t>ДСС</w:t>
      </w:r>
      <w:r w:rsidR="00DA1AFC" w:rsidRPr="002A701E">
        <w:rPr>
          <w:lang w:val="uk-UA"/>
        </w:rPr>
        <w:t>;</w:t>
      </w:r>
      <w:r w:rsidR="002A701E" w:rsidRPr="002A701E">
        <w:rPr>
          <w:lang w:val="uk-UA"/>
        </w:rPr>
        <w:t xml:space="preserve"> </w:t>
      </w:r>
      <w:r w:rsidRPr="002A701E">
        <w:rPr>
          <w:color w:val="000000"/>
          <w:lang w:val="uk-UA"/>
        </w:rPr>
        <w:t>банки.</w:t>
      </w:r>
    </w:p>
    <w:p w:rsidR="00E70A14" w:rsidRDefault="00EA60CC" w:rsidP="00B10D59">
      <w:pPr>
        <w:ind w:firstLine="567"/>
        <w:jc w:val="both"/>
        <w:rPr>
          <w:lang w:val="uk-UA"/>
        </w:rPr>
      </w:pPr>
      <w:r w:rsidRPr="000A668F">
        <w:rPr>
          <w:lang w:val="uk-UA"/>
        </w:rPr>
        <w:t xml:space="preserve">При проведенні </w:t>
      </w:r>
      <w:r w:rsidR="00DE67F7" w:rsidRPr="000A668F">
        <w:rPr>
          <w:lang w:val="uk-UA"/>
        </w:rPr>
        <w:t>ДСС</w:t>
      </w:r>
      <w:r w:rsidRPr="000A668F">
        <w:rPr>
          <w:lang w:val="uk-UA"/>
        </w:rPr>
        <w:t xml:space="preserve"> </w:t>
      </w:r>
      <w:r w:rsidR="00D97DF5" w:rsidRPr="000A668F">
        <w:rPr>
          <w:lang w:val="uk-UA"/>
        </w:rPr>
        <w:t>використовують Класифікаці</w:t>
      </w:r>
      <w:r w:rsidR="00EB27AB" w:rsidRPr="000A668F">
        <w:rPr>
          <w:lang w:val="uk-UA"/>
        </w:rPr>
        <w:t>ю</w:t>
      </w:r>
      <w:r w:rsidR="00D97DF5" w:rsidRPr="000A668F">
        <w:rPr>
          <w:lang w:val="uk-UA"/>
        </w:rPr>
        <w:t xml:space="preserve"> видів економічної діяльності (КВЕД), Класифікатор об</w:t>
      </w:r>
      <w:r w:rsidR="00B062AA" w:rsidRPr="000A668F">
        <w:rPr>
          <w:lang w:val="uk-UA"/>
        </w:rPr>
        <w:t>’</w:t>
      </w:r>
      <w:r w:rsidR="00D97DF5" w:rsidRPr="000A668F">
        <w:rPr>
          <w:lang w:val="uk-UA"/>
        </w:rPr>
        <w:t>єктів адміністративно-територіального устрою України (КОАТУУ)</w:t>
      </w:r>
      <w:r w:rsidR="00D71C94" w:rsidRPr="000A668F">
        <w:rPr>
          <w:lang w:val="uk-UA"/>
        </w:rPr>
        <w:t xml:space="preserve">, </w:t>
      </w:r>
      <w:r w:rsidR="00F24962" w:rsidRPr="000A668F">
        <w:rPr>
          <w:lang w:val="uk-UA"/>
        </w:rPr>
        <w:t>Класифікаці</w:t>
      </w:r>
      <w:r w:rsidR="00EB27AB" w:rsidRPr="000A668F">
        <w:rPr>
          <w:lang w:val="uk-UA"/>
        </w:rPr>
        <w:t>ю</w:t>
      </w:r>
      <w:r w:rsidR="00F24962" w:rsidRPr="000A668F">
        <w:rPr>
          <w:lang w:val="uk-UA"/>
        </w:rPr>
        <w:t xml:space="preserve"> інституційних секторів економіки</w:t>
      </w:r>
      <w:r w:rsidR="00C6241E" w:rsidRPr="000A668F">
        <w:rPr>
          <w:lang w:val="uk-UA"/>
        </w:rPr>
        <w:t xml:space="preserve"> (</w:t>
      </w:r>
      <w:r w:rsidR="00D71C94" w:rsidRPr="000A668F">
        <w:rPr>
          <w:lang w:val="uk-UA"/>
        </w:rPr>
        <w:t>КІСЕ</w:t>
      </w:r>
      <w:r w:rsidR="00C6241E" w:rsidRPr="000A668F">
        <w:rPr>
          <w:lang w:val="uk-UA"/>
        </w:rPr>
        <w:t>)</w:t>
      </w:r>
      <w:r w:rsidR="00D71C94" w:rsidRPr="000A668F">
        <w:rPr>
          <w:lang w:val="uk-UA"/>
        </w:rPr>
        <w:t xml:space="preserve">, </w:t>
      </w:r>
      <w:r w:rsidR="00507BE3" w:rsidRPr="000A668F">
        <w:rPr>
          <w:lang w:val="uk-UA"/>
        </w:rPr>
        <w:t>Класифікаці</w:t>
      </w:r>
      <w:r w:rsidR="00EB27AB" w:rsidRPr="000A668F">
        <w:rPr>
          <w:lang w:val="uk-UA"/>
        </w:rPr>
        <w:t>ю</w:t>
      </w:r>
      <w:r w:rsidR="00507BE3" w:rsidRPr="000A668F">
        <w:rPr>
          <w:lang w:val="uk-UA"/>
        </w:rPr>
        <w:t xml:space="preserve"> організаційно-правових форм господарювання (</w:t>
      </w:r>
      <w:r w:rsidR="00D71C94" w:rsidRPr="000A668F">
        <w:rPr>
          <w:lang w:val="uk-UA"/>
        </w:rPr>
        <w:t>КОПФГ</w:t>
      </w:r>
      <w:r w:rsidR="00507BE3" w:rsidRPr="000A668F">
        <w:rPr>
          <w:lang w:val="uk-UA"/>
        </w:rPr>
        <w:t>)</w:t>
      </w:r>
      <w:r w:rsidR="00E70A14" w:rsidRPr="000A668F">
        <w:rPr>
          <w:lang w:val="uk-UA"/>
        </w:rPr>
        <w:t>.</w:t>
      </w:r>
    </w:p>
    <w:p w:rsidR="004F38FA" w:rsidRPr="00BE1D0B" w:rsidRDefault="004F38FA" w:rsidP="004F38FA">
      <w:pPr>
        <w:pStyle w:val="af6"/>
        <w:spacing w:before="0" w:beforeAutospacing="0" w:after="0" w:afterAutospacing="0"/>
        <w:ind w:firstLine="567"/>
        <w:jc w:val="both"/>
        <w:rPr>
          <w:color w:val="000000"/>
          <w:sz w:val="28"/>
          <w:szCs w:val="28"/>
          <w:lang w:val="uk-UA"/>
        </w:rPr>
      </w:pPr>
      <w:r w:rsidRPr="003D724B">
        <w:rPr>
          <w:sz w:val="28"/>
          <w:szCs w:val="28"/>
          <w:lang w:val="uk-UA"/>
        </w:rPr>
        <w:t>С</w:t>
      </w:r>
      <w:r w:rsidRPr="003D724B">
        <w:rPr>
          <w:color w:val="000000"/>
          <w:sz w:val="28"/>
          <w:szCs w:val="28"/>
          <w:lang w:val="uk-UA"/>
        </w:rPr>
        <w:t>татистичні дані (статистична інформація) за результатами ДСС узагальнюються на державному рівні за розрізами, н</w:t>
      </w:r>
      <w:r w:rsidRPr="003D724B">
        <w:rPr>
          <w:iCs/>
          <w:sz w:val="28"/>
          <w:szCs w:val="28"/>
          <w:lang w:val="uk-UA"/>
        </w:rPr>
        <w:t>еобхідними для складання національних рахунків</w:t>
      </w:r>
      <w:r w:rsidR="005E3BD6" w:rsidRPr="003D724B">
        <w:rPr>
          <w:iCs/>
          <w:sz w:val="28"/>
          <w:szCs w:val="28"/>
          <w:lang w:val="uk-UA"/>
        </w:rPr>
        <w:t>.</w:t>
      </w:r>
    </w:p>
    <w:p w:rsidR="004F38FA" w:rsidRPr="00906320" w:rsidRDefault="004F38FA" w:rsidP="00B10D59">
      <w:pPr>
        <w:jc w:val="center"/>
        <w:rPr>
          <w:lang w:val="uk-UA"/>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2.2</w:t>
      </w:r>
      <w:r w:rsidR="00117310" w:rsidRPr="003B3CE0">
        <w:rPr>
          <w:color w:val="auto"/>
          <w:spacing w:val="0"/>
          <w:sz w:val="28"/>
          <w:szCs w:val="28"/>
        </w:rPr>
        <w:t>.</w:t>
      </w:r>
      <w:r w:rsidR="007F05CD" w:rsidRPr="007135D5">
        <w:rPr>
          <w:color w:val="auto"/>
          <w:spacing w:val="0"/>
          <w:sz w:val="28"/>
          <w:szCs w:val="28"/>
          <w:lang w:val="ru-RU"/>
        </w:rPr>
        <w:t xml:space="preserve"> </w:t>
      </w:r>
      <w:r w:rsidRPr="003B3CE0">
        <w:rPr>
          <w:color w:val="auto"/>
          <w:spacing w:val="0"/>
          <w:sz w:val="28"/>
          <w:szCs w:val="28"/>
        </w:rPr>
        <w:t>Точність</w:t>
      </w:r>
    </w:p>
    <w:p w:rsidR="002F6570" w:rsidRPr="007F39DE" w:rsidRDefault="002F6570" w:rsidP="00A2777B">
      <w:pPr>
        <w:pStyle w:val="1"/>
        <w:spacing w:before="0" w:line="240" w:lineRule="auto"/>
        <w:ind w:right="0" w:firstLine="0"/>
        <w:rPr>
          <w:b w:val="0"/>
          <w:color w:val="auto"/>
          <w:spacing w:val="0"/>
          <w:sz w:val="28"/>
          <w:szCs w:val="28"/>
        </w:rPr>
      </w:pPr>
    </w:p>
    <w:p w:rsidR="00E70A14" w:rsidRPr="005A4502" w:rsidRDefault="00E70A14" w:rsidP="00B10D59">
      <w:pPr>
        <w:pStyle w:val="a6"/>
        <w:spacing w:after="0" w:line="240" w:lineRule="auto"/>
        <w:ind w:firstLine="567"/>
        <w:rPr>
          <w:rFonts w:ascii="Times New Roman" w:hAnsi="Times New Roman"/>
          <w:i/>
          <w:sz w:val="28"/>
          <w:szCs w:val="28"/>
          <w:lang w:val="uk-UA"/>
        </w:rPr>
      </w:pPr>
      <w:r w:rsidRPr="005A4502">
        <w:rPr>
          <w:rFonts w:ascii="Times New Roman" w:hAnsi="Times New Roman"/>
          <w:i/>
          <w:sz w:val="28"/>
          <w:szCs w:val="28"/>
          <w:lang w:val="uk-UA"/>
        </w:rPr>
        <w:t>Точність – це</w:t>
      </w:r>
      <w:r w:rsidRPr="005A4502">
        <w:rPr>
          <w:rFonts w:ascii="Times New Roman" w:hAnsi="Times New Roman"/>
          <w:sz w:val="15"/>
          <w:szCs w:val="15"/>
          <w:lang w:val="uk-UA"/>
        </w:rPr>
        <w:t xml:space="preserve"> </w:t>
      </w:r>
      <w:r w:rsidRPr="005A4502">
        <w:rPr>
          <w:rFonts w:ascii="Times New Roman" w:hAnsi="Times New Roman"/>
          <w:i/>
          <w:sz w:val="28"/>
          <w:szCs w:val="28"/>
          <w:lang w:val="uk-UA"/>
        </w:rPr>
        <w:t xml:space="preserve">ступінь наближеності розрахунку до дійсних значень. </w:t>
      </w:r>
    </w:p>
    <w:p w:rsidR="00212632" w:rsidRPr="00212632" w:rsidRDefault="001C4360" w:rsidP="00B10D59">
      <w:pPr>
        <w:ind w:firstLine="567"/>
        <w:jc w:val="both"/>
        <w:rPr>
          <w:lang w:val="uk-UA"/>
        </w:rPr>
      </w:pPr>
      <w:r>
        <w:rPr>
          <w:lang w:val="uk-UA" w:eastAsia="uk-UA"/>
        </w:rPr>
        <w:t xml:space="preserve">Відповідно до </w:t>
      </w:r>
      <w:r w:rsidR="00C83DB8" w:rsidRPr="00EC0AB5">
        <w:rPr>
          <w:lang w:val="uk-UA" w:eastAsia="uk-UA"/>
        </w:rPr>
        <w:t>Методологічни</w:t>
      </w:r>
      <w:r>
        <w:rPr>
          <w:lang w:val="uk-UA" w:eastAsia="uk-UA"/>
        </w:rPr>
        <w:t>х</w:t>
      </w:r>
      <w:r w:rsidR="00C83DB8" w:rsidRPr="00EC0AB5">
        <w:rPr>
          <w:lang w:val="uk-UA" w:eastAsia="uk-UA"/>
        </w:rPr>
        <w:t xml:space="preserve"> положен</w:t>
      </w:r>
      <w:r>
        <w:rPr>
          <w:lang w:val="uk-UA" w:eastAsia="uk-UA"/>
        </w:rPr>
        <w:t>ь</w:t>
      </w:r>
      <w:r w:rsidR="00C83DB8" w:rsidRPr="00EC0AB5">
        <w:rPr>
          <w:lang w:val="uk-UA" w:eastAsia="uk-UA"/>
        </w:rPr>
        <w:t xml:space="preserve"> </w:t>
      </w:r>
      <w:r>
        <w:rPr>
          <w:lang w:val="uk-UA" w:eastAsia="uk-UA"/>
        </w:rPr>
        <w:t xml:space="preserve">спостереження </w:t>
      </w:r>
      <w:r w:rsidR="00E85AA1">
        <w:rPr>
          <w:lang w:val="uk-UA" w:eastAsia="uk-UA"/>
        </w:rPr>
        <w:t>проводиться</w:t>
      </w:r>
      <w:r w:rsidR="00492545" w:rsidRPr="00EC0AB5">
        <w:rPr>
          <w:lang w:val="uk-UA"/>
        </w:rPr>
        <w:t xml:space="preserve"> на суцільній основі</w:t>
      </w:r>
      <w:r w:rsidR="00BD2115" w:rsidRPr="00EC0AB5">
        <w:rPr>
          <w:lang w:val="uk-UA"/>
        </w:rPr>
        <w:t xml:space="preserve"> з </w:t>
      </w:r>
      <w:r w:rsidR="002C4D9F">
        <w:rPr>
          <w:lang w:val="uk-UA"/>
        </w:rPr>
        <w:t>річною</w:t>
      </w:r>
      <w:r w:rsidR="00BD2115" w:rsidRPr="00EC0AB5">
        <w:rPr>
          <w:lang w:val="uk-UA"/>
        </w:rPr>
        <w:t xml:space="preserve"> періодичністю</w:t>
      </w:r>
      <w:r w:rsidR="00492545" w:rsidRPr="00EC0AB5">
        <w:rPr>
          <w:lang w:val="uk-UA"/>
        </w:rPr>
        <w:t>.</w:t>
      </w:r>
    </w:p>
    <w:p w:rsidR="00287E22" w:rsidRPr="001C4360" w:rsidRDefault="00287E22" w:rsidP="00840E42">
      <w:pPr>
        <w:ind w:firstLine="567"/>
        <w:jc w:val="both"/>
        <w:rPr>
          <w:color w:val="000000"/>
          <w:lang w:val="uk-UA"/>
        </w:rPr>
      </w:pPr>
      <w:r w:rsidRPr="003D724B">
        <w:rPr>
          <w:lang w:val="uk-UA"/>
        </w:rPr>
        <w:t xml:space="preserve">Формування сукупності одиниць </w:t>
      </w:r>
      <w:r w:rsidR="002D34BB">
        <w:rPr>
          <w:lang w:val="uk-UA"/>
        </w:rPr>
        <w:t xml:space="preserve">ДСС </w:t>
      </w:r>
      <w:r w:rsidRPr="003D724B">
        <w:rPr>
          <w:color w:val="000000"/>
          <w:lang w:val="uk-UA"/>
        </w:rPr>
        <w:t xml:space="preserve">здійснюється на основі </w:t>
      </w:r>
      <w:r w:rsidR="00A7569D" w:rsidRPr="003D724B">
        <w:rPr>
          <w:color w:val="000000"/>
          <w:lang w:val="uk-UA"/>
        </w:rPr>
        <w:t xml:space="preserve">Реєстру статистичних одиниць </w:t>
      </w:r>
      <w:r w:rsidRPr="003D724B">
        <w:rPr>
          <w:color w:val="000000"/>
          <w:lang w:val="uk-UA"/>
        </w:rPr>
        <w:t>(у частині СРП) та включає одиниці, які є активними станом на 01 листопада року</w:t>
      </w:r>
      <w:r w:rsidRPr="003D724B">
        <w:rPr>
          <w:lang w:val="uk-UA"/>
        </w:rPr>
        <w:t xml:space="preserve"> </w:t>
      </w:r>
      <w:r w:rsidRPr="003D724B">
        <w:rPr>
          <w:i/>
          <w:color w:val="000000"/>
          <w:lang w:val="en-US"/>
        </w:rPr>
        <w:t>T</w:t>
      </w:r>
      <w:r w:rsidR="00840E42" w:rsidRPr="003D724B">
        <w:rPr>
          <w:i/>
          <w:color w:val="000000"/>
          <w:lang w:val="uk-UA"/>
        </w:rPr>
        <w:t>,</w:t>
      </w:r>
      <w:r w:rsidR="00840E42" w:rsidRPr="003D724B">
        <w:rPr>
          <w:lang w:val="uk-UA"/>
        </w:rPr>
        <w:t xml:space="preserve"> у </w:t>
      </w:r>
      <w:r w:rsidR="00840E42" w:rsidRPr="003D724B">
        <w:rPr>
          <w:color w:val="000000"/>
          <w:kern w:val="19"/>
          <w:lang w:val="uk-UA"/>
        </w:rPr>
        <w:t>якому здійснюється формування сукупностей одиниць ДСС</w:t>
      </w:r>
      <w:r w:rsidRPr="001C4360">
        <w:rPr>
          <w:color w:val="000000"/>
          <w:lang w:val="uk-UA"/>
        </w:rPr>
        <w:t>.</w:t>
      </w:r>
    </w:p>
    <w:p w:rsidR="00685465" w:rsidRPr="00685465" w:rsidRDefault="00B23E0E" w:rsidP="00B10D59">
      <w:pPr>
        <w:pStyle w:val="3"/>
        <w:ind w:firstLine="567"/>
        <w:rPr>
          <w:rFonts w:ascii="Times New Roman" w:hAnsi="Times New Roman" w:cs="Times New Roman"/>
          <w:b w:val="0"/>
          <w:sz w:val="28"/>
          <w:szCs w:val="28"/>
          <w:lang w:val="uk-UA"/>
        </w:rPr>
      </w:pPr>
      <w:r w:rsidRPr="00B23E0E">
        <w:rPr>
          <w:rFonts w:ascii="Times New Roman" w:hAnsi="Times New Roman" w:cs="Times New Roman"/>
          <w:b w:val="0"/>
          <w:color w:val="000000"/>
          <w:sz w:val="28"/>
          <w:szCs w:val="28"/>
          <w:lang w:val="uk-UA"/>
        </w:rPr>
        <w:t>Д</w:t>
      </w:r>
      <w:r w:rsidR="00C116FA" w:rsidRPr="00B23E0E">
        <w:rPr>
          <w:rFonts w:ascii="Times New Roman" w:hAnsi="Times New Roman" w:cs="Times New Roman"/>
          <w:b w:val="0"/>
          <w:color w:val="000000"/>
          <w:sz w:val="28"/>
          <w:szCs w:val="28"/>
          <w:lang w:val="uk-UA"/>
        </w:rPr>
        <w:t xml:space="preserve">ані </w:t>
      </w:r>
      <w:r w:rsidR="00DE67F7" w:rsidRPr="00B23E0E">
        <w:rPr>
          <w:rFonts w:ascii="Times New Roman" w:hAnsi="Times New Roman" w:cs="Times New Roman"/>
          <w:b w:val="0"/>
          <w:color w:val="000000"/>
          <w:sz w:val="28"/>
          <w:szCs w:val="28"/>
          <w:lang w:val="uk-UA"/>
        </w:rPr>
        <w:t>ДСС</w:t>
      </w:r>
      <w:r w:rsidR="00C116FA" w:rsidRPr="00B23E0E">
        <w:rPr>
          <w:rFonts w:ascii="Times New Roman" w:hAnsi="Times New Roman" w:cs="Times New Roman"/>
          <w:b w:val="0"/>
          <w:color w:val="000000"/>
          <w:sz w:val="28"/>
          <w:szCs w:val="28"/>
          <w:lang w:val="uk-UA"/>
        </w:rPr>
        <w:t xml:space="preserve"> </w:t>
      </w:r>
      <w:r w:rsidRPr="00B23E0E">
        <w:rPr>
          <w:rFonts w:ascii="Times New Roman" w:hAnsi="Times New Roman" w:cs="Times New Roman"/>
          <w:b w:val="0"/>
          <w:color w:val="000000"/>
          <w:sz w:val="28"/>
          <w:szCs w:val="28"/>
          <w:lang w:val="uk-UA"/>
        </w:rPr>
        <w:t>опрацьовуються із застосуванням методів аналізу абсолютних, відносних та середніх величин, сумнівних агрегатів</w:t>
      </w:r>
      <w:r w:rsidR="0093203B">
        <w:rPr>
          <w:rFonts w:ascii="Times New Roman" w:hAnsi="Times New Roman" w:cs="Times New Roman"/>
          <w:b w:val="0"/>
          <w:color w:val="000000"/>
          <w:sz w:val="28"/>
          <w:szCs w:val="28"/>
          <w:lang w:val="uk-UA"/>
        </w:rPr>
        <w:t>,</w:t>
      </w:r>
      <w:r w:rsidRPr="00B23E0E">
        <w:rPr>
          <w:rFonts w:ascii="Times New Roman" w:hAnsi="Times New Roman" w:cs="Times New Roman"/>
          <w:b w:val="0"/>
          <w:color w:val="000000"/>
          <w:sz w:val="28"/>
          <w:szCs w:val="28"/>
          <w:lang w:val="uk-UA"/>
        </w:rPr>
        <w:t xml:space="preserve"> динаміки показників</w:t>
      </w:r>
      <w:r w:rsidR="00B057DC">
        <w:rPr>
          <w:rFonts w:ascii="Times New Roman" w:hAnsi="Times New Roman" w:cs="Times New Roman"/>
          <w:b w:val="0"/>
          <w:sz w:val="28"/>
          <w:szCs w:val="28"/>
          <w:lang w:val="uk-UA"/>
        </w:rPr>
        <w:t>.</w:t>
      </w:r>
      <w:r w:rsidR="005824F8">
        <w:rPr>
          <w:rFonts w:ascii="Times New Roman" w:hAnsi="Times New Roman" w:cs="Times New Roman"/>
          <w:b w:val="0"/>
          <w:sz w:val="28"/>
          <w:szCs w:val="28"/>
          <w:lang w:val="uk-UA"/>
        </w:rPr>
        <w:t xml:space="preserve"> </w:t>
      </w:r>
    </w:p>
    <w:p w:rsidR="00B062AA" w:rsidRDefault="0079112E" w:rsidP="0079112E">
      <w:pPr>
        <w:pStyle w:val="3"/>
        <w:ind w:firstLine="567"/>
        <w:rPr>
          <w:rFonts w:ascii="Times New Roman" w:hAnsi="Times New Roman" w:cs="Times New Roman"/>
          <w:b w:val="0"/>
          <w:sz w:val="28"/>
          <w:szCs w:val="28"/>
          <w:lang w:val="uk-UA"/>
        </w:rPr>
      </w:pPr>
      <w:r w:rsidRPr="00CB6198">
        <w:rPr>
          <w:rFonts w:ascii="Times New Roman" w:hAnsi="Times New Roman" w:cs="Times New Roman"/>
          <w:b w:val="0"/>
          <w:sz w:val="28"/>
          <w:szCs w:val="28"/>
          <w:lang w:val="uk-UA"/>
        </w:rPr>
        <w:t xml:space="preserve">У випадках відсутності даних від окремих респондентів </w:t>
      </w:r>
      <w:r w:rsidR="002D34BB" w:rsidRPr="00D54FA8">
        <w:rPr>
          <w:rFonts w:ascii="Times New Roman" w:hAnsi="Times New Roman" w:cs="Times New Roman"/>
          <w:b w:val="0"/>
          <w:sz w:val="28"/>
          <w:szCs w:val="28"/>
          <w:lang w:val="uk-UA"/>
        </w:rPr>
        <w:t xml:space="preserve">з'ясовуються </w:t>
      </w:r>
      <w:r w:rsidRPr="00CB6198">
        <w:rPr>
          <w:rFonts w:ascii="Times New Roman" w:hAnsi="Times New Roman" w:cs="Times New Roman"/>
          <w:b w:val="0"/>
          <w:sz w:val="28"/>
          <w:szCs w:val="28"/>
          <w:lang w:val="uk-UA"/>
        </w:rPr>
        <w:t xml:space="preserve">причини неотримання інформації. Аналіз причин неподання звітності свідчить, що переважна більшість випадків неотримання інформації від респондентів пов’язана з об’єктивними причинами, наприклад, з виникненням надзвичайних та непереборних обставин, припиненням роботи підприємств тощо. Рівень </w:t>
      </w:r>
      <w:proofErr w:type="spellStart"/>
      <w:r w:rsidRPr="00CB6198">
        <w:rPr>
          <w:rFonts w:ascii="Times New Roman" w:hAnsi="Times New Roman" w:cs="Times New Roman"/>
          <w:b w:val="0"/>
          <w:sz w:val="28"/>
          <w:szCs w:val="28"/>
          <w:lang w:val="uk-UA"/>
        </w:rPr>
        <w:t>невідповідей</w:t>
      </w:r>
      <w:proofErr w:type="spellEnd"/>
      <w:r w:rsidR="002D34BB">
        <w:rPr>
          <w:rFonts w:ascii="Times New Roman" w:hAnsi="Times New Roman" w:cs="Times New Roman"/>
          <w:b w:val="0"/>
          <w:sz w:val="28"/>
          <w:szCs w:val="28"/>
          <w:lang w:val="uk-UA"/>
        </w:rPr>
        <w:t>, як правило не перевищує 3</w:t>
      </w:r>
      <w:r w:rsidRPr="00CB6198">
        <w:rPr>
          <w:rFonts w:ascii="Times New Roman" w:hAnsi="Times New Roman" w:cs="Times New Roman"/>
          <w:b w:val="0"/>
          <w:sz w:val="28"/>
          <w:szCs w:val="28"/>
          <w:lang w:val="uk-UA"/>
        </w:rPr>
        <w:t>%</w:t>
      </w:r>
      <w:r w:rsidRPr="001C4360">
        <w:rPr>
          <w:rFonts w:ascii="Times New Roman" w:hAnsi="Times New Roman" w:cs="Times New Roman"/>
          <w:b w:val="0"/>
          <w:sz w:val="28"/>
          <w:szCs w:val="28"/>
          <w:lang w:val="uk-UA"/>
        </w:rPr>
        <w:t>.</w:t>
      </w:r>
    </w:p>
    <w:p w:rsidR="002D34BB" w:rsidRDefault="002D34BB" w:rsidP="002D34BB">
      <w:pPr>
        <w:pStyle w:val="3"/>
        <w:ind w:firstLine="567"/>
        <w:rPr>
          <w:rFonts w:ascii="Times New Roman" w:hAnsi="Times New Roman" w:cs="Times New Roman"/>
          <w:b w:val="0"/>
          <w:sz w:val="28"/>
          <w:szCs w:val="28"/>
          <w:lang w:val="uk-UA"/>
        </w:rPr>
      </w:pPr>
      <w:r w:rsidRPr="00C405AF">
        <w:rPr>
          <w:rFonts w:ascii="Times New Roman" w:hAnsi="Times New Roman" w:cs="Times New Roman"/>
          <w:b w:val="0"/>
          <w:sz w:val="28"/>
          <w:szCs w:val="28"/>
          <w:lang w:val="uk-UA"/>
        </w:rPr>
        <w:t xml:space="preserve">При проведенні спостереження методи </w:t>
      </w:r>
      <w:proofErr w:type="spellStart"/>
      <w:r w:rsidRPr="00C405AF">
        <w:rPr>
          <w:rFonts w:ascii="Times New Roman" w:hAnsi="Times New Roman" w:cs="Times New Roman"/>
          <w:b w:val="0"/>
          <w:sz w:val="28"/>
          <w:szCs w:val="28"/>
          <w:lang w:val="uk-UA"/>
        </w:rPr>
        <w:t>імпутації</w:t>
      </w:r>
      <w:proofErr w:type="spellEnd"/>
      <w:r w:rsidRPr="00C405AF">
        <w:rPr>
          <w:rFonts w:ascii="Times New Roman" w:hAnsi="Times New Roman" w:cs="Times New Roman"/>
          <w:b w:val="0"/>
          <w:sz w:val="28"/>
          <w:szCs w:val="28"/>
          <w:lang w:val="uk-UA"/>
        </w:rPr>
        <w:t xml:space="preserve"> не застосовуються, сезонні коригування не здійснюються.</w:t>
      </w:r>
    </w:p>
    <w:p w:rsidR="002D34BB" w:rsidRPr="007635FA" w:rsidRDefault="002D34BB" w:rsidP="000A668F">
      <w:pPr>
        <w:pStyle w:val="3"/>
        <w:jc w:val="center"/>
        <w:rPr>
          <w:rFonts w:ascii="Times New Roman" w:hAnsi="Times New Roman" w:cs="Times New Roman"/>
          <w:b w:val="0"/>
          <w:sz w:val="28"/>
          <w:szCs w:val="28"/>
          <w:lang w:val="uk-UA"/>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2.3</w:t>
      </w:r>
      <w:r w:rsidR="00117310" w:rsidRPr="003B3CE0">
        <w:rPr>
          <w:color w:val="auto"/>
          <w:spacing w:val="0"/>
          <w:sz w:val="28"/>
          <w:szCs w:val="28"/>
        </w:rPr>
        <w:t>.</w:t>
      </w:r>
      <w:r w:rsidR="007F05CD" w:rsidRPr="007135D5">
        <w:rPr>
          <w:color w:val="auto"/>
          <w:spacing w:val="0"/>
          <w:sz w:val="28"/>
          <w:szCs w:val="28"/>
        </w:rPr>
        <w:t xml:space="preserve"> </w:t>
      </w:r>
      <w:r w:rsidRPr="003B3CE0">
        <w:rPr>
          <w:color w:val="auto"/>
          <w:spacing w:val="0"/>
          <w:sz w:val="28"/>
          <w:szCs w:val="28"/>
        </w:rPr>
        <w:t>Своєчасність та пунктуальність</w:t>
      </w:r>
    </w:p>
    <w:p w:rsidR="002F6570" w:rsidRPr="007635FA" w:rsidRDefault="002F6570" w:rsidP="00A2777B">
      <w:pPr>
        <w:pStyle w:val="1"/>
        <w:spacing w:before="0" w:line="240" w:lineRule="auto"/>
        <w:ind w:right="0" w:firstLine="0"/>
        <w:rPr>
          <w:b w:val="0"/>
          <w:color w:val="auto"/>
          <w:spacing w:val="0"/>
          <w:sz w:val="28"/>
          <w:szCs w:val="28"/>
        </w:rPr>
      </w:pPr>
    </w:p>
    <w:p w:rsidR="0070097E" w:rsidRPr="0079664F" w:rsidRDefault="0070097E" w:rsidP="003965B5">
      <w:pPr>
        <w:pStyle w:val="af9"/>
        <w:spacing w:after="0"/>
        <w:ind w:left="0" w:firstLine="567"/>
        <w:jc w:val="both"/>
        <w:rPr>
          <w:i/>
          <w:iCs/>
          <w:sz w:val="28"/>
          <w:szCs w:val="28"/>
          <w:lang w:val="uk-UA"/>
        </w:rPr>
      </w:pPr>
      <w:r w:rsidRPr="0079664F">
        <w:rPr>
          <w:i/>
          <w:sz w:val="28"/>
          <w:szCs w:val="28"/>
          <w:lang w:val="uk-UA"/>
        </w:rPr>
        <w:t>Своєчасність</w:t>
      </w:r>
      <w:r w:rsidRPr="0079664F">
        <w:rPr>
          <w:b/>
          <w:i/>
          <w:sz w:val="28"/>
          <w:szCs w:val="28"/>
          <w:lang w:val="uk-UA"/>
        </w:rPr>
        <w:t xml:space="preserve"> </w:t>
      </w:r>
      <w:r w:rsidRPr="0079664F">
        <w:rPr>
          <w:i/>
          <w:iCs/>
          <w:sz w:val="28"/>
          <w:szCs w:val="28"/>
          <w:lang w:val="uk-UA"/>
        </w:rPr>
        <w:t>– це період часу між подією або явищем, що описують статистичні дані, та публікацією цих статистичних даних.</w:t>
      </w:r>
    </w:p>
    <w:p w:rsidR="0070097E" w:rsidRPr="005A4502" w:rsidRDefault="0070097E" w:rsidP="003965B5">
      <w:pPr>
        <w:shd w:val="clear" w:color="auto" w:fill="FFFFFF"/>
        <w:ind w:firstLine="567"/>
        <w:jc w:val="both"/>
        <w:rPr>
          <w:i/>
          <w:iCs/>
          <w:lang w:val="uk-UA"/>
        </w:rPr>
      </w:pPr>
      <w:r w:rsidRPr="0079664F">
        <w:rPr>
          <w:bCs/>
          <w:i/>
          <w:iCs/>
          <w:lang w:val="uk-UA"/>
        </w:rPr>
        <w:t>Пунктуальність</w:t>
      </w:r>
      <w:r w:rsidRPr="0079664F">
        <w:rPr>
          <w:b/>
          <w:bCs/>
          <w:i/>
          <w:iCs/>
          <w:lang w:val="uk-UA"/>
        </w:rPr>
        <w:t xml:space="preserve"> </w:t>
      </w:r>
      <w:r w:rsidRPr="0079664F">
        <w:rPr>
          <w:i/>
          <w:iCs/>
          <w:lang w:val="uk-UA"/>
        </w:rPr>
        <w:t xml:space="preserve">– це період часу між фактичною датою публікації даних </w:t>
      </w:r>
      <w:r w:rsidRPr="005A4502">
        <w:rPr>
          <w:i/>
          <w:iCs/>
          <w:lang w:val="uk-UA"/>
        </w:rPr>
        <w:t>та плановою датою, яка визначена в офіційному календарі публікацій.</w:t>
      </w:r>
    </w:p>
    <w:p w:rsidR="00E06EB9" w:rsidRDefault="002D4BE3" w:rsidP="003965B5">
      <w:pPr>
        <w:pStyle w:val="3"/>
        <w:ind w:firstLine="567"/>
        <w:rPr>
          <w:rFonts w:ascii="Times New Roman" w:hAnsi="Times New Roman" w:cs="Times New Roman"/>
          <w:b w:val="0"/>
          <w:sz w:val="28"/>
          <w:szCs w:val="28"/>
          <w:lang w:val="uk-UA"/>
        </w:rPr>
      </w:pPr>
      <w:r w:rsidRPr="00BA3B2D">
        <w:rPr>
          <w:rFonts w:ascii="Times New Roman" w:hAnsi="Times New Roman" w:cs="Times New Roman"/>
          <w:b w:val="0"/>
          <w:sz w:val="28"/>
          <w:szCs w:val="28"/>
          <w:lang w:val="uk-UA"/>
        </w:rPr>
        <w:t>Збір, обробка</w:t>
      </w:r>
      <w:r w:rsidR="00C0390E" w:rsidRPr="00BA3B2D">
        <w:rPr>
          <w:rFonts w:ascii="Times New Roman" w:hAnsi="Times New Roman" w:cs="Times New Roman"/>
          <w:b w:val="0"/>
          <w:sz w:val="28"/>
          <w:szCs w:val="28"/>
          <w:lang w:val="uk-UA"/>
        </w:rPr>
        <w:t>,</w:t>
      </w:r>
      <w:r w:rsidRPr="00BA3B2D">
        <w:rPr>
          <w:rFonts w:ascii="Times New Roman" w:hAnsi="Times New Roman" w:cs="Times New Roman"/>
          <w:b w:val="0"/>
          <w:sz w:val="28"/>
          <w:szCs w:val="28"/>
          <w:lang w:val="uk-UA"/>
        </w:rPr>
        <w:t xml:space="preserve"> аналіз</w:t>
      </w:r>
      <w:r w:rsidR="00C0390E" w:rsidRPr="00BA3B2D">
        <w:rPr>
          <w:rFonts w:ascii="Times New Roman" w:hAnsi="Times New Roman" w:cs="Times New Roman"/>
          <w:b w:val="0"/>
          <w:sz w:val="28"/>
          <w:szCs w:val="28"/>
          <w:lang w:val="uk-UA"/>
        </w:rPr>
        <w:t xml:space="preserve"> і поширення</w:t>
      </w:r>
      <w:r w:rsidRPr="00BA3B2D">
        <w:rPr>
          <w:rFonts w:ascii="Times New Roman" w:hAnsi="Times New Roman" w:cs="Times New Roman"/>
          <w:b w:val="0"/>
          <w:sz w:val="28"/>
          <w:szCs w:val="28"/>
          <w:lang w:val="uk-UA"/>
        </w:rPr>
        <w:t xml:space="preserve"> </w:t>
      </w:r>
      <w:r w:rsidR="00D208DD" w:rsidRPr="00BA3B2D">
        <w:rPr>
          <w:rFonts w:ascii="Times New Roman" w:hAnsi="Times New Roman" w:cs="Times New Roman"/>
          <w:b w:val="0"/>
          <w:sz w:val="28"/>
          <w:szCs w:val="28"/>
          <w:lang w:val="uk-UA"/>
        </w:rPr>
        <w:t xml:space="preserve">даних </w:t>
      </w:r>
      <w:r w:rsidR="00DE67F7">
        <w:rPr>
          <w:rFonts w:ascii="Times New Roman" w:hAnsi="Times New Roman" w:cs="Times New Roman"/>
          <w:b w:val="0"/>
          <w:sz w:val="28"/>
          <w:szCs w:val="28"/>
          <w:lang w:val="uk-UA"/>
        </w:rPr>
        <w:t>ДСС</w:t>
      </w:r>
      <w:r w:rsidR="001A75A5">
        <w:rPr>
          <w:rFonts w:ascii="Times New Roman" w:hAnsi="Times New Roman" w:cs="Times New Roman"/>
          <w:b w:val="0"/>
          <w:color w:val="000000"/>
          <w:sz w:val="28"/>
          <w:szCs w:val="28"/>
          <w:lang w:val="uk-UA"/>
        </w:rPr>
        <w:t xml:space="preserve"> </w:t>
      </w:r>
      <w:r w:rsidRPr="001B4D1E">
        <w:rPr>
          <w:rFonts w:ascii="Times New Roman" w:hAnsi="Times New Roman" w:cs="Times New Roman"/>
          <w:b w:val="0"/>
          <w:sz w:val="28"/>
          <w:szCs w:val="28"/>
          <w:lang w:val="uk-UA"/>
        </w:rPr>
        <w:t>здійсню</w:t>
      </w:r>
      <w:r w:rsidR="00FF11FB" w:rsidRPr="001B4D1E">
        <w:rPr>
          <w:rFonts w:ascii="Times New Roman" w:hAnsi="Times New Roman" w:cs="Times New Roman"/>
          <w:b w:val="0"/>
          <w:sz w:val="28"/>
          <w:szCs w:val="28"/>
          <w:lang w:val="uk-UA"/>
        </w:rPr>
        <w:t>єть</w:t>
      </w:r>
      <w:r w:rsidRPr="001B4D1E">
        <w:rPr>
          <w:rFonts w:ascii="Times New Roman" w:hAnsi="Times New Roman" w:cs="Times New Roman"/>
          <w:b w:val="0"/>
          <w:sz w:val="28"/>
          <w:szCs w:val="28"/>
          <w:lang w:val="uk-UA"/>
        </w:rPr>
        <w:t xml:space="preserve">ся </w:t>
      </w:r>
      <w:r w:rsidR="00DE67F7">
        <w:rPr>
          <w:rFonts w:ascii="Times New Roman" w:hAnsi="Times New Roman" w:cs="Times New Roman"/>
          <w:b w:val="0"/>
          <w:sz w:val="28"/>
          <w:szCs w:val="28"/>
          <w:lang w:val="uk-UA"/>
        </w:rPr>
        <w:t>в</w:t>
      </w:r>
      <w:r w:rsidRPr="001B4D1E">
        <w:rPr>
          <w:rFonts w:ascii="Times New Roman" w:hAnsi="Times New Roman" w:cs="Times New Roman"/>
          <w:b w:val="0"/>
          <w:sz w:val="28"/>
          <w:szCs w:val="28"/>
          <w:lang w:val="uk-UA"/>
        </w:rPr>
        <w:t xml:space="preserve"> такі т</w:t>
      </w:r>
      <w:r w:rsidR="008C08FE" w:rsidRPr="001B4D1E">
        <w:rPr>
          <w:rFonts w:ascii="Times New Roman" w:hAnsi="Times New Roman" w:cs="Times New Roman"/>
          <w:b w:val="0"/>
          <w:sz w:val="28"/>
          <w:szCs w:val="28"/>
          <w:lang w:val="uk-UA"/>
        </w:rPr>
        <w:t>е</w:t>
      </w:r>
      <w:r w:rsidRPr="001B4D1E">
        <w:rPr>
          <w:rFonts w:ascii="Times New Roman" w:hAnsi="Times New Roman" w:cs="Times New Roman"/>
          <w:b w:val="0"/>
          <w:sz w:val="28"/>
          <w:szCs w:val="28"/>
          <w:lang w:val="uk-UA"/>
        </w:rPr>
        <w:t>рміни</w:t>
      </w:r>
      <w:r w:rsidR="00802305" w:rsidRPr="00BA3B2D">
        <w:rPr>
          <w:rFonts w:ascii="Times New Roman" w:hAnsi="Times New Roman" w:cs="Times New Roman"/>
          <w:b w:val="0"/>
          <w:sz w:val="28"/>
          <w:szCs w:val="28"/>
          <w:lang w:val="uk-UA"/>
        </w:rPr>
        <w:t>:</w:t>
      </w:r>
    </w:p>
    <w:p w:rsidR="0079112E" w:rsidRPr="007635FA" w:rsidRDefault="0079112E" w:rsidP="003965B5">
      <w:pPr>
        <w:pStyle w:val="3"/>
        <w:jc w:val="center"/>
        <w:rPr>
          <w:rFonts w:ascii="Times New Roman" w:hAnsi="Times New Roman" w:cs="Times New Roman"/>
          <w:b w:val="0"/>
          <w:sz w:val="28"/>
          <w:szCs w:val="28"/>
          <w:lang w:val="uk-UA"/>
        </w:rPr>
      </w:pPr>
    </w:p>
    <w:tbl>
      <w:tblPr>
        <w:tblpPr w:leftFromText="180" w:rightFromText="180" w:vertAnchor="text" w:horzAnchor="margin" w:tblpY="1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1696"/>
        <w:gridCol w:w="1700"/>
        <w:gridCol w:w="1556"/>
        <w:gridCol w:w="2544"/>
      </w:tblGrid>
      <w:tr w:rsidR="0079112E" w:rsidRPr="005A4502" w:rsidTr="007635FA">
        <w:trPr>
          <w:trHeight w:val="983"/>
        </w:trPr>
        <w:tc>
          <w:tcPr>
            <w:tcW w:w="1107" w:type="pct"/>
            <w:shd w:val="clear" w:color="auto" w:fill="auto"/>
            <w:vAlign w:val="center"/>
          </w:tcPr>
          <w:p w:rsidR="00081CB7" w:rsidRPr="005A4502" w:rsidRDefault="00081CB7" w:rsidP="00A2777B">
            <w:pPr>
              <w:jc w:val="center"/>
              <w:rPr>
                <w:sz w:val="20"/>
                <w:szCs w:val="20"/>
                <w:lang w:val="uk-UA"/>
              </w:rPr>
            </w:pPr>
            <w:r w:rsidRPr="005A4502">
              <w:rPr>
                <w:sz w:val="20"/>
                <w:szCs w:val="20"/>
                <w:lang w:val="uk-UA"/>
              </w:rPr>
              <w:t>Збір</w:t>
            </w:r>
          </w:p>
          <w:p w:rsidR="00FC298E" w:rsidRPr="005A4502" w:rsidRDefault="008C06C7" w:rsidP="00F762CE">
            <w:pPr>
              <w:jc w:val="center"/>
              <w:rPr>
                <w:sz w:val="20"/>
                <w:szCs w:val="20"/>
                <w:lang w:val="uk-UA"/>
              </w:rPr>
            </w:pPr>
            <w:r w:rsidRPr="005A4502">
              <w:rPr>
                <w:sz w:val="20"/>
                <w:szCs w:val="20"/>
                <w:lang w:val="uk-UA"/>
              </w:rPr>
              <w:t>первинних даних</w:t>
            </w:r>
          </w:p>
        </w:tc>
        <w:tc>
          <w:tcPr>
            <w:tcW w:w="881" w:type="pct"/>
            <w:shd w:val="clear" w:color="auto" w:fill="auto"/>
            <w:vAlign w:val="center"/>
          </w:tcPr>
          <w:p w:rsidR="00081CB7" w:rsidRPr="005A4502" w:rsidRDefault="008C06C7" w:rsidP="00A2777B">
            <w:pPr>
              <w:jc w:val="center"/>
              <w:rPr>
                <w:sz w:val="20"/>
                <w:szCs w:val="20"/>
                <w:lang w:val="uk-UA"/>
              </w:rPr>
            </w:pPr>
            <w:r w:rsidRPr="005A4502">
              <w:rPr>
                <w:sz w:val="20"/>
                <w:szCs w:val="20"/>
                <w:lang w:val="uk-UA"/>
              </w:rPr>
              <w:t>Уведення</w:t>
            </w:r>
          </w:p>
          <w:p w:rsidR="00FC298E" w:rsidRPr="005A4502" w:rsidRDefault="00081CB7" w:rsidP="00E934D5">
            <w:pPr>
              <w:jc w:val="center"/>
              <w:rPr>
                <w:sz w:val="20"/>
                <w:szCs w:val="20"/>
                <w:lang w:val="uk-UA"/>
              </w:rPr>
            </w:pPr>
            <w:r w:rsidRPr="005A4502">
              <w:rPr>
                <w:sz w:val="20"/>
                <w:szCs w:val="20"/>
                <w:lang w:val="uk-UA"/>
              </w:rPr>
              <w:t>первинних даних</w:t>
            </w:r>
          </w:p>
        </w:tc>
        <w:tc>
          <w:tcPr>
            <w:tcW w:w="883" w:type="pct"/>
            <w:shd w:val="clear" w:color="auto" w:fill="auto"/>
            <w:vAlign w:val="center"/>
          </w:tcPr>
          <w:p w:rsidR="00E5009E" w:rsidRPr="005A4502" w:rsidRDefault="00FC298E" w:rsidP="00A2777B">
            <w:pPr>
              <w:jc w:val="center"/>
              <w:rPr>
                <w:sz w:val="20"/>
                <w:szCs w:val="20"/>
                <w:lang w:val="uk-UA"/>
              </w:rPr>
            </w:pPr>
            <w:r w:rsidRPr="005A4502">
              <w:rPr>
                <w:sz w:val="20"/>
                <w:szCs w:val="20"/>
                <w:lang w:val="uk-UA"/>
              </w:rPr>
              <w:t>Обробка</w:t>
            </w:r>
            <w:r w:rsidR="00081CB7" w:rsidRPr="005A4502">
              <w:rPr>
                <w:sz w:val="20"/>
                <w:szCs w:val="20"/>
                <w:lang w:val="uk-UA"/>
              </w:rPr>
              <w:t xml:space="preserve"> </w:t>
            </w:r>
          </w:p>
          <w:p w:rsidR="00FC298E" w:rsidRPr="005A4502" w:rsidRDefault="00081CB7" w:rsidP="007F39DE">
            <w:pPr>
              <w:jc w:val="center"/>
              <w:rPr>
                <w:sz w:val="20"/>
                <w:szCs w:val="20"/>
                <w:lang w:val="uk-UA"/>
              </w:rPr>
            </w:pPr>
            <w:r w:rsidRPr="005A4502">
              <w:rPr>
                <w:sz w:val="20"/>
                <w:szCs w:val="20"/>
                <w:lang w:val="uk-UA"/>
              </w:rPr>
              <w:t>первинних даних</w:t>
            </w:r>
          </w:p>
        </w:tc>
        <w:tc>
          <w:tcPr>
            <w:tcW w:w="808" w:type="pct"/>
            <w:shd w:val="clear" w:color="auto" w:fill="auto"/>
            <w:vAlign w:val="center"/>
          </w:tcPr>
          <w:p w:rsidR="0079112E" w:rsidRDefault="00FC298E" w:rsidP="00A2777B">
            <w:pPr>
              <w:jc w:val="center"/>
              <w:rPr>
                <w:sz w:val="20"/>
                <w:szCs w:val="20"/>
                <w:lang w:val="uk-UA"/>
              </w:rPr>
            </w:pPr>
            <w:r w:rsidRPr="005A4502">
              <w:rPr>
                <w:sz w:val="20"/>
                <w:szCs w:val="20"/>
                <w:lang w:val="uk-UA"/>
              </w:rPr>
              <w:t>Аналіз</w:t>
            </w:r>
            <w:r w:rsidR="0079112E">
              <w:rPr>
                <w:sz w:val="20"/>
                <w:szCs w:val="20"/>
                <w:lang w:val="uk-UA"/>
              </w:rPr>
              <w:t xml:space="preserve"> </w:t>
            </w:r>
          </w:p>
          <w:p w:rsidR="00FC298E" w:rsidRPr="005A4502" w:rsidRDefault="00081CB7" w:rsidP="007F39DE">
            <w:pPr>
              <w:jc w:val="center"/>
              <w:rPr>
                <w:sz w:val="20"/>
                <w:szCs w:val="20"/>
                <w:lang w:val="uk-UA"/>
              </w:rPr>
            </w:pPr>
            <w:r w:rsidRPr="005A4502">
              <w:rPr>
                <w:sz w:val="20"/>
                <w:szCs w:val="20"/>
                <w:lang w:val="uk-UA"/>
              </w:rPr>
              <w:t>зведених</w:t>
            </w:r>
            <w:r w:rsidR="0079112E">
              <w:rPr>
                <w:sz w:val="20"/>
                <w:szCs w:val="20"/>
                <w:lang w:val="uk-UA"/>
              </w:rPr>
              <w:t xml:space="preserve"> </w:t>
            </w:r>
            <w:r w:rsidRPr="005A4502">
              <w:rPr>
                <w:sz w:val="20"/>
                <w:szCs w:val="20"/>
                <w:lang w:val="uk-UA"/>
              </w:rPr>
              <w:t>даних</w:t>
            </w:r>
          </w:p>
        </w:tc>
        <w:tc>
          <w:tcPr>
            <w:tcW w:w="1322" w:type="pct"/>
            <w:shd w:val="clear" w:color="auto" w:fill="auto"/>
            <w:vAlign w:val="center"/>
          </w:tcPr>
          <w:p w:rsidR="00081CB7" w:rsidRPr="005A4502" w:rsidRDefault="001A75A5" w:rsidP="00A2777B">
            <w:pPr>
              <w:jc w:val="center"/>
              <w:rPr>
                <w:sz w:val="20"/>
                <w:szCs w:val="20"/>
                <w:lang w:val="uk-UA"/>
              </w:rPr>
            </w:pPr>
            <w:r>
              <w:rPr>
                <w:sz w:val="20"/>
                <w:szCs w:val="20"/>
                <w:lang w:val="uk-UA"/>
              </w:rPr>
              <w:t>Надання</w:t>
            </w:r>
          </w:p>
          <w:p w:rsidR="00FC298E" w:rsidRDefault="00081CB7" w:rsidP="00A2777B">
            <w:pPr>
              <w:jc w:val="center"/>
              <w:rPr>
                <w:sz w:val="20"/>
                <w:szCs w:val="20"/>
                <w:lang w:val="uk-UA"/>
              </w:rPr>
            </w:pPr>
            <w:r w:rsidRPr="005A4502">
              <w:rPr>
                <w:sz w:val="20"/>
                <w:szCs w:val="20"/>
                <w:lang w:val="uk-UA"/>
              </w:rPr>
              <w:t>статистичної</w:t>
            </w:r>
            <w:r w:rsidR="007F39DE">
              <w:rPr>
                <w:sz w:val="20"/>
                <w:szCs w:val="20"/>
                <w:lang w:val="uk-UA"/>
              </w:rPr>
              <w:t xml:space="preserve"> </w:t>
            </w:r>
            <w:r w:rsidRPr="005A4502">
              <w:rPr>
                <w:sz w:val="20"/>
                <w:szCs w:val="20"/>
                <w:lang w:val="uk-UA"/>
              </w:rPr>
              <w:t>інформації</w:t>
            </w:r>
          </w:p>
          <w:p w:rsidR="001A75A5" w:rsidRDefault="001A75A5" w:rsidP="00A2777B">
            <w:pPr>
              <w:jc w:val="center"/>
              <w:rPr>
                <w:sz w:val="20"/>
                <w:szCs w:val="20"/>
                <w:lang w:val="uk-UA"/>
              </w:rPr>
            </w:pPr>
            <w:r>
              <w:rPr>
                <w:sz w:val="20"/>
                <w:szCs w:val="20"/>
                <w:lang w:val="uk-UA"/>
              </w:rPr>
              <w:t>департаменту</w:t>
            </w:r>
            <w:r w:rsidR="007F05CD" w:rsidRPr="00B057DC">
              <w:rPr>
                <w:iCs/>
                <w:sz w:val="20"/>
                <w:szCs w:val="20"/>
              </w:rPr>
              <w:t xml:space="preserve"> статистики</w:t>
            </w:r>
          </w:p>
          <w:p w:rsidR="00B057DC" w:rsidRPr="007635FA" w:rsidRDefault="00B057DC" w:rsidP="007F05CD">
            <w:pPr>
              <w:jc w:val="center"/>
              <w:rPr>
                <w:sz w:val="20"/>
                <w:szCs w:val="20"/>
                <w:lang w:val="uk-UA"/>
              </w:rPr>
            </w:pPr>
            <w:r w:rsidRPr="007635FA">
              <w:rPr>
                <w:iCs/>
                <w:sz w:val="20"/>
                <w:szCs w:val="20"/>
                <w:lang w:val="uk-UA"/>
              </w:rPr>
              <w:t xml:space="preserve">національних рахунків </w:t>
            </w:r>
          </w:p>
        </w:tc>
      </w:tr>
      <w:tr w:rsidR="0079112E" w:rsidRPr="005A4502" w:rsidTr="007F39DE">
        <w:trPr>
          <w:trHeight w:hRule="exact" w:val="454"/>
        </w:trPr>
        <w:tc>
          <w:tcPr>
            <w:tcW w:w="1107" w:type="pct"/>
            <w:shd w:val="clear" w:color="auto" w:fill="auto"/>
            <w:vAlign w:val="center"/>
          </w:tcPr>
          <w:p w:rsidR="00FC298E" w:rsidRPr="00C21AF6" w:rsidRDefault="00DE7E50" w:rsidP="00235D74">
            <w:pPr>
              <w:jc w:val="center"/>
              <w:rPr>
                <w:sz w:val="20"/>
                <w:szCs w:val="20"/>
                <w:highlight w:val="lightGray"/>
                <w:lang w:val="uk-UA"/>
              </w:rPr>
            </w:pPr>
            <w:r w:rsidRPr="00287E22">
              <w:rPr>
                <w:sz w:val="20"/>
                <w:szCs w:val="20"/>
                <w:lang w:val="uk-UA"/>
              </w:rPr>
              <w:t xml:space="preserve">не пізніше </w:t>
            </w:r>
            <w:r w:rsidR="00235D74" w:rsidRPr="00287E22">
              <w:rPr>
                <w:sz w:val="20"/>
                <w:szCs w:val="20"/>
                <w:lang w:val="uk-UA"/>
              </w:rPr>
              <w:t>28</w:t>
            </w:r>
            <w:r w:rsidR="003F7687" w:rsidRPr="00287E22">
              <w:rPr>
                <w:sz w:val="20"/>
                <w:szCs w:val="20"/>
                <w:lang w:val="uk-UA"/>
              </w:rPr>
              <w:t xml:space="preserve"> лютого</w:t>
            </w:r>
            <w:r w:rsidR="003F7687" w:rsidRPr="00C21AF6">
              <w:rPr>
                <w:sz w:val="20"/>
                <w:szCs w:val="20"/>
                <w:highlight w:val="lightGray"/>
                <w:lang w:val="uk-UA"/>
              </w:rPr>
              <w:t xml:space="preserve"> </w:t>
            </w:r>
          </w:p>
        </w:tc>
        <w:tc>
          <w:tcPr>
            <w:tcW w:w="881" w:type="pct"/>
            <w:shd w:val="clear" w:color="auto" w:fill="auto"/>
            <w:vAlign w:val="center"/>
          </w:tcPr>
          <w:p w:rsidR="00FC298E" w:rsidRPr="00C21AF6" w:rsidRDefault="00F762CE" w:rsidP="00287E22">
            <w:pPr>
              <w:jc w:val="center"/>
              <w:rPr>
                <w:sz w:val="20"/>
                <w:szCs w:val="20"/>
                <w:highlight w:val="lightGray"/>
                <w:lang w:val="uk-UA"/>
              </w:rPr>
            </w:pPr>
            <w:r w:rsidRPr="00287E22">
              <w:rPr>
                <w:sz w:val="20"/>
                <w:szCs w:val="20"/>
                <w:lang w:val="uk-UA"/>
              </w:rPr>
              <w:t xml:space="preserve">до </w:t>
            </w:r>
            <w:r w:rsidR="006F07EC" w:rsidRPr="00287E22">
              <w:rPr>
                <w:sz w:val="20"/>
                <w:szCs w:val="20"/>
                <w:lang w:val="uk-UA"/>
              </w:rPr>
              <w:t>2</w:t>
            </w:r>
            <w:r w:rsidR="00287E22">
              <w:rPr>
                <w:sz w:val="20"/>
                <w:szCs w:val="20"/>
                <w:lang w:val="uk-UA"/>
              </w:rPr>
              <w:t>7</w:t>
            </w:r>
            <w:r w:rsidR="006F07EC" w:rsidRPr="00287E22">
              <w:rPr>
                <w:sz w:val="20"/>
                <w:szCs w:val="20"/>
                <w:lang w:val="uk-UA"/>
              </w:rPr>
              <w:t xml:space="preserve"> березня</w:t>
            </w:r>
          </w:p>
        </w:tc>
        <w:tc>
          <w:tcPr>
            <w:tcW w:w="883" w:type="pct"/>
            <w:shd w:val="clear" w:color="auto" w:fill="auto"/>
            <w:vAlign w:val="center"/>
          </w:tcPr>
          <w:p w:rsidR="00FC298E" w:rsidRPr="00C21AF6" w:rsidRDefault="00564884" w:rsidP="00564884">
            <w:pPr>
              <w:jc w:val="center"/>
              <w:rPr>
                <w:sz w:val="20"/>
                <w:szCs w:val="20"/>
                <w:highlight w:val="lightGray"/>
                <w:lang w:val="uk-UA"/>
              </w:rPr>
            </w:pPr>
            <w:r w:rsidRPr="00FF345E">
              <w:rPr>
                <w:sz w:val="20"/>
                <w:szCs w:val="20"/>
                <w:lang w:val="uk-UA"/>
              </w:rPr>
              <w:t>27</w:t>
            </w:r>
            <w:r w:rsidR="006F07EC" w:rsidRPr="00FF345E">
              <w:rPr>
                <w:sz w:val="20"/>
                <w:szCs w:val="20"/>
                <w:lang w:val="uk-UA"/>
              </w:rPr>
              <w:t xml:space="preserve"> </w:t>
            </w:r>
            <w:r w:rsidRPr="00FF345E">
              <w:rPr>
                <w:sz w:val="20"/>
                <w:szCs w:val="20"/>
                <w:lang w:val="uk-UA"/>
              </w:rPr>
              <w:t xml:space="preserve">березня </w:t>
            </w:r>
          </w:p>
        </w:tc>
        <w:tc>
          <w:tcPr>
            <w:tcW w:w="808" w:type="pct"/>
            <w:shd w:val="clear" w:color="auto" w:fill="auto"/>
            <w:vAlign w:val="center"/>
          </w:tcPr>
          <w:p w:rsidR="00FC298E" w:rsidRPr="00C21AF6" w:rsidRDefault="00E934D5" w:rsidP="00287E22">
            <w:pPr>
              <w:jc w:val="center"/>
              <w:rPr>
                <w:sz w:val="20"/>
                <w:szCs w:val="20"/>
                <w:highlight w:val="lightGray"/>
                <w:lang w:val="uk-UA"/>
              </w:rPr>
            </w:pPr>
            <w:r w:rsidRPr="00287E22">
              <w:rPr>
                <w:sz w:val="20"/>
                <w:szCs w:val="20"/>
                <w:lang w:val="uk-UA"/>
              </w:rPr>
              <w:t xml:space="preserve">до </w:t>
            </w:r>
            <w:r w:rsidR="00287E22">
              <w:rPr>
                <w:sz w:val="20"/>
                <w:szCs w:val="20"/>
                <w:lang w:val="uk-UA"/>
              </w:rPr>
              <w:t>16</w:t>
            </w:r>
            <w:r w:rsidR="00154593" w:rsidRPr="00287E22">
              <w:rPr>
                <w:sz w:val="20"/>
                <w:szCs w:val="20"/>
                <w:lang w:val="uk-UA"/>
              </w:rPr>
              <w:t xml:space="preserve"> </w:t>
            </w:r>
            <w:r w:rsidR="006F07EC" w:rsidRPr="00287E22">
              <w:rPr>
                <w:sz w:val="20"/>
                <w:szCs w:val="20"/>
                <w:lang w:val="uk-UA"/>
              </w:rPr>
              <w:t>квітня</w:t>
            </w:r>
          </w:p>
        </w:tc>
        <w:tc>
          <w:tcPr>
            <w:tcW w:w="1322" w:type="pct"/>
            <w:shd w:val="clear" w:color="auto" w:fill="auto"/>
            <w:vAlign w:val="center"/>
          </w:tcPr>
          <w:p w:rsidR="00FC298E" w:rsidRPr="00D57335" w:rsidRDefault="00287E22" w:rsidP="006F07EC">
            <w:pPr>
              <w:jc w:val="center"/>
              <w:rPr>
                <w:sz w:val="20"/>
                <w:szCs w:val="20"/>
                <w:lang w:val="uk-UA"/>
              </w:rPr>
            </w:pPr>
            <w:r>
              <w:rPr>
                <w:sz w:val="20"/>
                <w:szCs w:val="20"/>
                <w:lang w:val="uk-UA"/>
              </w:rPr>
              <w:t>16</w:t>
            </w:r>
            <w:r w:rsidR="00154593" w:rsidRPr="00287E22">
              <w:rPr>
                <w:sz w:val="20"/>
                <w:szCs w:val="20"/>
                <w:lang w:val="uk-UA"/>
              </w:rPr>
              <w:t xml:space="preserve"> </w:t>
            </w:r>
            <w:r w:rsidR="006F07EC" w:rsidRPr="00287E22">
              <w:rPr>
                <w:sz w:val="20"/>
                <w:szCs w:val="20"/>
                <w:lang w:val="uk-UA"/>
              </w:rPr>
              <w:t>квітня</w:t>
            </w:r>
          </w:p>
        </w:tc>
      </w:tr>
      <w:bookmarkEnd w:id="0"/>
      <w:bookmarkEnd w:id="1"/>
    </w:tbl>
    <w:p w:rsidR="0079112E" w:rsidRPr="007635FA" w:rsidRDefault="0079112E" w:rsidP="00A2777B">
      <w:pPr>
        <w:pStyle w:val="1"/>
        <w:spacing w:before="0" w:line="240" w:lineRule="auto"/>
        <w:ind w:right="0" w:firstLine="0"/>
        <w:rPr>
          <w:b w:val="0"/>
          <w:color w:val="auto"/>
          <w:spacing w:val="0"/>
          <w:sz w:val="24"/>
          <w:szCs w:val="24"/>
        </w:rPr>
      </w:pPr>
    </w:p>
    <w:p w:rsidR="00982FB9" w:rsidRPr="007635FA" w:rsidRDefault="00982FB9" w:rsidP="00A2777B">
      <w:pPr>
        <w:pStyle w:val="1"/>
        <w:spacing w:before="0" w:line="240" w:lineRule="auto"/>
        <w:ind w:right="0" w:firstLine="0"/>
        <w:rPr>
          <w:b w:val="0"/>
          <w:color w:val="auto"/>
          <w:spacing w:val="0"/>
          <w:sz w:val="24"/>
          <w:szCs w:val="24"/>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2.4.</w:t>
      </w:r>
      <w:r w:rsidR="007F05CD">
        <w:rPr>
          <w:color w:val="auto"/>
          <w:spacing w:val="0"/>
          <w:sz w:val="28"/>
          <w:szCs w:val="28"/>
          <w:lang w:val="en-US"/>
        </w:rPr>
        <w:t xml:space="preserve"> </w:t>
      </w:r>
      <w:r w:rsidRPr="003B3CE0">
        <w:rPr>
          <w:color w:val="auto"/>
          <w:spacing w:val="0"/>
          <w:sz w:val="28"/>
          <w:szCs w:val="28"/>
        </w:rPr>
        <w:t>Доступність та зрозумілість</w:t>
      </w:r>
    </w:p>
    <w:p w:rsidR="002F6570" w:rsidRPr="007635FA" w:rsidRDefault="002F6570" w:rsidP="00A2777B">
      <w:pPr>
        <w:pStyle w:val="1"/>
        <w:spacing w:before="0" w:line="240" w:lineRule="auto"/>
        <w:ind w:right="0" w:firstLine="0"/>
        <w:rPr>
          <w:b w:val="0"/>
          <w:color w:val="auto"/>
          <w:spacing w:val="0"/>
          <w:sz w:val="28"/>
          <w:szCs w:val="28"/>
        </w:rPr>
      </w:pPr>
    </w:p>
    <w:p w:rsidR="009E49FD" w:rsidRPr="00906320" w:rsidRDefault="009E49FD" w:rsidP="003965B5">
      <w:pPr>
        <w:ind w:firstLine="567"/>
        <w:jc w:val="both"/>
        <w:rPr>
          <w:iCs/>
          <w:lang w:val="uk-UA"/>
        </w:rPr>
      </w:pPr>
      <w:r w:rsidRPr="0079664F">
        <w:rPr>
          <w:i/>
          <w:iCs/>
          <w:lang w:val="uk-UA"/>
        </w:rPr>
        <w:t xml:space="preserve">Доступність </w:t>
      </w:r>
      <w:r w:rsidRPr="0079664F">
        <w:rPr>
          <w:i/>
          <w:lang w:val="uk-UA"/>
        </w:rPr>
        <w:t xml:space="preserve">– </w:t>
      </w:r>
      <w:r w:rsidRPr="0079664F">
        <w:rPr>
          <w:i/>
          <w:iCs/>
          <w:lang w:val="uk-UA"/>
        </w:rPr>
        <w:t>це характеристика простоти та легкості, з якою користувач може отримати статистичні дані; вона визначається фізичними умовами, за наявності яких користувачі можуть отримати доступ до статистичних даних</w:t>
      </w:r>
      <w:r w:rsidRPr="00906320">
        <w:rPr>
          <w:iCs/>
          <w:lang w:val="uk-UA"/>
        </w:rPr>
        <w:t>.</w:t>
      </w:r>
    </w:p>
    <w:p w:rsidR="009E49FD" w:rsidRPr="00906320" w:rsidRDefault="009E49FD" w:rsidP="003965B5">
      <w:pPr>
        <w:ind w:firstLine="567"/>
        <w:jc w:val="both"/>
        <w:rPr>
          <w:lang w:val="uk-UA"/>
        </w:rPr>
      </w:pPr>
      <w:r w:rsidRPr="0079664F">
        <w:rPr>
          <w:i/>
          <w:iCs/>
          <w:lang w:val="uk-UA"/>
        </w:rPr>
        <w:t xml:space="preserve">Зрозумілість </w:t>
      </w:r>
      <w:r w:rsidRPr="0079664F">
        <w:rPr>
          <w:i/>
          <w:lang w:val="uk-UA"/>
        </w:rPr>
        <w:t xml:space="preserve">– </w:t>
      </w:r>
      <w:r w:rsidRPr="0079664F">
        <w:rPr>
          <w:i/>
          <w:iCs/>
          <w:lang w:val="uk-UA"/>
        </w:rPr>
        <w:t xml:space="preserve">це </w:t>
      </w:r>
      <w:r w:rsidRPr="0079664F">
        <w:rPr>
          <w:rStyle w:val="apple-converted-space"/>
          <w:i/>
          <w:lang w:val="uk-UA"/>
        </w:rPr>
        <w:t xml:space="preserve">характеристика простоти та легкості розуміння користувачем статистичних даних; вона вимірюється через інформаційне </w:t>
      </w:r>
      <w:r w:rsidRPr="0079664F">
        <w:rPr>
          <w:i/>
          <w:lang w:val="uk-UA"/>
        </w:rPr>
        <w:t>середовище, в якому представлені статистичні дані, що супроводжуються відповідними метаданими</w:t>
      </w:r>
      <w:r w:rsidRPr="00906320">
        <w:rPr>
          <w:lang w:val="uk-UA"/>
        </w:rPr>
        <w:t>.</w:t>
      </w:r>
    </w:p>
    <w:p w:rsidR="00075CD9" w:rsidRDefault="00075CD9" w:rsidP="003965B5">
      <w:pPr>
        <w:ind w:firstLine="567"/>
        <w:jc w:val="both"/>
        <w:rPr>
          <w:lang w:val="uk-UA"/>
        </w:rPr>
      </w:pPr>
      <w:r w:rsidRPr="00C405AF">
        <w:rPr>
          <w:lang w:val="uk-UA"/>
        </w:rPr>
        <w:t xml:space="preserve">Методологічні положення розміщені на офіційному </w:t>
      </w:r>
      <w:proofErr w:type="spellStart"/>
      <w:r w:rsidRPr="003D724B">
        <w:rPr>
          <w:lang w:val="uk-UA"/>
        </w:rPr>
        <w:t>вебсайті</w:t>
      </w:r>
      <w:proofErr w:type="spellEnd"/>
      <w:r w:rsidRPr="00C405AF">
        <w:rPr>
          <w:lang w:val="uk-UA"/>
        </w:rPr>
        <w:t xml:space="preserve"> </w:t>
      </w:r>
      <w:proofErr w:type="spellStart"/>
      <w:r w:rsidRPr="00C405AF">
        <w:rPr>
          <w:lang w:val="uk-UA"/>
        </w:rPr>
        <w:t>Держстату</w:t>
      </w:r>
      <w:proofErr w:type="spellEnd"/>
      <w:r w:rsidRPr="00C405AF">
        <w:rPr>
          <w:lang w:val="uk-UA"/>
        </w:rPr>
        <w:t xml:space="preserve"> (</w:t>
      </w:r>
      <w:r w:rsidRPr="00A34C20">
        <w:rPr>
          <w:lang w:val="en-US"/>
        </w:rPr>
        <w:t>www</w:t>
      </w:r>
      <w:r w:rsidRPr="00595785">
        <w:rPr>
          <w:lang w:val="uk-UA"/>
        </w:rPr>
        <w:t>.</w:t>
      </w:r>
      <w:proofErr w:type="spellStart"/>
      <w:r w:rsidRPr="00A34C20">
        <w:rPr>
          <w:lang w:val="en-US"/>
        </w:rPr>
        <w:t>ukrstat</w:t>
      </w:r>
      <w:proofErr w:type="spellEnd"/>
      <w:r w:rsidRPr="00595785">
        <w:rPr>
          <w:lang w:val="uk-UA"/>
        </w:rPr>
        <w:t>.</w:t>
      </w:r>
      <w:proofErr w:type="spellStart"/>
      <w:r w:rsidRPr="00A34C20">
        <w:rPr>
          <w:lang w:val="en-US"/>
        </w:rPr>
        <w:t>gov</w:t>
      </w:r>
      <w:proofErr w:type="spellEnd"/>
      <w:r w:rsidRPr="00595785">
        <w:rPr>
          <w:lang w:val="uk-UA"/>
        </w:rPr>
        <w:t>.</w:t>
      </w:r>
      <w:proofErr w:type="spellStart"/>
      <w:r w:rsidRPr="00A34C20">
        <w:rPr>
          <w:lang w:val="en-US"/>
        </w:rPr>
        <w:t>ua</w:t>
      </w:r>
      <w:proofErr w:type="spellEnd"/>
      <w:r w:rsidRPr="00C405AF">
        <w:rPr>
          <w:lang w:val="uk-UA"/>
        </w:rPr>
        <w:t>) у розділі "Методологія та класифікатори"/"Статистична методологія"/"Економічна статистика"/"Економічна діяльність"/"Діяльність підприємств".</w:t>
      </w:r>
    </w:p>
    <w:p w:rsidR="000A668F" w:rsidRPr="007635FA" w:rsidRDefault="000A668F" w:rsidP="000A668F">
      <w:pPr>
        <w:jc w:val="center"/>
        <w:rPr>
          <w:lang w:val="uk-UA"/>
        </w:rPr>
      </w:pPr>
    </w:p>
    <w:p w:rsidR="00E03F50" w:rsidRPr="0079112E" w:rsidRDefault="004E4FFB" w:rsidP="00A2777B">
      <w:pPr>
        <w:pStyle w:val="1"/>
        <w:spacing w:before="0" w:line="240" w:lineRule="auto"/>
        <w:ind w:right="0" w:firstLine="0"/>
        <w:rPr>
          <w:b w:val="0"/>
          <w:color w:val="auto"/>
          <w:spacing w:val="0"/>
          <w:sz w:val="28"/>
          <w:szCs w:val="28"/>
        </w:rPr>
      </w:pPr>
      <w:r w:rsidRPr="003B3CE0">
        <w:rPr>
          <w:color w:val="auto"/>
          <w:spacing w:val="0"/>
          <w:sz w:val="28"/>
          <w:szCs w:val="28"/>
        </w:rPr>
        <w:t>2.5.</w:t>
      </w:r>
      <w:r w:rsidR="007F05CD" w:rsidRPr="007135D5">
        <w:rPr>
          <w:color w:val="auto"/>
          <w:spacing w:val="0"/>
          <w:sz w:val="28"/>
          <w:szCs w:val="28"/>
        </w:rPr>
        <w:t xml:space="preserve"> </w:t>
      </w:r>
      <w:r w:rsidR="00D1793F" w:rsidRPr="003B3CE0">
        <w:rPr>
          <w:color w:val="auto"/>
          <w:spacing w:val="0"/>
          <w:sz w:val="28"/>
          <w:szCs w:val="28"/>
        </w:rPr>
        <w:t xml:space="preserve">Послідовність та </w:t>
      </w:r>
      <w:proofErr w:type="spellStart"/>
      <w:r w:rsidR="00D1793F" w:rsidRPr="003B3CE0">
        <w:rPr>
          <w:color w:val="auto"/>
          <w:spacing w:val="0"/>
          <w:sz w:val="28"/>
          <w:szCs w:val="28"/>
        </w:rPr>
        <w:t>зіставність</w:t>
      </w:r>
      <w:proofErr w:type="spellEnd"/>
    </w:p>
    <w:p w:rsidR="002F6570" w:rsidRPr="007635FA" w:rsidRDefault="002F6570" w:rsidP="00A2777B">
      <w:pPr>
        <w:pStyle w:val="1"/>
        <w:spacing w:before="0" w:line="240" w:lineRule="auto"/>
        <w:ind w:right="0" w:firstLine="0"/>
        <w:rPr>
          <w:b w:val="0"/>
          <w:color w:val="auto"/>
          <w:spacing w:val="0"/>
          <w:sz w:val="28"/>
          <w:szCs w:val="28"/>
        </w:rPr>
      </w:pPr>
    </w:p>
    <w:p w:rsidR="0023536C" w:rsidRPr="00A77B55" w:rsidRDefault="0023536C" w:rsidP="003965B5">
      <w:pPr>
        <w:ind w:firstLine="567"/>
        <w:jc w:val="both"/>
        <w:rPr>
          <w:i/>
          <w:lang w:val="uk-UA"/>
        </w:rPr>
      </w:pPr>
      <w:r w:rsidRPr="00A77B55">
        <w:rPr>
          <w:i/>
          <w:lang w:val="uk-UA"/>
        </w:rPr>
        <w:t xml:space="preserve">Послідовність двох або більше статистичних даних означає, наскільки </w:t>
      </w:r>
      <w:r w:rsidR="00DE67F7">
        <w:rPr>
          <w:i/>
          <w:lang w:val="uk-UA"/>
        </w:rPr>
        <w:t>в</w:t>
      </w:r>
      <w:r w:rsidRPr="00A77B55">
        <w:rPr>
          <w:i/>
          <w:lang w:val="uk-UA"/>
        </w:rPr>
        <w:t xml:space="preserve"> державних статистичних спостереженнях, у рамках яких вони вироблялися, використовувались однакові метадані – класифікації, визначення і сукупність, що вивчається, а також гармонізовані методи.</w:t>
      </w:r>
    </w:p>
    <w:p w:rsidR="0023536C" w:rsidRPr="00A77B55" w:rsidRDefault="0023536C" w:rsidP="003965B5">
      <w:pPr>
        <w:ind w:firstLine="567"/>
        <w:jc w:val="both"/>
        <w:rPr>
          <w:i/>
          <w:lang w:val="uk-UA"/>
        </w:rPr>
      </w:pPr>
      <w:proofErr w:type="spellStart"/>
      <w:r w:rsidRPr="00A77B55">
        <w:rPr>
          <w:i/>
          <w:lang w:val="uk-UA"/>
        </w:rPr>
        <w:t>Зіставність</w:t>
      </w:r>
      <w:proofErr w:type="spellEnd"/>
      <w:r w:rsidRPr="00A77B55">
        <w:rPr>
          <w:i/>
          <w:lang w:val="uk-UA"/>
        </w:rPr>
        <w:t xml:space="preserve"> – це окремий випадок послідовності, коли статистичні дані відносяться до тих самих об</w:t>
      </w:r>
      <w:r w:rsidR="00D6342E" w:rsidRPr="00A77B55">
        <w:rPr>
          <w:i/>
          <w:lang w:val="uk-UA"/>
        </w:rPr>
        <w:t>'</w:t>
      </w:r>
      <w:r w:rsidRPr="00A77B55">
        <w:rPr>
          <w:i/>
          <w:lang w:val="uk-UA"/>
        </w:rPr>
        <w:t>єктів даних, а ціль їхнього об</w:t>
      </w:r>
      <w:r w:rsidR="00D6342E" w:rsidRPr="00A77B55">
        <w:rPr>
          <w:i/>
          <w:lang w:val="uk-UA"/>
        </w:rPr>
        <w:t>'</w:t>
      </w:r>
      <w:r w:rsidRPr="00A77B55">
        <w:rPr>
          <w:i/>
          <w:lang w:val="uk-UA"/>
        </w:rPr>
        <w:t xml:space="preserve">єднання – зробити порівняння </w:t>
      </w:r>
      <w:r w:rsidR="00DE67F7">
        <w:rPr>
          <w:i/>
          <w:lang w:val="uk-UA"/>
        </w:rPr>
        <w:t>в</w:t>
      </w:r>
      <w:r w:rsidRPr="00A77B55">
        <w:rPr>
          <w:i/>
          <w:lang w:val="uk-UA"/>
        </w:rPr>
        <w:t xml:space="preserve"> часі або </w:t>
      </w:r>
      <w:r w:rsidR="00DE67F7">
        <w:rPr>
          <w:i/>
          <w:lang w:val="uk-UA"/>
        </w:rPr>
        <w:t>по</w:t>
      </w:r>
      <w:r w:rsidRPr="00A77B55">
        <w:rPr>
          <w:i/>
          <w:lang w:val="uk-UA"/>
        </w:rPr>
        <w:t xml:space="preserve"> регіона</w:t>
      </w:r>
      <w:r w:rsidR="00DE67F7">
        <w:rPr>
          <w:i/>
          <w:lang w:val="uk-UA"/>
        </w:rPr>
        <w:t>х</w:t>
      </w:r>
      <w:r w:rsidRPr="00A77B55">
        <w:rPr>
          <w:i/>
          <w:lang w:val="uk-UA"/>
        </w:rPr>
        <w:t>, або за іншими сферами діяльності.</w:t>
      </w:r>
    </w:p>
    <w:p w:rsidR="001A75A5" w:rsidRDefault="00516380" w:rsidP="003965B5">
      <w:pPr>
        <w:pStyle w:val="Default"/>
        <w:numPr>
          <w:ilvl w:val="0"/>
          <w:numId w:val="36"/>
        </w:numPr>
        <w:ind w:firstLine="567"/>
        <w:jc w:val="both"/>
        <w:rPr>
          <w:color w:val="auto"/>
          <w:sz w:val="28"/>
          <w:szCs w:val="28"/>
          <w:lang w:val="uk-UA"/>
        </w:rPr>
      </w:pPr>
      <w:r>
        <w:rPr>
          <w:color w:val="auto"/>
          <w:sz w:val="28"/>
          <w:szCs w:val="28"/>
          <w:lang w:val="uk-UA"/>
        </w:rPr>
        <w:t>Спостереження</w:t>
      </w:r>
      <w:r w:rsidR="0023536C" w:rsidRPr="001A75A5">
        <w:rPr>
          <w:color w:val="auto"/>
          <w:sz w:val="28"/>
          <w:szCs w:val="28"/>
          <w:lang w:val="uk-UA"/>
        </w:rPr>
        <w:t xml:space="preserve"> </w:t>
      </w:r>
      <w:r w:rsidR="005A7B76" w:rsidRPr="001A75A5">
        <w:rPr>
          <w:color w:val="auto"/>
          <w:sz w:val="28"/>
          <w:szCs w:val="28"/>
          <w:lang w:val="uk-UA"/>
        </w:rPr>
        <w:t>передбачає</w:t>
      </w:r>
      <w:r w:rsidR="0023536C" w:rsidRPr="001A75A5">
        <w:rPr>
          <w:color w:val="auto"/>
          <w:sz w:val="28"/>
          <w:szCs w:val="28"/>
          <w:lang w:val="uk-UA"/>
        </w:rPr>
        <w:t xml:space="preserve"> </w:t>
      </w:r>
      <w:r w:rsidR="005A7B76" w:rsidRPr="001A75A5">
        <w:rPr>
          <w:color w:val="auto"/>
          <w:sz w:val="28"/>
          <w:szCs w:val="28"/>
          <w:lang w:val="uk-UA"/>
        </w:rPr>
        <w:t>єдин</w:t>
      </w:r>
      <w:r w:rsidR="003B6EBE" w:rsidRPr="001A75A5">
        <w:rPr>
          <w:color w:val="auto"/>
          <w:sz w:val="28"/>
          <w:szCs w:val="28"/>
          <w:lang w:val="uk-UA"/>
        </w:rPr>
        <w:t>і підходи до</w:t>
      </w:r>
      <w:r w:rsidR="0023536C" w:rsidRPr="001A75A5">
        <w:rPr>
          <w:color w:val="auto"/>
          <w:sz w:val="28"/>
          <w:szCs w:val="28"/>
          <w:lang w:val="uk-UA"/>
        </w:rPr>
        <w:t xml:space="preserve"> систем</w:t>
      </w:r>
      <w:r w:rsidR="003B6EBE" w:rsidRPr="001A75A5">
        <w:rPr>
          <w:color w:val="auto"/>
          <w:sz w:val="28"/>
          <w:szCs w:val="28"/>
          <w:lang w:val="uk-UA"/>
        </w:rPr>
        <w:t>и</w:t>
      </w:r>
      <w:r w:rsidR="0023536C" w:rsidRPr="001A75A5">
        <w:rPr>
          <w:color w:val="auto"/>
          <w:sz w:val="28"/>
          <w:szCs w:val="28"/>
          <w:lang w:val="uk-UA"/>
        </w:rPr>
        <w:t xml:space="preserve"> показників (їх</w:t>
      </w:r>
      <w:r w:rsidR="003B6EBE" w:rsidRPr="001A75A5">
        <w:rPr>
          <w:color w:val="auto"/>
          <w:sz w:val="28"/>
          <w:szCs w:val="28"/>
          <w:lang w:val="uk-UA"/>
        </w:rPr>
        <w:t>нього</w:t>
      </w:r>
      <w:r w:rsidR="0023536C" w:rsidRPr="001A75A5">
        <w:rPr>
          <w:color w:val="auto"/>
          <w:sz w:val="28"/>
          <w:szCs w:val="28"/>
          <w:lang w:val="uk-UA"/>
        </w:rPr>
        <w:t xml:space="preserve"> зміст</w:t>
      </w:r>
      <w:r w:rsidR="003B6EBE" w:rsidRPr="001A75A5">
        <w:rPr>
          <w:color w:val="auto"/>
          <w:sz w:val="28"/>
          <w:szCs w:val="28"/>
          <w:lang w:val="uk-UA"/>
        </w:rPr>
        <w:t>у</w:t>
      </w:r>
      <w:r w:rsidR="0023536C" w:rsidRPr="001A75A5">
        <w:rPr>
          <w:color w:val="auto"/>
          <w:sz w:val="28"/>
          <w:szCs w:val="28"/>
          <w:lang w:val="uk-UA"/>
        </w:rPr>
        <w:t>, визначен</w:t>
      </w:r>
      <w:r w:rsidR="003B6EBE" w:rsidRPr="001A75A5">
        <w:rPr>
          <w:color w:val="auto"/>
          <w:sz w:val="28"/>
          <w:szCs w:val="28"/>
          <w:lang w:val="uk-UA"/>
        </w:rPr>
        <w:t>ь</w:t>
      </w:r>
      <w:r w:rsidR="0023536C" w:rsidRPr="001A75A5">
        <w:rPr>
          <w:color w:val="auto"/>
          <w:sz w:val="28"/>
          <w:szCs w:val="28"/>
          <w:lang w:val="uk-UA"/>
        </w:rPr>
        <w:t>), одиниц</w:t>
      </w:r>
      <w:r w:rsidR="005A7B76" w:rsidRPr="001A75A5">
        <w:rPr>
          <w:color w:val="auto"/>
          <w:sz w:val="28"/>
          <w:szCs w:val="28"/>
          <w:lang w:val="uk-UA"/>
        </w:rPr>
        <w:t>ь</w:t>
      </w:r>
      <w:r w:rsidR="0023536C" w:rsidRPr="001A75A5">
        <w:rPr>
          <w:color w:val="auto"/>
          <w:sz w:val="28"/>
          <w:szCs w:val="28"/>
          <w:lang w:val="uk-UA"/>
        </w:rPr>
        <w:t xml:space="preserve"> спостереження, генеральн</w:t>
      </w:r>
      <w:r w:rsidR="003B6EBE" w:rsidRPr="001A75A5">
        <w:rPr>
          <w:color w:val="auto"/>
          <w:sz w:val="28"/>
          <w:szCs w:val="28"/>
          <w:lang w:val="uk-UA"/>
        </w:rPr>
        <w:t>ої</w:t>
      </w:r>
      <w:r w:rsidR="0023536C" w:rsidRPr="001A75A5">
        <w:rPr>
          <w:color w:val="auto"/>
          <w:sz w:val="28"/>
          <w:szCs w:val="28"/>
          <w:lang w:val="uk-UA"/>
        </w:rPr>
        <w:t xml:space="preserve"> сукупн</w:t>
      </w:r>
      <w:r w:rsidR="003B6EBE" w:rsidRPr="001A75A5">
        <w:rPr>
          <w:color w:val="auto"/>
          <w:sz w:val="28"/>
          <w:szCs w:val="28"/>
          <w:lang w:val="uk-UA"/>
        </w:rPr>
        <w:t>о</w:t>
      </w:r>
      <w:r w:rsidR="0023536C" w:rsidRPr="001A75A5">
        <w:rPr>
          <w:color w:val="auto"/>
          <w:sz w:val="28"/>
          <w:szCs w:val="28"/>
          <w:lang w:val="uk-UA"/>
        </w:rPr>
        <w:t>ст</w:t>
      </w:r>
      <w:r w:rsidR="003B6EBE" w:rsidRPr="001A75A5">
        <w:rPr>
          <w:color w:val="auto"/>
          <w:sz w:val="28"/>
          <w:szCs w:val="28"/>
          <w:lang w:val="uk-UA"/>
        </w:rPr>
        <w:t>і</w:t>
      </w:r>
      <w:r w:rsidR="0023536C" w:rsidRPr="001A75A5">
        <w:rPr>
          <w:color w:val="auto"/>
          <w:sz w:val="28"/>
          <w:szCs w:val="28"/>
          <w:lang w:val="uk-UA"/>
        </w:rPr>
        <w:t>, звітн</w:t>
      </w:r>
      <w:r w:rsidR="003B6EBE" w:rsidRPr="001A75A5">
        <w:rPr>
          <w:color w:val="auto"/>
          <w:sz w:val="28"/>
          <w:szCs w:val="28"/>
          <w:lang w:val="uk-UA"/>
        </w:rPr>
        <w:t>ого</w:t>
      </w:r>
      <w:r w:rsidR="0023536C" w:rsidRPr="001A75A5">
        <w:rPr>
          <w:color w:val="auto"/>
          <w:sz w:val="28"/>
          <w:szCs w:val="28"/>
          <w:lang w:val="uk-UA"/>
        </w:rPr>
        <w:t xml:space="preserve"> період</w:t>
      </w:r>
      <w:r w:rsidR="003B6EBE" w:rsidRPr="001A75A5">
        <w:rPr>
          <w:color w:val="auto"/>
          <w:sz w:val="28"/>
          <w:szCs w:val="28"/>
          <w:lang w:val="uk-UA"/>
        </w:rPr>
        <w:t>у</w:t>
      </w:r>
      <w:r w:rsidR="0023536C" w:rsidRPr="001A75A5">
        <w:rPr>
          <w:color w:val="auto"/>
          <w:sz w:val="28"/>
          <w:szCs w:val="28"/>
          <w:lang w:val="uk-UA"/>
        </w:rPr>
        <w:t xml:space="preserve">, </w:t>
      </w:r>
      <w:r w:rsidR="003B6EBE" w:rsidRPr="001A75A5">
        <w:rPr>
          <w:color w:val="auto"/>
          <w:sz w:val="28"/>
          <w:szCs w:val="28"/>
          <w:lang w:val="uk-UA"/>
        </w:rPr>
        <w:t xml:space="preserve">географічного охоплення, </w:t>
      </w:r>
      <w:r w:rsidR="005A7B76" w:rsidRPr="001A75A5">
        <w:rPr>
          <w:color w:val="auto"/>
          <w:sz w:val="28"/>
          <w:szCs w:val="28"/>
          <w:lang w:val="uk-UA"/>
        </w:rPr>
        <w:t>метод</w:t>
      </w:r>
      <w:r w:rsidR="003B6EBE" w:rsidRPr="001A75A5">
        <w:rPr>
          <w:color w:val="auto"/>
          <w:sz w:val="28"/>
          <w:szCs w:val="28"/>
          <w:lang w:val="uk-UA"/>
        </w:rPr>
        <w:t>ів</w:t>
      </w:r>
      <w:r w:rsidR="005A7B76" w:rsidRPr="001A75A5">
        <w:rPr>
          <w:color w:val="auto"/>
          <w:sz w:val="28"/>
          <w:szCs w:val="28"/>
          <w:lang w:val="uk-UA"/>
        </w:rPr>
        <w:t xml:space="preserve"> збору та обробки даних</w:t>
      </w:r>
      <w:r w:rsidR="001A75A5" w:rsidRPr="001A75A5">
        <w:rPr>
          <w:color w:val="auto"/>
          <w:sz w:val="28"/>
          <w:szCs w:val="28"/>
          <w:lang w:val="uk-UA"/>
        </w:rPr>
        <w:t>.</w:t>
      </w:r>
    </w:p>
    <w:p w:rsidR="0023536C" w:rsidRPr="000A668F" w:rsidRDefault="0023536C" w:rsidP="003965B5">
      <w:pPr>
        <w:pStyle w:val="Default"/>
        <w:numPr>
          <w:ilvl w:val="0"/>
          <w:numId w:val="36"/>
        </w:numPr>
        <w:ind w:firstLine="567"/>
        <w:jc w:val="both"/>
        <w:rPr>
          <w:color w:val="auto"/>
          <w:sz w:val="28"/>
          <w:szCs w:val="28"/>
          <w:lang w:val="uk-UA"/>
        </w:rPr>
      </w:pPr>
      <w:r w:rsidRPr="000A668F">
        <w:rPr>
          <w:color w:val="auto"/>
          <w:sz w:val="28"/>
          <w:szCs w:val="28"/>
          <w:lang w:val="uk-UA"/>
        </w:rPr>
        <w:t>Зважаючи на зазначене, показники</w:t>
      </w:r>
      <w:r w:rsidR="00935CC8" w:rsidRPr="000A668F">
        <w:rPr>
          <w:color w:val="auto"/>
          <w:sz w:val="28"/>
          <w:szCs w:val="28"/>
          <w:lang w:val="uk-UA"/>
        </w:rPr>
        <w:t xml:space="preserve"> спостереження</w:t>
      </w:r>
      <w:r w:rsidRPr="000A668F">
        <w:rPr>
          <w:color w:val="auto"/>
          <w:sz w:val="28"/>
          <w:szCs w:val="28"/>
          <w:lang w:val="uk-UA"/>
        </w:rPr>
        <w:t xml:space="preserve"> за </w:t>
      </w:r>
      <w:r w:rsidR="00935CC8" w:rsidRPr="000A668F">
        <w:rPr>
          <w:color w:val="auto"/>
          <w:sz w:val="28"/>
          <w:szCs w:val="28"/>
          <w:lang w:val="uk-UA"/>
        </w:rPr>
        <w:t>певний обраний</w:t>
      </w:r>
      <w:r w:rsidRPr="000A668F">
        <w:rPr>
          <w:color w:val="auto"/>
          <w:sz w:val="28"/>
          <w:szCs w:val="28"/>
          <w:lang w:val="uk-UA"/>
        </w:rPr>
        <w:t xml:space="preserve"> період можна порівнювати з даними попередн</w:t>
      </w:r>
      <w:r w:rsidR="001C4360" w:rsidRPr="000A668F">
        <w:rPr>
          <w:color w:val="auto"/>
          <w:sz w:val="28"/>
          <w:szCs w:val="28"/>
          <w:lang w:val="uk-UA"/>
        </w:rPr>
        <w:t>ього періоду</w:t>
      </w:r>
      <w:r w:rsidRPr="000A668F">
        <w:rPr>
          <w:color w:val="auto"/>
          <w:sz w:val="28"/>
          <w:szCs w:val="28"/>
          <w:lang w:val="uk-UA"/>
        </w:rPr>
        <w:t>.</w:t>
      </w:r>
    </w:p>
    <w:p w:rsidR="008D304C" w:rsidRPr="003965B5" w:rsidRDefault="008D304C" w:rsidP="00A2777B">
      <w:pPr>
        <w:pStyle w:val="1"/>
        <w:spacing w:before="0" w:line="240" w:lineRule="auto"/>
        <w:ind w:right="0" w:firstLine="0"/>
        <w:rPr>
          <w:b w:val="0"/>
          <w:color w:val="auto"/>
          <w:spacing w:val="0"/>
          <w:sz w:val="28"/>
          <w:szCs w:val="28"/>
          <w:highlight w:val="yellow"/>
        </w:rPr>
      </w:pPr>
    </w:p>
    <w:p w:rsidR="003527DE" w:rsidRDefault="0023536C" w:rsidP="003527DE">
      <w:pPr>
        <w:pStyle w:val="1"/>
        <w:spacing w:before="0" w:line="240" w:lineRule="auto"/>
        <w:ind w:right="0" w:firstLine="0"/>
        <w:rPr>
          <w:color w:val="auto"/>
          <w:spacing w:val="0"/>
          <w:sz w:val="28"/>
          <w:szCs w:val="28"/>
        </w:rPr>
      </w:pPr>
      <w:r w:rsidRPr="003B3CE0">
        <w:rPr>
          <w:color w:val="auto"/>
          <w:spacing w:val="0"/>
          <w:sz w:val="28"/>
          <w:szCs w:val="28"/>
        </w:rPr>
        <w:t>2.6.</w:t>
      </w:r>
      <w:r w:rsidR="007F05CD" w:rsidRPr="007F05CD">
        <w:rPr>
          <w:color w:val="auto"/>
          <w:spacing w:val="0"/>
          <w:sz w:val="28"/>
          <w:szCs w:val="28"/>
          <w:lang w:val="ru-RU"/>
        </w:rPr>
        <w:t xml:space="preserve"> </w:t>
      </w:r>
      <w:r w:rsidRPr="003B3CE0">
        <w:rPr>
          <w:color w:val="auto"/>
          <w:spacing w:val="0"/>
          <w:sz w:val="28"/>
          <w:szCs w:val="28"/>
        </w:rPr>
        <w:t>Оцінка потреб та очікувань користувачів</w:t>
      </w:r>
    </w:p>
    <w:p w:rsidR="006F07EC" w:rsidRPr="00906320" w:rsidRDefault="006F07EC" w:rsidP="005C609D">
      <w:pPr>
        <w:pStyle w:val="aff2"/>
        <w:numPr>
          <w:ilvl w:val="0"/>
          <w:numId w:val="40"/>
        </w:numPr>
        <w:autoSpaceDE w:val="0"/>
        <w:autoSpaceDN w:val="0"/>
        <w:adjustRightInd w:val="0"/>
        <w:spacing w:after="0" w:line="240" w:lineRule="auto"/>
        <w:ind w:left="0"/>
        <w:jc w:val="center"/>
        <w:rPr>
          <w:rFonts w:ascii="Times New Roman" w:hAnsi="Times New Roman"/>
          <w:sz w:val="28"/>
          <w:szCs w:val="28"/>
          <w:highlight w:val="yellow"/>
          <w:lang w:eastAsia="uk-UA"/>
        </w:rPr>
      </w:pPr>
    </w:p>
    <w:p w:rsidR="004225CB" w:rsidRPr="00DA1F66" w:rsidRDefault="00DD7945" w:rsidP="00DD7945">
      <w:pPr>
        <w:pStyle w:val="aff2"/>
        <w:numPr>
          <w:ilvl w:val="0"/>
          <w:numId w:val="40"/>
        </w:numPr>
        <w:autoSpaceDE w:val="0"/>
        <w:autoSpaceDN w:val="0"/>
        <w:adjustRightInd w:val="0"/>
        <w:spacing w:after="0" w:line="240" w:lineRule="auto"/>
        <w:ind w:left="0" w:firstLine="567"/>
        <w:jc w:val="both"/>
        <w:rPr>
          <w:rFonts w:ascii="Times New Roman" w:hAnsi="Times New Roman"/>
          <w:iCs/>
          <w:sz w:val="28"/>
          <w:szCs w:val="28"/>
        </w:rPr>
      </w:pPr>
      <w:r w:rsidRPr="00DD7945">
        <w:rPr>
          <w:rFonts w:ascii="Times New Roman" w:hAnsi="Times New Roman"/>
          <w:sz w:val="28"/>
          <w:szCs w:val="28"/>
          <w:lang w:eastAsia="uk-UA"/>
        </w:rPr>
        <w:t xml:space="preserve">Показники </w:t>
      </w:r>
      <w:r w:rsidR="00BB62D3" w:rsidRPr="00DD7945">
        <w:rPr>
          <w:rFonts w:ascii="Times New Roman" w:hAnsi="Times New Roman"/>
          <w:sz w:val="28"/>
          <w:szCs w:val="28"/>
          <w:lang w:eastAsia="uk-UA"/>
        </w:rPr>
        <w:t xml:space="preserve">та методологія </w:t>
      </w:r>
      <w:r w:rsidRPr="00DD7945">
        <w:rPr>
          <w:rFonts w:ascii="Times New Roman" w:hAnsi="Times New Roman"/>
          <w:sz w:val="28"/>
          <w:szCs w:val="28"/>
          <w:lang w:eastAsia="uk-UA"/>
        </w:rPr>
        <w:t xml:space="preserve">їх складання </w:t>
      </w:r>
      <w:r w:rsidR="00BB62D3" w:rsidRPr="00DD7945">
        <w:rPr>
          <w:rFonts w:ascii="Times New Roman" w:hAnsi="Times New Roman"/>
          <w:sz w:val="28"/>
          <w:szCs w:val="28"/>
        </w:rPr>
        <w:t>узгоджується і</w:t>
      </w:r>
      <w:r w:rsidR="00D57335" w:rsidRPr="00DD7945">
        <w:rPr>
          <w:rFonts w:ascii="Times New Roman" w:hAnsi="Times New Roman"/>
          <w:iCs/>
          <w:sz w:val="28"/>
          <w:szCs w:val="28"/>
        </w:rPr>
        <w:t xml:space="preserve">з департаментом </w:t>
      </w:r>
      <w:r w:rsidR="00DA1AFC" w:rsidRPr="00DD7945">
        <w:rPr>
          <w:rFonts w:ascii="Times New Roman" w:hAnsi="Times New Roman"/>
          <w:iCs/>
          <w:sz w:val="28"/>
          <w:szCs w:val="28"/>
        </w:rPr>
        <w:t xml:space="preserve">статистики </w:t>
      </w:r>
      <w:r w:rsidR="00D57335" w:rsidRPr="00DD7945">
        <w:rPr>
          <w:rFonts w:ascii="Times New Roman" w:hAnsi="Times New Roman"/>
          <w:iCs/>
          <w:sz w:val="28"/>
          <w:szCs w:val="28"/>
        </w:rPr>
        <w:t>національних рахунків</w:t>
      </w:r>
      <w:r w:rsidR="003D724B" w:rsidRPr="00DD7945">
        <w:rPr>
          <w:rFonts w:ascii="Times New Roman" w:hAnsi="Times New Roman"/>
          <w:iCs/>
          <w:sz w:val="28"/>
          <w:szCs w:val="28"/>
        </w:rPr>
        <w:t xml:space="preserve"> </w:t>
      </w:r>
      <w:proofErr w:type="spellStart"/>
      <w:r w:rsidR="008B0FFF" w:rsidRPr="00DD7945">
        <w:rPr>
          <w:rFonts w:ascii="Times New Roman" w:hAnsi="Times New Roman"/>
          <w:sz w:val="28"/>
          <w:szCs w:val="28"/>
        </w:rPr>
        <w:t>Держстату</w:t>
      </w:r>
      <w:proofErr w:type="spellEnd"/>
      <w:r w:rsidR="008B0FFF" w:rsidRPr="00DD7945">
        <w:rPr>
          <w:rFonts w:ascii="Times New Roman" w:hAnsi="Times New Roman"/>
          <w:sz w:val="28"/>
          <w:szCs w:val="28"/>
        </w:rPr>
        <w:t xml:space="preserve"> </w:t>
      </w:r>
      <w:r w:rsidR="000D1A7D" w:rsidRPr="00DD7945">
        <w:rPr>
          <w:rFonts w:ascii="Times New Roman" w:hAnsi="Times New Roman"/>
          <w:sz w:val="28"/>
          <w:szCs w:val="28"/>
          <w:lang w:eastAsia="uk-UA"/>
        </w:rPr>
        <w:t xml:space="preserve">з урахуванням </w:t>
      </w:r>
      <w:r w:rsidR="00FE0B2E" w:rsidRPr="00DD7945">
        <w:rPr>
          <w:rFonts w:ascii="Times New Roman" w:hAnsi="Times New Roman"/>
          <w:sz w:val="28"/>
          <w:szCs w:val="28"/>
          <w:lang w:eastAsia="uk-UA"/>
        </w:rPr>
        <w:t>вимог складання</w:t>
      </w:r>
      <w:r w:rsidR="00235D74" w:rsidRPr="00DD7945">
        <w:rPr>
          <w:iCs/>
        </w:rPr>
        <w:t xml:space="preserve"> </w:t>
      </w:r>
      <w:r w:rsidR="00F84B7F" w:rsidRPr="00DD7945">
        <w:rPr>
          <w:rFonts w:ascii="Times New Roman" w:hAnsi="Times New Roman"/>
          <w:iCs/>
          <w:sz w:val="28"/>
          <w:szCs w:val="28"/>
        </w:rPr>
        <w:t>національних рахунків</w:t>
      </w:r>
      <w:r w:rsidR="00FE0B2E" w:rsidRPr="00DD7945">
        <w:rPr>
          <w:rFonts w:ascii="Times New Roman" w:hAnsi="Times New Roman"/>
          <w:sz w:val="28"/>
          <w:szCs w:val="28"/>
          <w:lang w:eastAsia="uk-UA"/>
        </w:rPr>
        <w:t>.</w:t>
      </w:r>
      <w:r w:rsidR="002A701E" w:rsidRPr="00DD7945">
        <w:rPr>
          <w:sz w:val="28"/>
          <w:szCs w:val="28"/>
        </w:rPr>
        <w:t xml:space="preserve"> </w:t>
      </w:r>
    </w:p>
    <w:p w:rsidR="00DD7945" w:rsidRPr="00DA1F66" w:rsidRDefault="00DD7945" w:rsidP="00DA1F66">
      <w:pPr>
        <w:pStyle w:val="aff2"/>
        <w:numPr>
          <w:ilvl w:val="0"/>
          <w:numId w:val="40"/>
        </w:numPr>
        <w:autoSpaceDE w:val="0"/>
        <w:autoSpaceDN w:val="0"/>
        <w:adjustRightInd w:val="0"/>
        <w:spacing w:after="0" w:line="240" w:lineRule="auto"/>
        <w:ind w:left="0"/>
        <w:jc w:val="center"/>
        <w:rPr>
          <w:rFonts w:ascii="Times New Roman" w:hAnsi="Times New Roman"/>
          <w:iCs/>
          <w:sz w:val="28"/>
          <w:szCs w:val="28"/>
        </w:rPr>
      </w:pPr>
    </w:p>
    <w:p w:rsidR="00F9406F" w:rsidRDefault="00F9406F" w:rsidP="00A2777B">
      <w:pPr>
        <w:pStyle w:val="1"/>
        <w:spacing w:before="0" w:line="240" w:lineRule="auto"/>
        <w:ind w:right="0" w:firstLine="0"/>
        <w:rPr>
          <w:iCs/>
          <w:color w:val="auto"/>
          <w:spacing w:val="0"/>
          <w:sz w:val="28"/>
          <w:szCs w:val="28"/>
        </w:rPr>
      </w:pPr>
      <w:r w:rsidRPr="003B3CE0">
        <w:rPr>
          <w:iCs/>
          <w:color w:val="auto"/>
          <w:spacing w:val="0"/>
          <w:sz w:val="28"/>
          <w:szCs w:val="28"/>
        </w:rPr>
        <w:t>2.7.</w:t>
      </w:r>
      <w:r w:rsidR="007F05CD" w:rsidRPr="007F05CD">
        <w:rPr>
          <w:iCs/>
          <w:color w:val="auto"/>
          <w:spacing w:val="0"/>
          <w:sz w:val="28"/>
          <w:szCs w:val="28"/>
          <w:lang w:val="ru-RU"/>
        </w:rPr>
        <w:t xml:space="preserve"> </w:t>
      </w:r>
      <w:r w:rsidRPr="003B3CE0">
        <w:rPr>
          <w:iCs/>
          <w:color w:val="auto"/>
          <w:spacing w:val="0"/>
          <w:sz w:val="28"/>
          <w:szCs w:val="28"/>
        </w:rPr>
        <w:t>Ефективність, витрати та навантаження на респондентів</w:t>
      </w:r>
    </w:p>
    <w:p w:rsidR="002F6570" w:rsidRPr="00906320" w:rsidRDefault="002F6570" w:rsidP="00A2777B">
      <w:pPr>
        <w:pStyle w:val="1"/>
        <w:spacing w:before="0" w:line="240" w:lineRule="auto"/>
        <w:ind w:right="0" w:firstLine="0"/>
        <w:rPr>
          <w:b w:val="0"/>
          <w:iCs/>
          <w:color w:val="auto"/>
          <w:spacing w:val="0"/>
          <w:sz w:val="28"/>
          <w:szCs w:val="28"/>
        </w:rPr>
      </w:pPr>
    </w:p>
    <w:p w:rsidR="0079112E" w:rsidRDefault="00FF345E" w:rsidP="00FF345E">
      <w:pPr>
        <w:ind w:firstLine="567"/>
        <w:jc w:val="both"/>
        <w:rPr>
          <w:lang w:val="uk-UA"/>
        </w:rPr>
      </w:pPr>
      <w:proofErr w:type="spellStart"/>
      <w:r w:rsidRPr="00D410DF">
        <w:rPr>
          <w:lang w:val="uk-UA"/>
        </w:rPr>
        <w:t>Держстат</w:t>
      </w:r>
      <w:proofErr w:type="spellEnd"/>
      <w:r w:rsidRPr="00D410DF">
        <w:rPr>
          <w:lang w:val="uk-UA"/>
        </w:rPr>
        <w:t xml:space="preserve"> здійснює щорічну оцінку звітного навантаження на респондентів </w:t>
      </w:r>
      <w:r w:rsidRPr="003D724B">
        <w:rPr>
          <w:lang w:val="uk-UA"/>
        </w:rPr>
        <w:t xml:space="preserve">на підставі Методики вимірювання звітного навантаження на респондентів, затвердженої наказом </w:t>
      </w:r>
      <w:proofErr w:type="spellStart"/>
      <w:r w:rsidRPr="003D724B">
        <w:rPr>
          <w:lang w:val="uk-UA"/>
        </w:rPr>
        <w:t>Держстату</w:t>
      </w:r>
      <w:proofErr w:type="spellEnd"/>
      <w:r w:rsidRPr="003D724B">
        <w:rPr>
          <w:lang w:val="uk-UA"/>
        </w:rPr>
        <w:t xml:space="preserve"> від 14.05.2013 № 149.</w:t>
      </w:r>
    </w:p>
    <w:p w:rsidR="00FF345E" w:rsidRPr="003D724B" w:rsidRDefault="00FF345E" w:rsidP="00FF345E">
      <w:pPr>
        <w:ind w:firstLine="567"/>
        <w:jc w:val="both"/>
        <w:rPr>
          <w:lang w:val="uk-UA"/>
        </w:rPr>
      </w:pPr>
      <w:r w:rsidRPr="003D724B">
        <w:rPr>
          <w:lang w:val="uk-UA"/>
        </w:rPr>
        <w:t>У цілому по Україні в 201</w:t>
      </w:r>
      <w:r w:rsidRPr="003D724B">
        <w:t>8</w:t>
      </w:r>
      <w:r w:rsidRPr="003D724B">
        <w:rPr>
          <w:lang w:val="uk-UA"/>
        </w:rPr>
        <w:t xml:space="preserve"> році звітне навантаження на респондентів порівняно з 201</w:t>
      </w:r>
      <w:r w:rsidRPr="003D724B">
        <w:t>7</w:t>
      </w:r>
      <w:r w:rsidRPr="003D724B">
        <w:rPr>
          <w:lang w:val="uk-UA"/>
        </w:rPr>
        <w:t xml:space="preserve"> роком зменшилося за формою № 2-Б</w:t>
      </w:r>
      <w:r w:rsidRPr="003D724B">
        <w:t xml:space="preserve"> (</w:t>
      </w:r>
      <w:r w:rsidRPr="003D724B">
        <w:rPr>
          <w:lang w:val="uk-UA"/>
        </w:rPr>
        <w:t xml:space="preserve">річна) на </w:t>
      </w:r>
      <w:r w:rsidRPr="003D724B">
        <w:t>9</w:t>
      </w:r>
      <w:r w:rsidRPr="003D724B">
        <w:rPr>
          <w:lang w:val="uk-UA"/>
        </w:rPr>
        <w:t>,</w:t>
      </w:r>
      <w:r w:rsidRPr="003D724B">
        <w:t>6</w:t>
      </w:r>
      <w:r w:rsidRPr="003D724B">
        <w:rPr>
          <w:lang w:val="uk-UA"/>
        </w:rPr>
        <w:t>% за рахунок зменшення кількості респондентів.</w:t>
      </w:r>
    </w:p>
    <w:p w:rsidR="00FF345E" w:rsidRPr="003D724B" w:rsidRDefault="00FF345E" w:rsidP="00FF345E">
      <w:pPr>
        <w:ind w:firstLine="567"/>
        <w:jc w:val="both"/>
        <w:rPr>
          <w:lang w:val="uk-UA"/>
        </w:rPr>
      </w:pPr>
      <w:r w:rsidRPr="003D724B">
        <w:t>За результатами анкетного</w:t>
      </w:r>
      <w:r w:rsidRPr="003D724B">
        <w:rPr>
          <w:lang w:val="uk-UA"/>
        </w:rPr>
        <w:t xml:space="preserve"> опитування</w:t>
      </w:r>
      <w:r w:rsidRPr="003D724B">
        <w:t xml:space="preserve"> для</w:t>
      </w:r>
      <w:r w:rsidRPr="003D724B">
        <w:rPr>
          <w:lang w:val="uk-UA"/>
        </w:rPr>
        <w:t xml:space="preserve"> визначення звітного навантаження</w:t>
      </w:r>
      <w:r w:rsidRPr="003D724B">
        <w:t xml:space="preserve"> на</w:t>
      </w:r>
      <w:r w:rsidRPr="003D724B">
        <w:rPr>
          <w:lang w:val="uk-UA"/>
        </w:rPr>
        <w:t xml:space="preserve"> респондентів середні витрати</w:t>
      </w:r>
      <w:r w:rsidRPr="003D724B">
        <w:t xml:space="preserve"> часу на</w:t>
      </w:r>
      <w:r w:rsidRPr="003D724B">
        <w:rPr>
          <w:lang w:val="uk-UA"/>
        </w:rPr>
        <w:t xml:space="preserve"> заповнення форми</w:t>
      </w:r>
      <w:r w:rsidRPr="003D724B">
        <w:t xml:space="preserve"> </w:t>
      </w:r>
      <w:r w:rsidRPr="003D724B">
        <w:rPr>
          <w:lang w:val="uk-UA"/>
        </w:rPr>
        <w:t>№ 2-Б становлять</w:t>
      </w:r>
      <w:r w:rsidRPr="003D724B">
        <w:t xml:space="preserve"> </w:t>
      </w:r>
      <w:r w:rsidRPr="003D724B">
        <w:rPr>
          <w:lang w:val="uk-UA"/>
        </w:rPr>
        <w:t>36 хв</w:t>
      </w:r>
      <w:r w:rsidRPr="003D724B">
        <w:t>.</w:t>
      </w:r>
      <w:r w:rsidRPr="003D724B">
        <w:rPr>
          <w:lang w:val="uk-UA"/>
        </w:rPr>
        <w:t xml:space="preserve"> Більшості з числа опитаних респондентів (89%) було нескладно зрозуміти зміст показників та інструкцію (</w:t>
      </w:r>
      <w:r w:rsidRPr="0042719B">
        <w:rPr>
          <w:lang w:val="uk-UA"/>
        </w:rPr>
        <w:t>роз’яснення</w:t>
      </w:r>
      <w:r w:rsidRPr="003D724B">
        <w:rPr>
          <w:lang w:val="uk-UA"/>
        </w:rPr>
        <w:t xml:space="preserve">) щодо заповнення форми, підготувати інформацію та заповнити форму. Індекс задоволеності респондентів за формою </w:t>
      </w:r>
      <w:r w:rsidRPr="003D724B">
        <w:t xml:space="preserve">№ </w:t>
      </w:r>
      <w:r w:rsidRPr="003D724B">
        <w:rPr>
          <w:lang w:val="uk-UA"/>
        </w:rPr>
        <w:t>2</w:t>
      </w:r>
      <w:r w:rsidRPr="003D724B">
        <w:t>-</w:t>
      </w:r>
      <w:r w:rsidRPr="003D724B">
        <w:rPr>
          <w:lang w:val="uk-UA"/>
        </w:rPr>
        <w:t>Б</w:t>
      </w:r>
      <w:r w:rsidRPr="003D724B">
        <w:t xml:space="preserve"> </w:t>
      </w:r>
      <w:r w:rsidRPr="003D724B">
        <w:rPr>
          <w:lang w:val="uk-UA"/>
        </w:rPr>
        <w:t xml:space="preserve">(річна) </w:t>
      </w:r>
      <w:r w:rsidRPr="003D724B">
        <w:t xml:space="preserve">становить </w:t>
      </w:r>
      <w:r w:rsidRPr="003D724B">
        <w:rPr>
          <w:lang w:val="uk-UA"/>
        </w:rPr>
        <w:t xml:space="preserve">94 </w:t>
      </w:r>
      <w:r w:rsidRPr="003D724B">
        <w:t>(при</w:t>
      </w:r>
      <w:r w:rsidRPr="003D724B">
        <w:rPr>
          <w:lang w:val="uk-UA"/>
        </w:rPr>
        <w:t xml:space="preserve"> середньому показнику</w:t>
      </w:r>
      <w:r w:rsidRPr="003D724B">
        <w:t xml:space="preserve"> </w:t>
      </w:r>
      <w:r w:rsidRPr="003D724B">
        <w:rPr>
          <w:lang w:val="uk-UA"/>
        </w:rPr>
        <w:t>за формами державних статистичних спостережень –</w:t>
      </w:r>
      <w:r w:rsidRPr="003D724B">
        <w:t xml:space="preserve"> 88).</w:t>
      </w:r>
    </w:p>
    <w:p w:rsidR="00FF345E" w:rsidRDefault="00FF345E" w:rsidP="00FF345E">
      <w:pPr>
        <w:pStyle w:val="Default"/>
        <w:ind w:firstLine="567"/>
        <w:jc w:val="both"/>
        <w:rPr>
          <w:color w:val="auto"/>
          <w:sz w:val="28"/>
          <w:szCs w:val="28"/>
          <w:lang w:val="uk-UA"/>
        </w:rPr>
      </w:pPr>
      <w:r w:rsidRPr="003D724B">
        <w:rPr>
          <w:color w:val="auto"/>
          <w:sz w:val="28"/>
          <w:szCs w:val="28"/>
          <w:lang w:val="uk-UA"/>
        </w:rPr>
        <w:t xml:space="preserve">Для спрощення процедури подання респондентами форм державних статистичних спостережень передбачено подання електронного звіту. </w:t>
      </w:r>
      <w:r w:rsidRPr="003D724B">
        <w:rPr>
          <w:sz w:val="28"/>
          <w:szCs w:val="28"/>
          <w:lang w:val="uk-UA"/>
        </w:rPr>
        <w:t>Кількість респондентів, які подають звіти за формою №</w:t>
      </w:r>
      <w:r w:rsidRPr="003D724B">
        <w:rPr>
          <w:sz w:val="28"/>
          <w:szCs w:val="28"/>
        </w:rPr>
        <w:t xml:space="preserve"> </w:t>
      </w:r>
      <w:r w:rsidRPr="003D724B">
        <w:rPr>
          <w:sz w:val="28"/>
          <w:szCs w:val="28"/>
          <w:lang w:val="uk-UA"/>
        </w:rPr>
        <w:t>2-Б (річна) в електронному форматі, постійно збільшується.</w:t>
      </w:r>
      <w:r w:rsidRPr="003D724B">
        <w:rPr>
          <w:sz w:val="28"/>
          <w:szCs w:val="28"/>
        </w:rPr>
        <w:t xml:space="preserve"> </w:t>
      </w:r>
      <w:r w:rsidRPr="003D724B">
        <w:rPr>
          <w:color w:val="auto"/>
          <w:sz w:val="28"/>
          <w:szCs w:val="28"/>
          <w:lang w:val="uk-UA"/>
        </w:rPr>
        <w:t xml:space="preserve">Частка звітів, отриманих в електронному вигляді за цією формою становила </w:t>
      </w:r>
      <w:r w:rsidRPr="003D724B">
        <w:rPr>
          <w:color w:val="auto"/>
          <w:sz w:val="28"/>
          <w:szCs w:val="28"/>
        </w:rPr>
        <w:t>82</w:t>
      </w:r>
      <w:r w:rsidRPr="003D724B">
        <w:rPr>
          <w:color w:val="auto"/>
          <w:sz w:val="28"/>
          <w:szCs w:val="28"/>
          <w:lang w:val="uk-UA"/>
        </w:rPr>
        <w:t>,4%</w:t>
      </w:r>
      <w:r w:rsidR="00906320">
        <w:rPr>
          <w:color w:val="auto"/>
          <w:sz w:val="28"/>
          <w:szCs w:val="28"/>
          <w:lang w:val="uk-UA"/>
        </w:rPr>
        <w:t>.</w:t>
      </w:r>
    </w:p>
    <w:p w:rsidR="000E6B45" w:rsidRPr="003965B5" w:rsidRDefault="000E6B45" w:rsidP="00A2777B">
      <w:pPr>
        <w:pStyle w:val="1"/>
        <w:spacing w:before="0" w:line="240" w:lineRule="auto"/>
        <w:ind w:right="0" w:firstLine="0"/>
        <w:rPr>
          <w:b w:val="0"/>
          <w:color w:val="auto"/>
          <w:spacing w:val="0"/>
          <w:sz w:val="28"/>
          <w:szCs w:val="28"/>
        </w:rPr>
      </w:pPr>
    </w:p>
    <w:p w:rsidR="00B963BB" w:rsidRDefault="00B963BB" w:rsidP="00A2777B">
      <w:pPr>
        <w:pStyle w:val="1"/>
        <w:spacing w:before="0" w:line="240" w:lineRule="auto"/>
        <w:ind w:right="0" w:firstLine="0"/>
        <w:rPr>
          <w:color w:val="auto"/>
          <w:spacing w:val="0"/>
          <w:sz w:val="28"/>
          <w:szCs w:val="28"/>
        </w:rPr>
      </w:pPr>
      <w:r w:rsidRPr="003B3CE0">
        <w:rPr>
          <w:color w:val="auto"/>
          <w:spacing w:val="0"/>
          <w:sz w:val="28"/>
          <w:szCs w:val="28"/>
        </w:rPr>
        <w:t>2.8.</w:t>
      </w:r>
      <w:r w:rsidR="007F05CD" w:rsidRPr="007135D5">
        <w:rPr>
          <w:color w:val="auto"/>
          <w:spacing w:val="0"/>
          <w:sz w:val="28"/>
          <w:szCs w:val="28"/>
          <w:lang w:val="ru-RU"/>
        </w:rPr>
        <w:t xml:space="preserve"> </w:t>
      </w:r>
      <w:r w:rsidRPr="003B3CE0">
        <w:rPr>
          <w:color w:val="auto"/>
          <w:spacing w:val="0"/>
          <w:sz w:val="28"/>
          <w:szCs w:val="28"/>
        </w:rPr>
        <w:t>Конфіденційність, прозорість та захист</w:t>
      </w:r>
    </w:p>
    <w:p w:rsidR="002F6570" w:rsidRPr="00906320" w:rsidRDefault="002F6570" w:rsidP="00A2777B">
      <w:pPr>
        <w:pStyle w:val="1"/>
        <w:spacing w:before="0" w:line="240" w:lineRule="auto"/>
        <w:ind w:right="0" w:firstLine="0"/>
        <w:rPr>
          <w:b w:val="0"/>
          <w:color w:val="auto"/>
          <w:spacing w:val="0"/>
          <w:sz w:val="28"/>
          <w:szCs w:val="28"/>
        </w:rPr>
      </w:pPr>
    </w:p>
    <w:p w:rsidR="00B963BB" w:rsidRPr="00906320" w:rsidRDefault="00B963BB" w:rsidP="003965B5">
      <w:pPr>
        <w:pStyle w:val="Default"/>
        <w:ind w:firstLine="567"/>
        <w:jc w:val="both"/>
        <w:rPr>
          <w:color w:val="auto"/>
          <w:sz w:val="28"/>
          <w:szCs w:val="28"/>
          <w:lang w:val="uk-UA"/>
        </w:rPr>
      </w:pPr>
      <w:r w:rsidRPr="00A77B55">
        <w:rPr>
          <w:i/>
          <w:color w:val="auto"/>
          <w:sz w:val="28"/>
          <w:szCs w:val="28"/>
          <w:lang w:val="uk-UA"/>
        </w:rPr>
        <w:t xml:space="preserve">Знеособлення постачальників даних, конфіденційність інформації, яку вони надають, та її використання тільки </w:t>
      </w:r>
      <w:r w:rsidR="00A91524">
        <w:rPr>
          <w:i/>
          <w:color w:val="auto"/>
          <w:sz w:val="28"/>
          <w:szCs w:val="28"/>
          <w:lang w:val="uk-UA"/>
        </w:rPr>
        <w:t>в</w:t>
      </w:r>
      <w:r w:rsidRPr="00A77B55">
        <w:rPr>
          <w:i/>
          <w:color w:val="auto"/>
          <w:sz w:val="28"/>
          <w:szCs w:val="28"/>
          <w:lang w:val="uk-UA"/>
        </w:rPr>
        <w:t xml:space="preserve"> статистичних цілях мають бути гарантовані. Органи державної статистики мають поширювати </w:t>
      </w:r>
      <w:r w:rsidR="00B2174A" w:rsidRPr="00A77B55">
        <w:rPr>
          <w:i/>
          <w:color w:val="auto"/>
          <w:sz w:val="28"/>
          <w:szCs w:val="28"/>
          <w:lang w:val="uk-UA"/>
        </w:rPr>
        <w:t>статистичні дані об</w:t>
      </w:r>
      <w:r w:rsidR="00D6342E" w:rsidRPr="00A77B55">
        <w:rPr>
          <w:i/>
          <w:color w:val="auto"/>
          <w:sz w:val="28"/>
          <w:szCs w:val="28"/>
          <w:lang w:val="uk-UA"/>
        </w:rPr>
        <w:t>'</w:t>
      </w:r>
      <w:r w:rsidR="00B2174A" w:rsidRPr="00A77B55">
        <w:rPr>
          <w:i/>
          <w:color w:val="auto"/>
          <w:sz w:val="28"/>
          <w:szCs w:val="28"/>
          <w:lang w:val="uk-UA"/>
        </w:rPr>
        <w:t xml:space="preserve">єктивно, </w:t>
      </w:r>
      <w:proofErr w:type="spellStart"/>
      <w:r w:rsidR="00B2174A" w:rsidRPr="00A77B55">
        <w:rPr>
          <w:i/>
          <w:color w:val="auto"/>
          <w:sz w:val="28"/>
          <w:szCs w:val="28"/>
          <w:lang w:val="uk-UA"/>
        </w:rPr>
        <w:t>про</w:t>
      </w:r>
      <w:r w:rsidRPr="00A77B55">
        <w:rPr>
          <w:i/>
          <w:color w:val="auto"/>
          <w:sz w:val="28"/>
          <w:szCs w:val="28"/>
          <w:lang w:val="uk-UA"/>
        </w:rPr>
        <w:t>фесійно</w:t>
      </w:r>
      <w:proofErr w:type="spellEnd"/>
      <w:r w:rsidRPr="00A77B55">
        <w:rPr>
          <w:i/>
          <w:color w:val="auto"/>
          <w:sz w:val="28"/>
          <w:szCs w:val="28"/>
          <w:lang w:val="uk-UA"/>
        </w:rPr>
        <w:t xml:space="preserve"> та прозоро</w:t>
      </w:r>
      <w:r w:rsidRPr="00906320">
        <w:rPr>
          <w:color w:val="auto"/>
          <w:sz w:val="28"/>
          <w:szCs w:val="28"/>
          <w:lang w:val="uk-UA"/>
        </w:rPr>
        <w:t>.</w:t>
      </w:r>
    </w:p>
    <w:p w:rsidR="006A0CF4" w:rsidRDefault="006A0CF4" w:rsidP="006A0CF4">
      <w:pPr>
        <w:pStyle w:val="Default"/>
        <w:ind w:firstLine="567"/>
        <w:jc w:val="both"/>
        <w:rPr>
          <w:color w:val="auto"/>
          <w:sz w:val="28"/>
          <w:szCs w:val="28"/>
          <w:lang w:val="uk-UA"/>
        </w:rPr>
      </w:pPr>
      <w:r w:rsidRPr="005A4502">
        <w:rPr>
          <w:color w:val="auto"/>
          <w:sz w:val="28"/>
          <w:szCs w:val="28"/>
          <w:lang w:val="uk-UA"/>
        </w:rPr>
        <w:t xml:space="preserve">Захист конфіденційної статистичної інформації є одним із основних принципів проведення </w:t>
      </w:r>
      <w:r w:rsidRPr="003D724B">
        <w:rPr>
          <w:color w:val="auto"/>
          <w:sz w:val="28"/>
          <w:szCs w:val="28"/>
          <w:lang w:val="uk-UA"/>
        </w:rPr>
        <w:t>ДСС.</w:t>
      </w:r>
    </w:p>
    <w:p w:rsidR="009966BB" w:rsidRPr="009966BB" w:rsidRDefault="009966BB" w:rsidP="006A0CF4">
      <w:pPr>
        <w:pStyle w:val="Default"/>
        <w:ind w:firstLine="567"/>
        <w:jc w:val="both"/>
        <w:rPr>
          <w:color w:val="auto"/>
          <w:sz w:val="28"/>
          <w:szCs w:val="28"/>
          <w:lang w:val="uk-UA"/>
        </w:rPr>
      </w:pPr>
      <w:r w:rsidRPr="009966BB">
        <w:rPr>
          <w:sz w:val="28"/>
          <w:szCs w:val="28"/>
          <w:lang w:val="uk-UA" w:eastAsia="uk-UA"/>
        </w:rPr>
        <w:t>Забезпечення статистичної конфіденційності у практиці проведення ДСС здійснюється відповідно до вимог законів України "Про державну статистику", "Про інформацію", "Про захист персональних даних", "Про доступ до публічної інформації", з урахуванням основних принципів і методів, визначених Методологічними положеннями щодо забезпечення статистичної конфіденційності в органах державної статистики, міжнародних вимог до правил конфіденційності статистичної інформації відповідно до регламентів ЄС.</w:t>
      </w:r>
    </w:p>
    <w:p w:rsidR="006A0CF4" w:rsidRDefault="006A0CF4" w:rsidP="006A0CF4">
      <w:pPr>
        <w:pStyle w:val="Default"/>
        <w:ind w:firstLine="567"/>
        <w:jc w:val="both"/>
        <w:rPr>
          <w:color w:val="auto"/>
          <w:sz w:val="28"/>
          <w:szCs w:val="28"/>
          <w:lang w:val="uk-UA"/>
        </w:rPr>
      </w:pPr>
      <w:r w:rsidRPr="00A77B55">
        <w:rPr>
          <w:color w:val="auto"/>
          <w:sz w:val="28"/>
          <w:szCs w:val="28"/>
          <w:lang w:val="uk-UA"/>
        </w:rPr>
        <w:t xml:space="preserve">Для забезпечення встановлених національним </w:t>
      </w:r>
      <w:r>
        <w:rPr>
          <w:color w:val="auto"/>
          <w:sz w:val="28"/>
          <w:szCs w:val="28"/>
          <w:lang w:val="uk-UA"/>
        </w:rPr>
        <w:t>і</w:t>
      </w:r>
      <w:r w:rsidRPr="00A77B55">
        <w:rPr>
          <w:color w:val="auto"/>
          <w:sz w:val="28"/>
          <w:szCs w:val="28"/>
          <w:lang w:val="uk-UA"/>
        </w:rPr>
        <w:t xml:space="preserve"> міжнародним законодавством гарантій перед респондентами щодо забезпечення конфіденційності статистичної інформації</w:t>
      </w:r>
      <w:r>
        <w:rPr>
          <w:color w:val="auto"/>
          <w:sz w:val="28"/>
          <w:szCs w:val="28"/>
          <w:lang w:val="uk-UA"/>
        </w:rPr>
        <w:t xml:space="preserve"> </w:t>
      </w:r>
      <w:r w:rsidRPr="003D724B">
        <w:rPr>
          <w:color w:val="auto"/>
          <w:sz w:val="28"/>
          <w:szCs w:val="28"/>
          <w:lang w:val="uk-UA"/>
        </w:rPr>
        <w:t>отримана за результатами цього спостереження статистична інформація надається користувач</w:t>
      </w:r>
      <w:r w:rsidR="008F0E08">
        <w:rPr>
          <w:color w:val="auto"/>
          <w:sz w:val="28"/>
          <w:szCs w:val="28"/>
          <w:lang w:val="uk-UA"/>
        </w:rPr>
        <w:t>у</w:t>
      </w:r>
      <w:r w:rsidRPr="003D724B">
        <w:rPr>
          <w:color w:val="auto"/>
          <w:sz w:val="28"/>
          <w:szCs w:val="28"/>
          <w:lang w:val="uk-UA"/>
        </w:rPr>
        <w:t xml:space="preserve"> у зведеному знеособленому вигляді.</w:t>
      </w:r>
    </w:p>
    <w:p w:rsidR="009966BB" w:rsidRPr="009966BB" w:rsidRDefault="009966BB" w:rsidP="009966BB">
      <w:pPr>
        <w:suppressAutoHyphens/>
        <w:spacing w:before="60"/>
        <w:ind w:firstLine="567"/>
        <w:jc w:val="both"/>
        <w:rPr>
          <w:color w:val="000000"/>
          <w:lang w:val="uk-UA" w:eastAsia="uk-UA"/>
        </w:rPr>
      </w:pPr>
      <w:r w:rsidRPr="009966BB">
        <w:rPr>
          <w:color w:val="000000"/>
          <w:lang w:val="uk-UA" w:eastAsia="uk-UA"/>
        </w:rPr>
        <w:t xml:space="preserve">При проведенні ДСС перевірка статистичної </w:t>
      </w:r>
      <w:r w:rsidRPr="00F01B8F">
        <w:rPr>
          <w:color w:val="000000"/>
          <w:spacing w:val="-4"/>
          <w:lang w:val="uk-UA" w:eastAsia="uk-UA"/>
        </w:rPr>
        <w:t>конфіденційності</w:t>
      </w:r>
      <w:r w:rsidRPr="009966BB">
        <w:rPr>
          <w:color w:val="000000"/>
          <w:lang w:val="uk-UA" w:eastAsia="uk-UA"/>
        </w:rPr>
        <w:t xml:space="preserve"> здійснюється для кожного </w:t>
      </w:r>
      <w:r>
        <w:rPr>
          <w:color w:val="000000"/>
          <w:lang w:val="uk-UA" w:eastAsia="uk-UA"/>
        </w:rPr>
        <w:t>статистичного показника</w:t>
      </w:r>
      <w:r w:rsidRPr="009966BB">
        <w:rPr>
          <w:color w:val="000000"/>
          <w:lang w:val="uk-UA" w:eastAsia="uk-UA"/>
        </w:rPr>
        <w:t>.</w:t>
      </w:r>
    </w:p>
    <w:p w:rsidR="009966BB" w:rsidRPr="009966BB" w:rsidRDefault="009966BB" w:rsidP="009966BB">
      <w:pPr>
        <w:suppressAutoHyphens/>
        <w:ind w:firstLine="567"/>
        <w:contextualSpacing/>
        <w:jc w:val="both"/>
        <w:rPr>
          <w:lang w:val="uk-UA" w:eastAsia="uk-UA"/>
        </w:rPr>
      </w:pPr>
      <w:r w:rsidRPr="009966BB">
        <w:rPr>
          <w:lang w:val="uk-UA" w:eastAsia="uk-UA"/>
        </w:rPr>
        <w:t xml:space="preserve">Загроза розкриття первинних даних </w:t>
      </w:r>
      <w:r>
        <w:rPr>
          <w:lang w:val="uk-UA" w:eastAsia="uk-UA"/>
        </w:rPr>
        <w:t>визначається</w:t>
      </w:r>
      <w:r w:rsidRPr="009966BB">
        <w:rPr>
          <w:lang w:val="uk-UA" w:eastAsia="uk-UA"/>
        </w:rPr>
        <w:t xml:space="preserve"> за правил</w:t>
      </w:r>
      <w:r>
        <w:rPr>
          <w:lang w:val="uk-UA" w:eastAsia="uk-UA"/>
        </w:rPr>
        <w:t>а</w:t>
      </w:r>
      <w:r w:rsidRPr="009966BB">
        <w:rPr>
          <w:lang w:val="uk-UA" w:eastAsia="uk-UA"/>
        </w:rPr>
        <w:t>м</w:t>
      </w:r>
      <w:r>
        <w:rPr>
          <w:lang w:val="uk-UA" w:eastAsia="uk-UA"/>
        </w:rPr>
        <w:t>и</w:t>
      </w:r>
      <w:r w:rsidRPr="009966BB">
        <w:rPr>
          <w:lang w:val="uk-UA" w:eastAsia="uk-UA"/>
        </w:rPr>
        <w:t xml:space="preserve"> порогового значення</w:t>
      </w:r>
      <w:r w:rsidR="00F01B8F">
        <w:rPr>
          <w:lang w:val="uk-UA" w:eastAsia="uk-UA"/>
        </w:rPr>
        <w:t xml:space="preserve"> та індивідуального значення одиниці, встановленими </w:t>
      </w:r>
      <w:r w:rsidR="00F01B8F" w:rsidRPr="00F01B8F">
        <w:rPr>
          <w:spacing w:val="-4"/>
          <w:lang w:val="uk-UA" w:eastAsia="uk-UA"/>
        </w:rPr>
        <w:t>Методологічними</w:t>
      </w:r>
      <w:r w:rsidR="00F01B8F">
        <w:rPr>
          <w:lang w:val="uk-UA" w:eastAsia="uk-UA"/>
        </w:rPr>
        <w:t xml:space="preserve"> положеннями, у разі невиконання яких зведені підсумки не оприлюднюються.</w:t>
      </w:r>
    </w:p>
    <w:p w:rsidR="009966BB" w:rsidRPr="007635FA" w:rsidRDefault="009966BB" w:rsidP="009966BB">
      <w:pPr>
        <w:tabs>
          <w:tab w:val="left" w:pos="9214"/>
        </w:tabs>
        <w:spacing w:before="60"/>
        <w:ind w:firstLine="567"/>
        <w:jc w:val="both"/>
        <w:rPr>
          <w:lang w:val="uk-UA"/>
        </w:rPr>
      </w:pPr>
      <w:r w:rsidRPr="009966BB">
        <w:rPr>
          <w:lang w:val="uk-UA" w:eastAsia="uk-UA"/>
        </w:rPr>
        <w:t xml:space="preserve">Основними методами захисту розкриття первинних даних для агрегованих даних є </w:t>
      </w:r>
      <w:proofErr w:type="spellStart"/>
      <w:r w:rsidRPr="009966BB">
        <w:rPr>
          <w:lang w:val="uk-UA" w:eastAsia="uk-UA"/>
        </w:rPr>
        <w:t>неоприлюднення</w:t>
      </w:r>
      <w:proofErr w:type="spellEnd"/>
      <w:r w:rsidRPr="009966BB">
        <w:rPr>
          <w:lang w:val="uk-UA" w:eastAsia="uk-UA"/>
        </w:rPr>
        <w:t xml:space="preserve"> вразливого значення (первинне блокування) та блокування значень, за допомогою яких можна розрахувати вразливі значення, що були заблоковані на етапі первинного блокування (вторинне блокування), включаючи блокування значень взаємопов'язаних показників та беручи до уваги їх розрізи й агрегацію.</w:t>
      </w:r>
    </w:p>
    <w:p w:rsidR="006A0CF4" w:rsidRDefault="006A0CF4" w:rsidP="006A0CF4">
      <w:pPr>
        <w:pStyle w:val="Default"/>
        <w:jc w:val="center"/>
        <w:rPr>
          <w:color w:val="auto"/>
          <w:sz w:val="28"/>
          <w:szCs w:val="28"/>
          <w:lang w:val="uk-UA"/>
        </w:rPr>
      </w:pPr>
    </w:p>
    <w:p w:rsidR="00B963BB" w:rsidRPr="00906320" w:rsidRDefault="00B963BB" w:rsidP="00A2777B">
      <w:pPr>
        <w:pStyle w:val="1"/>
        <w:spacing w:before="0" w:line="240" w:lineRule="auto"/>
        <w:ind w:right="0" w:firstLine="0"/>
        <w:rPr>
          <w:b w:val="0"/>
          <w:color w:val="auto"/>
          <w:spacing w:val="0"/>
          <w:sz w:val="28"/>
          <w:szCs w:val="28"/>
        </w:rPr>
      </w:pPr>
      <w:r w:rsidRPr="003B3CE0">
        <w:rPr>
          <w:color w:val="auto"/>
          <w:spacing w:val="0"/>
          <w:sz w:val="28"/>
          <w:szCs w:val="28"/>
        </w:rPr>
        <w:t>3.</w:t>
      </w:r>
      <w:r w:rsidR="007F05CD" w:rsidRPr="007135D5">
        <w:rPr>
          <w:color w:val="auto"/>
          <w:spacing w:val="0"/>
          <w:sz w:val="28"/>
          <w:szCs w:val="28"/>
        </w:rPr>
        <w:t xml:space="preserve"> </w:t>
      </w:r>
      <w:r w:rsidRPr="003B3CE0">
        <w:rPr>
          <w:color w:val="auto"/>
          <w:spacing w:val="0"/>
          <w:sz w:val="28"/>
          <w:szCs w:val="28"/>
        </w:rPr>
        <w:t>Заключна частина</w:t>
      </w:r>
    </w:p>
    <w:p w:rsidR="002F6570" w:rsidRPr="00906320" w:rsidRDefault="002F6570" w:rsidP="00A2777B">
      <w:pPr>
        <w:pStyle w:val="1"/>
        <w:spacing w:before="0" w:line="240" w:lineRule="auto"/>
        <w:ind w:right="0" w:firstLine="0"/>
        <w:rPr>
          <w:b w:val="0"/>
          <w:color w:val="auto"/>
          <w:spacing w:val="0"/>
          <w:sz w:val="28"/>
          <w:szCs w:val="28"/>
        </w:rPr>
      </w:pPr>
    </w:p>
    <w:p w:rsidR="00DD7945" w:rsidRPr="007635FA" w:rsidRDefault="00DD7945" w:rsidP="00DD7945">
      <w:pPr>
        <w:ind w:firstLine="709"/>
        <w:jc w:val="both"/>
        <w:rPr>
          <w:lang w:val="uk-UA"/>
        </w:rPr>
      </w:pPr>
      <w:r w:rsidRPr="007635FA">
        <w:rPr>
          <w:lang w:val="uk-UA"/>
        </w:rPr>
        <w:t>У 2019 році спостереження було переведено в Інтегровану систему статистичної інформації, керовану метаданими, яка забезпеч</w:t>
      </w:r>
      <w:r w:rsidR="004027FF" w:rsidRPr="007635FA">
        <w:rPr>
          <w:lang w:val="uk-UA"/>
        </w:rPr>
        <w:t>ує</w:t>
      </w:r>
      <w:r w:rsidRPr="007635FA">
        <w:rPr>
          <w:lang w:val="uk-UA"/>
        </w:rPr>
        <w:t xml:space="preserve"> автоматизацію та уніфікацію процесів збору, обробки й аналізу статистичної інформації, організацію зберігання та доступу до єдиного сховища даних статистичної інформації.</w:t>
      </w:r>
    </w:p>
    <w:p w:rsidR="004225CB" w:rsidRPr="007635FA" w:rsidRDefault="004225CB" w:rsidP="007135D5">
      <w:pPr>
        <w:ind w:firstLine="567"/>
        <w:jc w:val="both"/>
        <w:rPr>
          <w:lang w:val="uk-UA"/>
        </w:rPr>
      </w:pPr>
    </w:p>
    <w:sectPr w:rsidR="004225CB" w:rsidRPr="007635FA" w:rsidSect="00F01B8F">
      <w:headerReference w:type="even" r:id="rId8"/>
      <w:headerReference w:type="default" r:id="rId9"/>
      <w:pgSz w:w="11906" w:h="16838" w:code="9"/>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767" w:rsidRDefault="00925767">
      <w:r>
        <w:separator/>
      </w:r>
    </w:p>
  </w:endnote>
  <w:endnote w:type="continuationSeparator" w:id="0">
    <w:p w:rsidR="00925767" w:rsidRDefault="00925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767" w:rsidRDefault="00925767">
      <w:r>
        <w:separator/>
      </w:r>
    </w:p>
  </w:footnote>
  <w:footnote w:type="continuationSeparator" w:id="0">
    <w:p w:rsidR="00925767" w:rsidRDefault="009257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A457D" w:rsidRDefault="00AA457D" w:rsidP="00574E49">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62984">
      <w:rPr>
        <w:rStyle w:val="a5"/>
        <w:noProof/>
      </w:rPr>
      <w:t>7</w:t>
    </w:r>
    <w:r>
      <w:rPr>
        <w:rStyle w:val="a5"/>
      </w:rPr>
      <w:fldChar w:fldCharType="end"/>
    </w:r>
  </w:p>
  <w:p w:rsidR="00AA457D" w:rsidRDefault="00AA457D" w:rsidP="00574E49">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FFFFFFF"/>
    <w:lvl w:ilvl="0">
      <w:numFmt w:val="decimal"/>
      <w:lvlText w:val="*"/>
      <w:lvlJc w:val="left"/>
    </w:lvl>
  </w:abstractNum>
  <w:abstractNum w:abstractNumId="2">
    <w:nsid w:val="00614494"/>
    <w:multiLevelType w:val="hybridMultilevel"/>
    <w:tmpl w:val="4E0C92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0706700"/>
    <w:multiLevelType w:val="hybridMultilevel"/>
    <w:tmpl w:val="53D47BB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184498F"/>
    <w:multiLevelType w:val="hybridMultilevel"/>
    <w:tmpl w:val="56242600"/>
    <w:lvl w:ilvl="0" w:tplc="84541D96">
      <w:numFmt w:val="bullet"/>
      <w:lvlText w:val="-"/>
      <w:lvlJc w:val="left"/>
      <w:pPr>
        <w:tabs>
          <w:tab w:val="num" w:pos="1344"/>
        </w:tabs>
        <w:ind w:left="1344" w:hanging="804"/>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5">
    <w:nsid w:val="01C34ED8"/>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31B512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AD41542"/>
    <w:multiLevelType w:val="hybridMultilevel"/>
    <w:tmpl w:val="6FA81DDA"/>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0BBA1D16"/>
    <w:multiLevelType w:val="hybridMultilevel"/>
    <w:tmpl w:val="0CD221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C490A0C"/>
    <w:multiLevelType w:val="hybridMultilevel"/>
    <w:tmpl w:val="F0DE179C"/>
    <w:lvl w:ilvl="0" w:tplc="D1261876">
      <w:numFmt w:val="bullet"/>
      <w:lvlText w:val="–"/>
      <w:lvlJc w:val="left"/>
      <w:pPr>
        <w:tabs>
          <w:tab w:val="num" w:pos="720"/>
        </w:tabs>
        <w:ind w:left="720" w:hanging="360"/>
      </w:pPr>
      <w:rPr>
        <w:rFonts w:ascii="Times New Roman" w:eastAsia="Times New Roman" w:hAnsi="Times New Roman" w:cs="Times New Roman" w:hint="default"/>
        <w:b/>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0CDFCDF6"/>
    <w:multiLevelType w:val="hybridMultilevel"/>
    <w:tmpl w:val="AE4B18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0C04108"/>
    <w:multiLevelType w:val="hybridMultilevel"/>
    <w:tmpl w:val="09AEA64E"/>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2754B21"/>
    <w:multiLevelType w:val="hybridMultilevel"/>
    <w:tmpl w:val="CB0AFD0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3D453DE"/>
    <w:multiLevelType w:val="hybridMultilevel"/>
    <w:tmpl w:val="97DEAD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45F40A6"/>
    <w:multiLevelType w:val="hybridMultilevel"/>
    <w:tmpl w:val="C2CCA884"/>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5BB4E9A"/>
    <w:multiLevelType w:val="hybridMultilevel"/>
    <w:tmpl w:val="3F9498C2"/>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6">
    <w:nsid w:val="173A3A83"/>
    <w:multiLevelType w:val="multilevel"/>
    <w:tmpl w:val="51DA7544"/>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D045C46"/>
    <w:multiLevelType w:val="hybridMultilevel"/>
    <w:tmpl w:val="63120980"/>
    <w:lvl w:ilvl="0" w:tplc="37D41B98">
      <w:start w:val="1"/>
      <w:numFmt w:val="bullet"/>
      <w:lvlText w:val=""/>
      <w:lvlJc w:val="left"/>
      <w:pPr>
        <w:tabs>
          <w:tab w:val="num" w:pos="870"/>
        </w:tabs>
        <w:ind w:left="870" w:hanging="510"/>
      </w:pPr>
      <w:rPr>
        <w:rFonts w:ascii="Symbol" w:hAnsi="Symbol"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56219E"/>
    <w:multiLevelType w:val="hybridMultilevel"/>
    <w:tmpl w:val="C924E1C8"/>
    <w:lvl w:ilvl="0" w:tplc="8F36B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2166044E"/>
    <w:multiLevelType w:val="hybridMultilevel"/>
    <w:tmpl w:val="EAB2575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2CE20C84"/>
    <w:multiLevelType w:val="hybridMultilevel"/>
    <w:tmpl w:val="81C4AF26"/>
    <w:lvl w:ilvl="0" w:tplc="84763CA4">
      <w:start w:val="1"/>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nsid w:val="30A448AD"/>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7087D4C"/>
    <w:multiLevelType w:val="hybridMultilevel"/>
    <w:tmpl w:val="B6767C6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E1A2278"/>
    <w:multiLevelType w:val="hybridMultilevel"/>
    <w:tmpl w:val="2AE4BE22"/>
    <w:lvl w:ilvl="0" w:tplc="8F36B0F8">
      <w:numFmt w:val="bullet"/>
      <w:lvlText w:val="–"/>
      <w:lvlJc w:val="left"/>
      <w:pPr>
        <w:tabs>
          <w:tab w:val="num" w:pos="1220"/>
        </w:tabs>
        <w:ind w:left="1220" w:hanging="510"/>
      </w:pPr>
      <w:rPr>
        <w:rFonts w:ascii="Times New Roman" w:eastAsia="Times New Roman" w:hAnsi="Times New Roman" w:cs="Times New Roman"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24">
    <w:nsid w:val="44D01038"/>
    <w:multiLevelType w:val="hybridMultilevel"/>
    <w:tmpl w:val="F446D11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9DE0128"/>
    <w:multiLevelType w:val="hybridMultilevel"/>
    <w:tmpl w:val="F8EC2662"/>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59E56C44"/>
    <w:multiLevelType w:val="hybridMultilevel"/>
    <w:tmpl w:val="51DA7544"/>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D572819"/>
    <w:multiLevelType w:val="multilevel"/>
    <w:tmpl w:val="2042E4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D9F5583"/>
    <w:multiLevelType w:val="hybridMultilevel"/>
    <w:tmpl w:val="8DC8DBF0"/>
    <w:lvl w:ilvl="0" w:tplc="90DE2F12">
      <w:numFmt w:val="bullet"/>
      <w:lvlText w:val="-"/>
      <w:lvlJc w:val="left"/>
      <w:pPr>
        <w:tabs>
          <w:tab w:val="num" w:pos="1544"/>
        </w:tabs>
        <w:ind w:left="1544" w:hanging="284"/>
      </w:pPr>
      <w:rPr>
        <w:rFonts w:ascii="Times New Roman" w:eastAsia="Times New Roman" w:hAnsi="Times New Roman" w:cs="Times New Roman"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9">
    <w:nsid w:val="64596B83"/>
    <w:multiLevelType w:val="multilevel"/>
    <w:tmpl w:val="F948F436"/>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4F14FF7"/>
    <w:multiLevelType w:val="hybridMultilevel"/>
    <w:tmpl w:val="01C2D2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780693A"/>
    <w:multiLevelType w:val="hybridMultilevel"/>
    <w:tmpl w:val="2D8E2328"/>
    <w:lvl w:ilvl="0" w:tplc="8F36B0F8">
      <w:numFmt w:val="bullet"/>
      <w:lvlText w:val="–"/>
      <w:lvlJc w:val="left"/>
      <w:pPr>
        <w:tabs>
          <w:tab w:val="num" w:pos="1410"/>
        </w:tabs>
        <w:ind w:left="1410" w:hanging="5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AC25500"/>
    <w:multiLevelType w:val="hybridMultilevel"/>
    <w:tmpl w:val="6B7E2A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CF536E8"/>
    <w:multiLevelType w:val="hybridMultilevel"/>
    <w:tmpl w:val="2042E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0681A0B"/>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70CC0D88"/>
    <w:multiLevelType w:val="hybridMultilevel"/>
    <w:tmpl w:val="5B38CD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50040EC"/>
    <w:multiLevelType w:val="hybridMultilevel"/>
    <w:tmpl w:val="F948F436"/>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5796177"/>
    <w:multiLevelType w:val="hybridMultilevel"/>
    <w:tmpl w:val="B8D2EE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758F4458"/>
    <w:multiLevelType w:val="hybridMultilevel"/>
    <w:tmpl w:val="4C689888"/>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8F36B0F8">
      <w:numFmt w:val="bullet"/>
      <w:lvlText w:val="–"/>
      <w:lvlJc w:val="left"/>
      <w:pPr>
        <w:tabs>
          <w:tab w:val="num" w:pos="1590"/>
        </w:tabs>
        <w:ind w:left="1590" w:hanging="51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90511BC"/>
    <w:multiLevelType w:val="hybridMultilevel"/>
    <w:tmpl w:val="08C01668"/>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B372E79"/>
    <w:multiLevelType w:val="multilevel"/>
    <w:tmpl w:val="4E0C92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21"/>
  </w:num>
  <w:num w:numId="4">
    <w:abstractNumId w:val="1"/>
    <w:lvlOverride w:ilvl="0">
      <w:lvl w:ilvl="0">
        <w:start w:val="1"/>
        <w:numFmt w:val="bullet"/>
        <w:lvlText w:val="-"/>
        <w:legacy w:legacy="1" w:legacySpace="0" w:legacyIndent="227"/>
        <w:lvlJc w:val="left"/>
        <w:pPr>
          <w:ind w:left="454" w:hanging="227"/>
        </w:pPr>
        <w:rPr>
          <w:rFonts w:ascii="Times New Roman" w:hAnsi="Times New Roman" w:hint="default"/>
          <w:sz w:val="24"/>
        </w:rPr>
      </w:lvl>
    </w:lvlOverride>
  </w:num>
  <w:num w:numId="5">
    <w:abstractNumId w:val="35"/>
  </w:num>
  <w:num w:numId="6">
    <w:abstractNumId w:val="32"/>
  </w:num>
  <w:num w:numId="7">
    <w:abstractNumId w:val="15"/>
  </w:num>
  <w:num w:numId="8">
    <w:abstractNumId w:val="36"/>
  </w:num>
  <w:num w:numId="9">
    <w:abstractNumId w:val="11"/>
  </w:num>
  <w:num w:numId="10">
    <w:abstractNumId w:val="28"/>
  </w:num>
  <w:num w:numId="11">
    <w:abstractNumId w:val="8"/>
  </w:num>
  <w:num w:numId="12">
    <w:abstractNumId w:val="29"/>
  </w:num>
  <w:num w:numId="13">
    <w:abstractNumId w:val="26"/>
  </w:num>
  <w:num w:numId="14">
    <w:abstractNumId w:val="16"/>
  </w:num>
  <w:num w:numId="15">
    <w:abstractNumId w:val="38"/>
  </w:num>
  <w:num w:numId="16">
    <w:abstractNumId w:val="33"/>
  </w:num>
  <w:num w:numId="17">
    <w:abstractNumId w:val="27"/>
  </w:num>
  <w:num w:numId="18">
    <w:abstractNumId w:val="39"/>
  </w:num>
  <w:num w:numId="19">
    <w:abstractNumId w:val="3"/>
  </w:num>
  <w:num w:numId="20">
    <w:abstractNumId w:val="2"/>
  </w:num>
  <w:num w:numId="21">
    <w:abstractNumId w:val="40"/>
  </w:num>
  <w:num w:numId="22">
    <w:abstractNumId w:val="14"/>
  </w:num>
  <w:num w:numId="23">
    <w:abstractNumId w:val="23"/>
  </w:num>
  <w:num w:numId="24">
    <w:abstractNumId w:val="22"/>
  </w:num>
  <w:num w:numId="25">
    <w:abstractNumId w:val="31"/>
  </w:num>
  <w:num w:numId="26">
    <w:abstractNumId w:val="7"/>
  </w:num>
  <w:num w:numId="27">
    <w:abstractNumId w:val="25"/>
  </w:num>
  <w:num w:numId="28">
    <w:abstractNumId w:val="24"/>
  </w:num>
  <w:num w:numId="29">
    <w:abstractNumId w:val="10"/>
  </w:num>
  <w:num w:numId="30">
    <w:abstractNumId w:val="20"/>
  </w:num>
  <w:num w:numId="31">
    <w:abstractNumId w:val="9"/>
  </w:num>
  <w:num w:numId="32">
    <w:abstractNumId w:val="30"/>
  </w:num>
  <w:num w:numId="33">
    <w:abstractNumId w:val="18"/>
  </w:num>
  <w:num w:numId="34">
    <w:abstractNumId w:val="17"/>
  </w:num>
  <w:num w:numId="35">
    <w:abstractNumId w:val="37"/>
  </w:num>
  <w:num w:numId="36">
    <w:abstractNumId w:val="0"/>
  </w:num>
  <w:num w:numId="37">
    <w:abstractNumId w:val="34"/>
  </w:num>
  <w:num w:numId="38">
    <w:abstractNumId w:val="6"/>
  </w:num>
  <w:num w:numId="39">
    <w:abstractNumId w:val="4"/>
  </w:num>
  <w:num w:numId="40">
    <w:abstractNumId w:val="19"/>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9"/>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E49"/>
    <w:rsid w:val="00003D04"/>
    <w:rsid w:val="00011DD2"/>
    <w:rsid w:val="00012333"/>
    <w:rsid w:val="0001287B"/>
    <w:rsid w:val="00014E37"/>
    <w:rsid w:val="00034385"/>
    <w:rsid w:val="00040BD0"/>
    <w:rsid w:val="0004390C"/>
    <w:rsid w:val="00044975"/>
    <w:rsid w:val="00045489"/>
    <w:rsid w:val="00045535"/>
    <w:rsid w:val="00050360"/>
    <w:rsid w:val="00051131"/>
    <w:rsid w:val="000529DD"/>
    <w:rsid w:val="00053D9F"/>
    <w:rsid w:val="00055B50"/>
    <w:rsid w:val="0005629B"/>
    <w:rsid w:val="00056ED9"/>
    <w:rsid w:val="000570AD"/>
    <w:rsid w:val="00061DBE"/>
    <w:rsid w:val="0006248A"/>
    <w:rsid w:val="00062C57"/>
    <w:rsid w:val="00067D5E"/>
    <w:rsid w:val="00071F49"/>
    <w:rsid w:val="000736FC"/>
    <w:rsid w:val="00075CD9"/>
    <w:rsid w:val="00076538"/>
    <w:rsid w:val="000767A9"/>
    <w:rsid w:val="00081CB7"/>
    <w:rsid w:val="0008303E"/>
    <w:rsid w:val="000839B3"/>
    <w:rsid w:val="00083E2D"/>
    <w:rsid w:val="00090239"/>
    <w:rsid w:val="000978F8"/>
    <w:rsid w:val="000A0C6B"/>
    <w:rsid w:val="000A3EC2"/>
    <w:rsid w:val="000A668F"/>
    <w:rsid w:val="000B1955"/>
    <w:rsid w:val="000B5918"/>
    <w:rsid w:val="000B5FD4"/>
    <w:rsid w:val="000B6916"/>
    <w:rsid w:val="000B7828"/>
    <w:rsid w:val="000B7D2B"/>
    <w:rsid w:val="000C3DFC"/>
    <w:rsid w:val="000C3EC2"/>
    <w:rsid w:val="000C58E6"/>
    <w:rsid w:val="000C640F"/>
    <w:rsid w:val="000C7C95"/>
    <w:rsid w:val="000C7D56"/>
    <w:rsid w:val="000D0D92"/>
    <w:rsid w:val="000D1A7D"/>
    <w:rsid w:val="000D1CF6"/>
    <w:rsid w:val="000D294B"/>
    <w:rsid w:val="000D3D96"/>
    <w:rsid w:val="000D7E4A"/>
    <w:rsid w:val="000E13EE"/>
    <w:rsid w:val="000E1C48"/>
    <w:rsid w:val="000E3129"/>
    <w:rsid w:val="000E6B45"/>
    <w:rsid w:val="000E7B57"/>
    <w:rsid w:val="000E7E96"/>
    <w:rsid w:val="000F1550"/>
    <w:rsid w:val="000F5FBA"/>
    <w:rsid w:val="000F7708"/>
    <w:rsid w:val="00102065"/>
    <w:rsid w:val="001050AA"/>
    <w:rsid w:val="00106C68"/>
    <w:rsid w:val="00111A73"/>
    <w:rsid w:val="00112930"/>
    <w:rsid w:val="001157D9"/>
    <w:rsid w:val="00117310"/>
    <w:rsid w:val="00117463"/>
    <w:rsid w:val="00117ADE"/>
    <w:rsid w:val="00120761"/>
    <w:rsid w:val="001229A9"/>
    <w:rsid w:val="00123306"/>
    <w:rsid w:val="00125877"/>
    <w:rsid w:val="00135147"/>
    <w:rsid w:val="00141629"/>
    <w:rsid w:val="00143885"/>
    <w:rsid w:val="00146850"/>
    <w:rsid w:val="00146D8A"/>
    <w:rsid w:val="001509E1"/>
    <w:rsid w:val="00151BE5"/>
    <w:rsid w:val="00151FEC"/>
    <w:rsid w:val="0015315E"/>
    <w:rsid w:val="001537E7"/>
    <w:rsid w:val="00154593"/>
    <w:rsid w:val="001557FB"/>
    <w:rsid w:val="001565B2"/>
    <w:rsid w:val="001607A9"/>
    <w:rsid w:val="00165704"/>
    <w:rsid w:val="00165CB8"/>
    <w:rsid w:val="0017003B"/>
    <w:rsid w:val="001715ED"/>
    <w:rsid w:val="00172FD5"/>
    <w:rsid w:val="00173B73"/>
    <w:rsid w:val="00174212"/>
    <w:rsid w:val="001744A4"/>
    <w:rsid w:val="00175FF2"/>
    <w:rsid w:val="001839CD"/>
    <w:rsid w:val="0019166B"/>
    <w:rsid w:val="00193E86"/>
    <w:rsid w:val="001A1851"/>
    <w:rsid w:val="001A692A"/>
    <w:rsid w:val="001A75A5"/>
    <w:rsid w:val="001B0A18"/>
    <w:rsid w:val="001B4D1E"/>
    <w:rsid w:val="001B6D9D"/>
    <w:rsid w:val="001C1354"/>
    <w:rsid w:val="001C3E7B"/>
    <w:rsid w:val="001C40F9"/>
    <w:rsid w:val="001C4360"/>
    <w:rsid w:val="001C782B"/>
    <w:rsid w:val="001D1867"/>
    <w:rsid w:val="001D1DA0"/>
    <w:rsid w:val="001D2581"/>
    <w:rsid w:val="001D6B72"/>
    <w:rsid w:val="001E2B10"/>
    <w:rsid w:val="001E58B8"/>
    <w:rsid w:val="001E690C"/>
    <w:rsid w:val="001F19DB"/>
    <w:rsid w:val="001F5FF2"/>
    <w:rsid w:val="001F735D"/>
    <w:rsid w:val="0020344D"/>
    <w:rsid w:val="002036BA"/>
    <w:rsid w:val="00203E6C"/>
    <w:rsid w:val="00207188"/>
    <w:rsid w:val="0021207E"/>
    <w:rsid w:val="0021245B"/>
    <w:rsid w:val="00212632"/>
    <w:rsid w:val="00214B8A"/>
    <w:rsid w:val="00214E48"/>
    <w:rsid w:val="00216B50"/>
    <w:rsid w:val="0021727D"/>
    <w:rsid w:val="0022089D"/>
    <w:rsid w:val="002246D2"/>
    <w:rsid w:val="00230B60"/>
    <w:rsid w:val="00231B5F"/>
    <w:rsid w:val="0023407D"/>
    <w:rsid w:val="002347D6"/>
    <w:rsid w:val="0023536C"/>
    <w:rsid w:val="00235D74"/>
    <w:rsid w:val="0024110C"/>
    <w:rsid w:val="00242C1F"/>
    <w:rsid w:val="002467E1"/>
    <w:rsid w:val="00247AE7"/>
    <w:rsid w:val="002537E2"/>
    <w:rsid w:val="00260CF9"/>
    <w:rsid w:val="00261F7D"/>
    <w:rsid w:val="00271D7B"/>
    <w:rsid w:val="00281CF2"/>
    <w:rsid w:val="00282424"/>
    <w:rsid w:val="00287C18"/>
    <w:rsid w:val="00287E22"/>
    <w:rsid w:val="00292553"/>
    <w:rsid w:val="00296CD1"/>
    <w:rsid w:val="002A047C"/>
    <w:rsid w:val="002A513D"/>
    <w:rsid w:val="002A6E96"/>
    <w:rsid w:val="002A701E"/>
    <w:rsid w:val="002A7D30"/>
    <w:rsid w:val="002B48B7"/>
    <w:rsid w:val="002C1890"/>
    <w:rsid w:val="002C31CC"/>
    <w:rsid w:val="002C36F6"/>
    <w:rsid w:val="002C47A9"/>
    <w:rsid w:val="002C4D9F"/>
    <w:rsid w:val="002C5589"/>
    <w:rsid w:val="002C5992"/>
    <w:rsid w:val="002D15D1"/>
    <w:rsid w:val="002D19F0"/>
    <w:rsid w:val="002D34BB"/>
    <w:rsid w:val="002D4BE3"/>
    <w:rsid w:val="002E2015"/>
    <w:rsid w:val="002E2F57"/>
    <w:rsid w:val="002E4DB1"/>
    <w:rsid w:val="002E50E2"/>
    <w:rsid w:val="002E7098"/>
    <w:rsid w:val="002E7A1D"/>
    <w:rsid w:val="002E7C49"/>
    <w:rsid w:val="002F0BC7"/>
    <w:rsid w:val="002F5C46"/>
    <w:rsid w:val="002F6570"/>
    <w:rsid w:val="003040BD"/>
    <w:rsid w:val="00304E4B"/>
    <w:rsid w:val="003060CD"/>
    <w:rsid w:val="00307ECA"/>
    <w:rsid w:val="0031069E"/>
    <w:rsid w:val="00312704"/>
    <w:rsid w:val="00315554"/>
    <w:rsid w:val="00316694"/>
    <w:rsid w:val="00316DA1"/>
    <w:rsid w:val="00317C85"/>
    <w:rsid w:val="00317D98"/>
    <w:rsid w:val="00323EFF"/>
    <w:rsid w:val="00326FCB"/>
    <w:rsid w:val="0033172A"/>
    <w:rsid w:val="00331C60"/>
    <w:rsid w:val="0033203C"/>
    <w:rsid w:val="0033330F"/>
    <w:rsid w:val="00337CE1"/>
    <w:rsid w:val="0034182F"/>
    <w:rsid w:val="003428BF"/>
    <w:rsid w:val="0034292D"/>
    <w:rsid w:val="00345F01"/>
    <w:rsid w:val="00351756"/>
    <w:rsid w:val="0035205B"/>
    <w:rsid w:val="003527DE"/>
    <w:rsid w:val="003536AB"/>
    <w:rsid w:val="003549E7"/>
    <w:rsid w:val="003554B2"/>
    <w:rsid w:val="00356490"/>
    <w:rsid w:val="00356F70"/>
    <w:rsid w:val="00357966"/>
    <w:rsid w:val="00360142"/>
    <w:rsid w:val="00361A7E"/>
    <w:rsid w:val="00362283"/>
    <w:rsid w:val="003631A0"/>
    <w:rsid w:val="00363BA4"/>
    <w:rsid w:val="003662FE"/>
    <w:rsid w:val="0037332E"/>
    <w:rsid w:val="003766A7"/>
    <w:rsid w:val="00376D0F"/>
    <w:rsid w:val="00376E8C"/>
    <w:rsid w:val="00377429"/>
    <w:rsid w:val="00383BE4"/>
    <w:rsid w:val="00383DB2"/>
    <w:rsid w:val="003862A3"/>
    <w:rsid w:val="00391C7D"/>
    <w:rsid w:val="00394386"/>
    <w:rsid w:val="003965B5"/>
    <w:rsid w:val="00396639"/>
    <w:rsid w:val="003972DA"/>
    <w:rsid w:val="003A1B03"/>
    <w:rsid w:val="003B25A1"/>
    <w:rsid w:val="003B3CE0"/>
    <w:rsid w:val="003B6EBE"/>
    <w:rsid w:val="003C07A4"/>
    <w:rsid w:val="003C15AC"/>
    <w:rsid w:val="003C1EEE"/>
    <w:rsid w:val="003C5EE6"/>
    <w:rsid w:val="003C6C7E"/>
    <w:rsid w:val="003D0D94"/>
    <w:rsid w:val="003D4C2D"/>
    <w:rsid w:val="003D4DE3"/>
    <w:rsid w:val="003D5706"/>
    <w:rsid w:val="003D59B0"/>
    <w:rsid w:val="003D7132"/>
    <w:rsid w:val="003D724B"/>
    <w:rsid w:val="003E0482"/>
    <w:rsid w:val="003E0DC8"/>
    <w:rsid w:val="003E2E9F"/>
    <w:rsid w:val="003E4FD4"/>
    <w:rsid w:val="003E67D4"/>
    <w:rsid w:val="003F105F"/>
    <w:rsid w:val="003F3486"/>
    <w:rsid w:val="003F62B1"/>
    <w:rsid w:val="003F7687"/>
    <w:rsid w:val="003F7764"/>
    <w:rsid w:val="004027FF"/>
    <w:rsid w:val="00407443"/>
    <w:rsid w:val="00411B78"/>
    <w:rsid w:val="00413DC9"/>
    <w:rsid w:val="00414508"/>
    <w:rsid w:val="00415128"/>
    <w:rsid w:val="004167C6"/>
    <w:rsid w:val="004225CB"/>
    <w:rsid w:val="00424F86"/>
    <w:rsid w:val="00426488"/>
    <w:rsid w:val="0042719B"/>
    <w:rsid w:val="004305EC"/>
    <w:rsid w:val="00434A7B"/>
    <w:rsid w:val="00434EB0"/>
    <w:rsid w:val="00440524"/>
    <w:rsid w:val="00442220"/>
    <w:rsid w:val="004426AB"/>
    <w:rsid w:val="00446798"/>
    <w:rsid w:val="00447738"/>
    <w:rsid w:val="00450505"/>
    <w:rsid w:val="004522EE"/>
    <w:rsid w:val="00452363"/>
    <w:rsid w:val="00460662"/>
    <w:rsid w:val="00462EE5"/>
    <w:rsid w:val="0046443D"/>
    <w:rsid w:val="004656E2"/>
    <w:rsid w:val="004665FF"/>
    <w:rsid w:val="00467869"/>
    <w:rsid w:val="00471144"/>
    <w:rsid w:val="00471F61"/>
    <w:rsid w:val="00480CD7"/>
    <w:rsid w:val="004813AE"/>
    <w:rsid w:val="00481FA1"/>
    <w:rsid w:val="00490039"/>
    <w:rsid w:val="00490A64"/>
    <w:rsid w:val="00490B99"/>
    <w:rsid w:val="00492545"/>
    <w:rsid w:val="00494D3A"/>
    <w:rsid w:val="004A0D82"/>
    <w:rsid w:val="004A0DB2"/>
    <w:rsid w:val="004A105C"/>
    <w:rsid w:val="004B430B"/>
    <w:rsid w:val="004C46F2"/>
    <w:rsid w:val="004D0774"/>
    <w:rsid w:val="004D1379"/>
    <w:rsid w:val="004D5F3E"/>
    <w:rsid w:val="004E4FFB"/>
    <w:rsid w:val="004E5CDD"/>
    <w:rsid w:val="004E73AF"/>
    <w:rsid w:val="004E790F"/>
    <w:rsid w:val="004F38FA"/>
    <w:rsid w:val="004F4351"/>
    <w:rsid w:val="004F5A4D"/>
    <w:rsid w:val="00501117"/>
    <w:rsid w:val="00502F19"/>
    <w:rsid w:val="00507BE3"/>
    <w:rsid w:val="00507D61"/>
    <w:rsid w:val="005138CE"/>
    <w:rsid w:val="00513D1D"/>
    <w:rsid w:val="00516380"/>
    <w:rsid w:val="005165A3"/>
    <w:rsid w:val="00524406"/>
    <w:rsid w:val="005303CE"/>
    <w:rsid w:val="00535694"/>
    <w:rsid w:val="00546CA4"/>
    <w:rsid w:val="00547EBA"/>
    <w:rsid w:val="005534F5"/>
    <w:rsid w:val="005545D5"/>
    <w:rsid w:val="0055603B"/>
    <w:rsid w:val="00556437"/>
    <w:rsid w:val="00556979"/>
    <w:rsid w:val="00560223"/>
    <w:rsid w:val="00560E35"/>
    <w:rsid w:val="00561B41"/>
    <w:rsid w:val="00563561"/>
    <w:rsid w:val="00563CFD"/>
    <w:rsid w:val="00564884"/>
    <w:rsid w:val="005713DE"/>
    <w:rsid w:val="005729DE"/>
    <w:rsid w:val="00574E49"/>
    <w:rsid w:val="00576356"/>
    <w:rsid w:val="0057659E"/>
    <w:rsid w:val="0058106E"/>
    <w:rsid w:val="00581532"/>
    <w:rsid w:val="0058244D"/>
    <w:rsid w:val="005824F8"/>
    <w:rsid w:val="005831C6"/>
    <w:rsid w:val="00585AAB"/>
    <w:rsid w:val="0059087E"/>
    <w:rsid w:val="005931D7"/>
    <w:rsid w:val="005955D2"/>
    <w:rsid w:val="00595785"/>
    <w:rsid w:val="0059682A"/>
    <w:rsid w:val="00597F89"/>
    <w:rsid w:val="005A1998"/>
    <w:rsid w:val="005A4502"/>
    <w:rsid w:val="005A4AF1"/>
    <w:rsid w:val="005A547E"/>
    <w:rsid w:val="005A566F"/>
    <w:rsid w:val="005A7B76"/>
    <w:rsid w:val="005B61A4"/>
    <w:rsid w:val="005B6C40"/>
    <w:rsid w:val="005C4A56"/>
    <w:rsid w:val="005C609D"/>
    <w:rsid w:val="005C717F"/>
    <w:rsid w:val="005C7435"/>
    <w:rsid w:val="005D1157"/>
    <w:rsid w:val="005D2EA3"/>
    <w:rsid w:val="005D4AA6"/>
    <w:rsid w:val="005D4FA5"/>
    <w:rsid w:val="005E0363"/>
    <w:rsid w:val="005E0797"/>
    <w:rsid w:val="005E22C8"/>
    <w:rsid w:val="005E2F60"/>
    <w:rsid w:val="005E3BD6"/>
    <w:rsid w:val="005E4952"/>
    <w:rsid w:val="005F1D11"/>
    <w:rsid w:val="005F5B34"/>
    <w:rsid w:val="005F73CC"/>
    <w:rsid w:val="005F7F0C"/>
    <w:rsid w:val="00605E82"/>
    <w:rsid w:val="00606DEA"/>
    <w:rsid w:val="00607947"/>
    <w:rsid w:val="00620B56"/>
    <w:rsid w:val="0062366F"/>
    <w:rsid w:val="00625297"/>
    <w:rsid w:val="00626554"/>
    <w:rsid w:val="00632ED0"/>
    <w:rsid w:val="00634FCF"/>
    <w:rsid w:val="00636768"/>
    <w:rsid w:val="00636B11"/>
    <w:rsid w:val="00640123"/>
    <w:rsid w:val="00644BDC"/>
    <w:rsid w:val="0064564C"/>
    <w:rsid w:val="00646F52"/>
    <w:rsid w:val="00647EA7"/>
    <w:rsid w:val="0065139E"/>
    <w:rsid w:val="00652207"/>
    <w:rsid w:val="00656F49"/>
    <w:rsid w:val="00662984"/>
    <w:rsid w:val="00664581"/>
    <w:rsid w:val="00665CB1"/>
    <w:rsid w:val="00666B41"/>
    <w:rsid w:val="00672AA2"/>
    <w:rsid w:val="006825A6"/>
    <w:rsid w:val="00685052"/>
    <w:rsid w:val="00685465"/>
    <w:rsid w:val="00687C38"/>
    <w:rsid w:val="00692C67"/>
    <w:rsid w:val="006934E6"/>
    <w:rsid w:val="006A0CF4"/>
    <w:rsid w:val="006A459A"/>
    <w:rsid w:val="006B3A72"/>
    <w:rsid w:val="006B3CB3"/>
    <w:rsid w:val="006B6057"/>
    <w:rsid w:val="006B6B74"/>
    <w:rsid w:val="006C0369"/>
    <w:rsid w:val="006C1E54"/>
    <w:rsid w:val="006C2F46"/>
    <w:rsid w:val="006C54F7"/>
    <w:rsid w:val="006D1EC5"/>
    <w:rsid w:val="006D2378"/>
    <w:rsid w:val="006D23AB"/>
    <w:rsid w:val="006D2C26"/>
    <w:rsid w:val="006D2DA6"/>
    <w:rsid w:val="006D2F49"/>
    <w:rsid w:val="006D7546"/>
    <w:rsid w:val="006E0525"/>
    <w:rsid w:val="006E13E7"/>
    <w:rsid w:val="006E586D"/>
    <w:rsid w:val="006E7792"/>
    <w:rsid w:val="006F0136"/>
    <w:rsid w:val="006F07EC"/>
    <w:rsid w:val="006F145D"/>
    <w:rsid w:val="006F4960"/>
    <w:rsid w:val="0070097E"/>
    <w:rsid w:val="007135D5"/>
    <w:rsid w:val="00722C9C"/>
    <w:rsid w:val="0072387A"/>
    <w:rsid w:val="007244ED"/>
    <w:rsid w:val="0072690E"/>
    <w:rsid w:val="00731A57"/>
    <w:rsid w:val="00731D8C"/>
    <w:rsid w:val="00732F97"/>
    <w:rsid w:val="00735008"/>
    <w:rsid w:val="00741AE8"/>
    <w:rsid w:val="00741BC1"/>
    <w:rsid w:val="00741C9A"/>
    <w:rsid w:val="00743011"/>
    <w:rsid w:val="00745701"/>
    <w:rsid w:val="00750F78"/>
    <w:rsid w:val="007574FF"/>
    <w:rsid w:val="00757968"/>
    <w:rsid w:val="007610A4"/>
    <w:rsid w:val="00761B5C"/>
    <w:rsid w:val="00763587"/>
    <w:rsid w:val="007635FA"/>
    <w:rsid w:val="00764C29"/>
    <w:rsid w:val="0076633D"/>
    <w:rsid w:val="00766E22"/>
    <w:rsid w:val="00773548"/>
    <w:rsid w:val="00776141"/>
    <w:rsid w:val="00776377"/>
    <w:rsid w:val="00777316"/>
    <w:rsid w:val="00780E76"/>
    <w:rsid w:val="007833C7"/>
    <w:rsid w:val="007851AC"/>
    <w:rsid w:val="00786DF5"/>
    <w:rsid w:val="0079112E"/>
    <w:rsid w:val="007916F0"/>
    <w:rsid w:val="00791982"/>
    <w:rsid w:val="0079664F"/>
    <w:rsid w:val="00796A52"/>
    <w:rsid w:val="007A4E44"/>
    <w:rsid w:val="007A6496"/>
    <w:rsid w:val="007A734A"/>
    <w:rsid w:val="007B4217"/>
    <w:rsid w:val="007C15D5"/>
    <w:rsid w:val="007C3037"/>
    <w:rsid w:val="007C3E3A"/>
    <w:rsid w:val="007C57CA"/>
    <w:rsid w:val="007D1C0F"/>
    <w:rsid w:val="007D2106"/>
    <w:rsid w:val="007D4760"/>
    <w:rsid w:val="007D4ACA"/>
    <w:rsid w:val="007D4EB5"/>
    <w:rsid w:val="007D5037"/>
    <w:rsid w:val="007D6AA0"/>
    <w:rsid w:val="007D6FEF"/>
    <w:rsid w:val="007E164D"/>
    <w:rsid w:val="007E42B0"/>
    <w:rsid w:val="007E4389"/>
    <w:rsid w:val="007F05CD"/>
    <w:rsid w:val="007F39DE"/>
    <w:rsid w:val="007F5853"/>
    <w:rsid w:val="007F6E13"/>
    <w:rsid w:val="007F79F2"/>
    <w:rsid w:val="00802305"/>
    <w:rsid w:val="00805B77"/>
    <w:rsid w:val="008105E2"/>
    <w:rsid w:val="00820077"/>
    <w:rsid w:val="00820DDC"/>
    <w:rsid w:val="00821C1A"/>
    <w:rsid w:val="00821C36"/>
    <w:rsid w:val="00821EFC"/>
    <w:rsid w:val="00822058"/>
    <w:rsid w:val="008275E2"/>
    <w:rsid w:val="008313EA"/>
    <w:rsid w:val="008329AB"/>
    <w:rsid w:val="00834A30"/>
    <w:rsid w:val="00835A49"/>
    <w:rsid w:val="008373E9"/>
    <w:rsid w:val="00837C03"/>
    <w:rsid w:val="008400B9"/>
    <w:rsid w:val="00840E42"/>
    <w:rsid w:val="00841BD7"/>
    <w:rsid w:val="00841F22"/>
    <w:rsid w:val="008427C5"/>
    <w:rsid w:val="00853D0F"/>
    <w:rsid w:val="00853F76"/>
    <w:rsid w:val="0085629A"/>
    <w:rsid w:val="008568EC"/>
    <w:rsid w:val="00857B00"/>
    <w:rsid w:val="00862DEA"/>
    <w:rsid w:val="008634F0"/>
    <w:rsid w:val="00864FC1"/>
    <w:rsid w:val="00865AE5"/>
    <w:rsid w:val="00874A9C"/>
    <w:rsid w:val="0088062E"/>
    <w:rsid w:val="00884655"/>
    <w:rsid w:val="00885CC6"/>
    <w:rsid w:val="0089386D"/>
    <w:rsid w:val="00895C14"/>
    <w:rsid w:val="008979F5"/>
    <w:rsid w:val="00897E3C"/>
    <w:rsid w:val="008A0065"/>
    <w:rsid w:val="008A28D8"/>
    <w:rsid w:val="008A35EA"/>
    <w:rsid w:val="008A5719"/>
    <w:rsid w:val="008B0FFF"/>
    <w:rsid w:val="008B2CAD"/>
    <w:rsid w:val="008B66B4"/>
    <w:rsid w:val="008B6E07"/>
    <w:rsid w:val="008C0624"/>
    <w:rsid w:val="008C06C7"/>
    <w:rsid w:val="008C08FE"/>
    <w:rsid w:val="008C22B7"/>
    <w:rsid w:val="008C3CED"/>
    <w:rsid w:val="008C3CF1"/>
    <w:rsid w:val="008C3DB7"/>
    <w:rsid w:val="008C6C67"/>
    <w:rsid w:val="008D304C"/>
    <w:rsid w:val="008D632B"/>
    <w:rsid w:val="008E109E"/>
    <w:rsid w:val="008F0E08"/>
    <w:rsid w:val="008F1404"/>
    <w:rsid w:val="008F4D5D"/>
    <w:rsid w:val="008F59EC"/>
    <w:rsid w:val="00904F4A"/>
    <w:rsid w:val="00905B4E"/>
    <w:rsid w:val="00906320"/>
    <w:rsid w:val="009104F8"/>
    <w:rsid w:val="00910858"/>
    <w:rsid w:val="00913AFD"/>
    <w:rsid w:val="00914EC4"/>
    <w:rsid w:val="00917575"/>
    <w:rsid w:val="00921939"/>
    <w:rsid w:val="00925767"/>
    <w:rsid w:val="00925B23"/>
    <w:rsid w:val="0093012A"/>
    <w:rsid w:val="0093203B"/>
    <w:rsid w:val="0093454A"/>
    <w:rsid w:val="00935CC8"/>
    <w:rsid w:val="009372DC"/>
    <w:rsid w:val="00940F64"/>
    <w:rsid w:val="00942072"/>
    <w:rsid w:val="00942F53"/>
    <w:rsid w:val="009438DC"/>
    <w:rsid w:val="00945A78"/>
    <w:rsid w:val="009552A8"/>
    <w:rsid w:val="0095564A"/>
    <w:rsid w:val="00961C7F"/>
    <w:rsid w:val="009669B5"/>
    <w:rsid w:val="00973AF7"/>
    <w:rsid w:val="00976BDE"/>
    <w:rsid w:val="00981E3F"/>
    <w:rsid w:val="009822BF"/>
    <w:rsid w:val="00982989"/>
    <w:rsid w:val="00982A32"/>
    <w:rsid w:val="00982FB9"/>
    <w:rsid w:val="00982FBC"/>
    <w:rsid w:val="009876DD"/>
    <w:rsid w:val="00991DE2"/>
    <w:rsid w:val="0099407D"/>
    <w:rsid w:val="00995DD4"/>
    <w:rsid w:val="009966BB"/>
    <w:rsid w:val="009A087F"/>
    <w:rsid w:val="009A2744"/>
    <w:rsid w:val="009A2FD0"/>
    <w:rsid w:val="009A4122"/>
    <w:rsid w:val="009A44EF"/>
    <w:rsid w:val="009A5E3A"/>
    <w:rsid w:val="009B09D7"/>
    <w:rsid w:val="009B3F6A"/>
    <w:rsid w:val="009B551D"/>
    <w:rsid w:val="009C3EA1"/>
    <w:rsid w:val="009C68FA"/>
    <w:rsid w:val="009D1BE5"/>
    <w:rsid w:val="009D1EA4"/>
    <w:rsid w:val="009D2711"/>
    <w:rsid w:val="009D3630"/>
    <w:rsid w:val="009D50C3"/>
    <w:rsid w:val="009D7E9E"/>
    <w:rsid w:val="009E03BA"/>
    <w:rsid w:val="009E49FD"/>
    <w:rsid w:val="009E5CEC"/>
    <w:rsid w:val="009F0FAB"/>
    <w:rsid w:val="009F299A"/>
    <w:rsid w:val="009F588F"/>
    <w:rsid w:val="009F62E3"/>
    <w:rsid w:val="009F6977"/>
    <w:rsid w:val="009F7E49"/>
    <w:rsid w:val="00A00458"/>
    <w:rsid w:val="00A0138C"/>
    <w:rsid w:val="00A06D61"/>
    <w:rsid w:val="00A0753F"/>
    <w:rsid w:val="00A13A04"/>
    <w:rsid w:val="00A13D60"/>
    <w:rsid w:val="00A175CF"/>
    <w:rsid w:val="00A23628"/>
    <w:rsid w:val="00A242AC"/>
    <w:rsid w:val="00A2777B"/>
    <w:rsid w:val="00A31E49"/>
    <w:rsid w:val="00A34C20"/>
    <w:rsid w:val="00A371CB"/>
    <w:rsid w:val="00A40044"/>
    <w:rsid w:val="00A408A2"/>
    <w:rsid w:val="00A42711"/>
    <w:rsid w:val="00A4364C"/>
    <w:rsid w:val="00A47CE7"/>
    <w:rsid w:val="00A54E53"/>
    <w:rsid w:val="00A55CCE"/>
    <w:rsid w:val="00A6565B"/>
    <w:rsid w:val="00A67FFA"/>
    <w:rsid w:val="00A72A75"/>
    <w:rsid w:val="00A72B67"/>
    <w:rsid w:val="00A7569D"/>
    <w:rsid w:val="00A75D92"/>
    <w:rsid w:val="00A77B55"/>
    <w:rsid w:val="00A80B86"/>
    <w:rsid w:val="00A8191C"/>
    <w:rsid w:val="00A900C7"/>
    <w:rsid w:val="00A91524"/>
    <w:rsid w:val="00A9300A"/>
    <w:rsid w:val="00A94753"/>
    <w:rsid w:val="00A968FF"/>
    <w:rsid w:val="00AA4014"/>
    <w:rsid w:val="00AA457D"/>
    <w:rsid w:val="00AA4C1C"/>
    <w:rsid w:val="00AA5249"/>
    <w:rsid w:val="00AA6E91"/>
    <w:rsid w:val="00AA7389"/>
    <w:rsid w:val="00AB183B"/>
    <w:rsid w:val="00AB5227"/>
    <w:rsid w:val="00AB760E"/>
    <w:rsid w:val="00AC0829"/>
    <w:rsid w:val="00AC0A52"/>
    <w:rsid w:val="00AC0B0A"/>
    <w:rsid w:val="00AC54F2"/>
    <w:rsid w:val="00AC734B"/>
    <w:rsid w:val="00AD0945"/>
    <w:rsid w:val="00AD4ED2"/>
    <w:rsid w:val="00AD5440"/>
    <w:rsid w:val="00AD5FF5"/>
    <w:rsid w:val="00AD7765"/>
    <w:rsid w:val="00AD7DE0"/>
    <w:rsid w:val="00AE00E4"/>
    <w:rsid w:val="00AE060C"/>
    <w:rsid w:val="00AE1215"/>
    <w:rsid w:val="00AE1261"/>
    <w:rsid w:val="00AE2899"/>
    <w:rsid w:val="00AE3B17"/>
    <w:rsid w:val="00AE687D"/>
    <w:rsid w:val="00AE714A"/>
    <w:rsid w:val="00AF1B67"/>
    <w:rsid w:val="00AF274F"/>
    <w:rsid w:val="00AF2D2B"/>
    <w:rsid w:val="00AF4A7C"/>
    <w:rsid w:val="00AF65C4"/>
    <w:rsid w:val="00AF7F1E"/>
    <w:rsid w:val="00B025AB"/>
    <w:rsid w:val="00B02DEA"/>
    <w:rsid w:val="00B03FD2"/>
    <w:rsid w:val="00B04FD2"/>
    <w:rsid w:val="00B057DC"/>
    <w:rsid w:val="00B062AA"/>
    <w:rsid w:val="00B06368"/>
    <w:rsid w:val="00B10D59"/>
    <w:rsid w:val="00B11C19"/>
    <w:rsid w:val="00B11F5C"/>
    <w:rsid w:val="00B13F7B"/>
    <w:rsid w:val="00B14430"/>
    <w:rsid w:val="00B17293"/>
    <w:rsid w:val="00B208C1"/>
    <w:rsid w:val="00B215B6"/>
    <w:rsid w:val="00B2174A"/>
    <w:rsid w:val="00B22839"/>
    <w:rsid w:val="00B23E0E"/>
    <w:rsid w:val="00B25B13"/>
    <w:rsid w:val="00B260B4"/>
    <w:rsid w:val="00B263FB"/>
    <w:rsid w:val="00B31E82"/>
    <w:rsid w:val="00B3671D"/>
    <w:rsid w:val="00B40692"/>
    <w:rsid w:val="00B40B54"/>
    <w:rsid w:val="00B435D0"/>
    <w:rsid w:val="00B47BE7"/>
    <w:rsid w:val="00B51FD0"/>
    <w:rsid w:val="00B526F8"/>
    <w:rsid w:val="00B54CF4"/>
    <w:rsid w:val="00B60150"/>
    <w:rsid w:val="00B613B6"/>
    <w:rsid w:val="00B637F5"/>
    <w:rsid w:val="00B6474E"/>
    <w:rsid w:val="00B660E9"/>
    <w:rsid w:val="00B67212"/>
    <w:rsid w:val="00B709BE"/>
    <w:rsid w:val="00B751E4"/>
    <w:rsid w:val="00B7557F"/>
    <w:rsid w:val="00B77575"/>
    <w:rsid w:val="00B844F8"/>
    <w:rsid w:val="00B86931"/>
    <w:rsid w:val="00B908B7"/>
    <w:rsid w:val="00B90E71"/>
    <w:rsid w:val="00B963BB"/>
    <w:rsid w:val="00B96D5A"/>
    <w:rsid w:val="00B97277"/>
    <w:rsid w:val="00BA3B2D"/>
    <w:rsid w:val="00BA634A"/>
    <w:rsid w:val="00BB14E1"/>
    <w:rsid w:val="00BB1FA8"/>
    <w:rsid w:val="00BB21B1"/>
    <w:rsid w:val="00BB21CA"/>
    <w:rsid w:val="00BB3065"/>
    <w:rsid w:val="00BB62D3"/>
    <w:rsid w:val="00BB695F"/>
    <w:rsid w:val="00BB6A9B"/>
    <w:rsid w:val="00BB6BA3"/>
    <w:rsid w:val="00BC566F"/>
    <w:rsid w:val="00BC5F7C"/>
    <w:rsid w:val="00BD123A"/>
    <w:rsid w:val="00BD2115"/>
    <w:rsid w:val="00BD47B1"/>
    <w:rsid w:val="00BD6866"/>
    <w:rsid w:val="00BD7570"/>
    <w:rsid w:val="00BE4DD8"/>
    <w:rsid w:val="00BF19BA"/>
    <w:rsid w:val="00C010FF"/>
    <w:rsid w:val="00C01D90"/>
    <w:rsid w:val="00C02AAC"/>
    <w:rsid w:val="00C0390E"/>
    <w:rsid w:val="00C05010"/>
    <w:rsid w:val="00C069AB"/>
    <w:rsid w:val="00C116FA"/>
    <w:rsid w:val="00C17333"/>
    <w:rsid w:val="00C209AF"/>
    <w:rsid w:val="00C21AF6"/>
    <w:rsid w:val="00C221B9"/>
    <w:rsid w:val="00C26E06"/>
    <w:rsid w:val="00C3059F"/>
    <w:rsid w:val="00C3185F"/>
    <w:rsid w:val="00C35D53"/>
    <w:rsid w:val="00C405AF"/>
    <w:rsid w:val="00C42BAD"/>
    <w:rsid w:val="00C438CD"/>
    <w:rsid w:val="00C45237"/>
    <w:rsid w:val="00C504EA"/>
    <w:rsid w:val="00C50AFD"/>
    <w:rsid w:val="00C530B8"/>
    <w:rsid w:val="00C5562A"/>
    <w:rsid w:val="00C556D3"/>
    <w:rsid w:val="00C563B7"/>
    <w:rsid w:val="00C5707B"/>
    <w:rsid w:val="00C57C24"/>
    <w:rsid w:val="00C6241E"/>
    <w:rsid w:val="00C64A30"/>
    <w:rsid w:val="00C66F71"/>
    <w:rsid w:val="00C67FA3"/>
    <w:rsid w:val="00C7081F"/>
    <w:rsid w:val="00C72BF0"/>
    <w:rsid w:val="00C758BC"/>
    <w:rsid w:val="00C8222E"/>
    <w:rsid w:val="00C83DB8"/>
    <w:rsid w:val="00C84530"/>
    <w:rsid w:val="00C92F04"/>
    <w:rsid w:val="00C93622"/>
    <w:rsid w:val="00CA0EE2"/>
    <w:rsid w:val="00CA45B7"/>
    <w:rsid w:val="00CA6E8A"/>
    <w:rsid w:val="00CA718F"/>
    <w:rsid w:val="00CA784B"/>
    <w:rsid w:val="00CB0A27"/>
    <w:rsid w:val="00CB17E6"/>
    <w:rsid w:val="00CB3BA2"/>
    <w:rsid w:val="00CB44C9"/>
    <w:rsid w:val="00CB5608"/>
    <w:rsid w:val="00CB5F87"/>
    <w:rsid w:val="00CB6198"/>
    <w:rsid w:val="00CB7820"/>
    <w:rsid w:val="00CC0722"/>
    <w:rsid w:val="00CC11FC"/>
    <w:rsid w:val="00CD102A"/>
    <w:rsid w:val="00CD2B60"/>
    <w:rsid w:val="00CD336B"/>
    <w:rsid w:val="00CD5076"/>
    <w:rsid w:val="00CD6893"/>
    <w:rsid w:val="00CD7B14"/>
    <w:rsid w:val="00CE3034"/>
    <w:rsid w:val="00CE60F0"/>
    <w:rsid w:val="00CE691B"/>
    <w:rsid w:val="00CE7BA9"/>
    <w:rsid w:val="00CF3ED3"/>
    <w:rsid w:val="00CF58F7"/>
    <w:rsid w:val="00D01880"/>
    <w:rsid w:val="00D1034A"/>
    <w:rsid w:val="00D10386"/>
    <w:rsid w:val="00D119E9"/>
    <w:rsid w:val="00D11A09"/>
    <w:rsid w:val="00D1597D"/>
    <w:rsid w:val="00D15F56"/>
    <w:rsid w:val="00D1698A"/>
    <w:rsid w:val="00D1793F"/>
    <w:rsid w:val="00D208DD"/>
    <w:rsid w:val="00D22E35"/>
    <w:rsid w:val="00D2474B"/>
    <w:rsid w:val="00D2507A"/>
    <w:rsid w:val="00D300CD"/>
    <w:rsid w:val="00D3259E"/>
    <w:rsid w:val="00D32E67"/>
    <w:rsid w:val="00D34258"/>
    <w:rsid w:val="00D34304"/>
    <w:rsid w:val="00D343D2"/>
    <w:rsid w:val="00D34C5E"/>
    <w:rsid w:val="00D35D74"/>
    <w:rsid w:val="00D410DF"/>
    <w:rsid w:val="00D41A66"/>
    <w:rsid w:val="00D440F5"/>
    <w:rsid w:val="00D4493C"/>
    <w:rsid w:val="00D5139C"/>
    <w:rsid w:val="00D518C4"/>
    <w:rsid w:val="00D51971"/>
    <w:rsid w:val="00D535B9"/>
    <w:rsid w:val="00D55766"/>
    <w:rsid w:val="00D57335"/>
    <w:rsid w:val="00D62EF3"/>
    <w:rsid w:val="00D6342E"/>
    <w:rsid w:val="00D63EA8"/>
    <w:rsid w:val="00D64510"/>
    <w:rsid w:val="00D65D80"/>
    <w:rsid w:val="00D67DE1"/>
    <w:rsid w:val="00D71C94"/>
    <w:rsid w:val="00D74050"/>
    <w:rsid w:val="00D76B91"/>
    <w:rsid w:val="00D807A4"/>
    <w:rsid w:val="00D82CEF"/>
    <w:rsid w:val="00D835FB"/>
    <w:rsid w:val="00D84C4F"/>
    <w:rsid w:val="00D97DF5"/>
    <w:rsid w:val="00DA1AFC"/>
    <w:rsid w:val="00DA1F66"/>
    <w:rsid w:val="00DA2F8E"/>
    <w:rsid w:val="00DA3EC7"/>
    <w:rsid w:val="00DA4DC4"/>
    <w:rsid w:val="00DA5A61"/>
    <w:rsid w:val="00DB2205"/>
    <w:rsid w:val="00DB420F"/>
    <w:rsid w:val="00DB55CD"/>
    <w:rsid w:val="00DC2CFF"/>
    <w:rsid w:val="00DC2EBE"/>
    <w:rsid w:val="00DC7819"/>
    <w:rsid w:val="00DD0264"/>
    <w:rsid w:val="00DD0AD5"/>
    <w:rsid w:val="00DD7945"/>
    <w:rsid w:val="00DE0E8E"/>
    <w:rsid w:val="00DE5DC9"/>
    <w:rsid w:val="00DE67F7"/>
    <w:rsid w:val="00DE7E50"/>
    <w:rsid w:val="00DF3EC3"/>
    <w:rsid w:val="00DF5B32"/>
    <w:rsid w:val="00DF6CCA"/>
    <w:rsid w:val="00E0090A"/>
    <w:rsid w:val="00E013DA"/>
    <w:rsid w:val="00E02811"/>
    <w:rsid w:val="00E03F50"/>
    <w:rsid w:val="00E05565"/>
    <w:rsid w:val="00E06730"/>
    <w:rsid w:val="00E06EB9"/>
    <w:rsid w:val="00E075C3"/>
    <w:rsid w:val="00E137EF"/>
    <w:rsid w:val="00E20A4D"/>
    <w:rsid w:val="00E2341F"/>
    <w:rsid w:val="00E24817"/>
    <w:rsid w:val="00E254B9"/>
    <w:rsid w:val="00E25D7D"/>
    <w:rsid w:val="00E2740B"/>
    <w:rsid w:val="00E27A64"/>
    <w:rsid w:val="00E27DE5"/>
    <w:rsid w:val="00E3097E"/>
    <w:rsid w:val="00E30C3F"/>
    <w:rsid w:val="00E325BA"/>
    <w:rsid w:val="00E35351"/>
    <w:rsid w:val="00E40810"/>
    <w:rsid w:val="00E40962"/>
    <w:rsid w:val="00E45C8A"/>
    <w:rsid w:val="00E5009E"/>
    <w:rsid w:val="00E5120A"/>
    <w:rsid w:val="00E5348F"/>
    <w:rsid w:val="00E54267"/>
    <w:rsid w:val="00E54E21"/>
    <w:rsid w:val="00E55098"/>
    <w:rsid w:val="00E55D19"/>
    <w:rsid w:val="00E64DC1"/>
    <w:rsid w:val="00E70034"/>
    <w:rsid w:val="00E70A14"/>
    <w:rsid w:val="00E70EB9"/>
    <w:rsid w:val="00E75737"/>
    <w:rsid w:val="00E7743A"/>
    <w:rsid w:val="00E8216C"/>
    <w:rsid w:val="00E84B44"/>
    <w:rsid w:val="00E85AA1"/>
    <w:rsid w:val="00E867A5"/>
    <w:rsid w:val="00E93032"/>
    <w:rsid w:val="00E934D5"/>
    <w:rsid w:val="00E948C9"/>
    <w:rsid w:val="00E966C0"/>
    <w:rsid w:val="00E97978"/>
    <w:rsid w:val="00EA60CC"/>
    <w:rsid w:val="00EA69EE"/>
    <w:rsid w:val="00EA754E"/>
    <w:rsid w:val="00EB27AB"/>
    <w:rsid w:val="00EC0AB5"/>
    <w:rsid w:val="00EC785B"/>
    <w:rsid w:val="00ED36A5"/>
    <w:rsid w:val="00ED559B"/>
    <w:rsid w:val="00EE3096"/>
    <w:rsid w:val="00EE4DE6"/>
    <w:rsid w:val="00EE533A"/>
    <w:rsid w:val="00EE69CE"/>
    <w:rsid w:val="00EF741C"/>
    <w:rsid w:val="00F01B8F"/>
    <w:rsid w:val="00F0557A"/>
    <w:rsid w:val="00F0769F"/>
    <w:rsid w:val="00F1226A"/>
    <w:rsid w:val="00F14587"/>
    <w:rsid w:val="00F16CE9"/>
    <w:rsid w:val="00F24962"/>
    <w:rsid w:val="00F27847"/>
    <w:rsid w:val="00F30462"/>
    <w:rsid w:val="00F3148B"/>
    <w:rsid w:val="00F34813"/>
    <w:rsid w:val="00F3533C"/>
    <w:rsid w:val="00F36EC1"/>
    <w:rsid w:val="00F403D7"/>
    <w:rsid w:val="00F42383"/>
    <w:rsid w:val="00F42B1C"/>
    <w:rsid w:val="00F42C1D"/>
    <w:rsid w:val="00F43D12"/>
    <w:rsid w:val="00F440E8"/>
    <w:rsid w:val="00F44D1C"/>
    <w:rsid w:val="00F45CD2"/>
    <w:rsid w:val="00F46939"/>
    <w:rsid w:val="00F46959"/>
    <w:rsid w:val="00F47CCD"/>
    <w:rsid w:val="00F47DEE"/>
    <w:rsid w:val="00F55137"/>
    <w:rsid w:val="00F56C54"/>
    <w:rsid w:val="00F63365"/>
    <w:rsid w:val="00F655F4"/>
    <w:rsid w:val="00F752E3"/>
    <w:rsid w:val="00F762CE"/>
    <w:rsid w:val="00F77786"/>
    <w:rsid w:val="00F8125D"/>
    <w:rsid w:val="00F82F22"/>
    <w:rsid w:val="00F84B7F"/>
    <w:rsid w:val="00F91159"/>
    <w:rsid w:val="00F92166"/>
    <w:rsid w:val="00F9406F"/>
    <w:rsid w:val="00F96115"/>
    <w:rsid w:val="00F97895"/>
    <w:rsid w:val="00FA1AF0"/>
    <w:rsid w:val="00FA28E0"/>
    <w:rsid w:val="00FA439A"/>
    <w:rsid w:val="00FA6B80"/>
    <w:rsid w:val="00FB2549"/>
    <w:rsid w:val="00FB25E6"/>
    <w:rsid w:val="00FB568B"/>
    <w:rsid w:val="00FB5D46"/>
    <w:rsid w:val="00FB7626"/>
    <w:rsid w:val="00FC1FD3"/>
    <w:rsid w:val="00FC2750"/>
    <w:rsid w:val="00FC298E"/>
    <w:rsid w:val="00FD0195"/>
    <w:rsid w:val="00FD082D"/>
    <w:rsid w:val="00FD11E0"/>
    <w:rsid w:val="00FD432D"/>
    <w:rsid w:val="00FD585F"/>
    <w:rsid w:val="00FD787F"/>
    <w:rsid w:val="00FE0B2E"/>
    <w:rsid w:val="00FE128E"/>
    <w:rsid w:val="00FE1A93"/>
    <w:rsid w:val="00FE212B"/>
    <w:rsid w:val="00FF11FB"/>
    <w:rsid w:val="00FF345E"/>
    <w:rsid w:val="00FF3F96"/>
    <w:rsid w:val="00FF41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C72AFA64-8A08-4700-8591-5402294E3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ru-RU" w:eastAsia="ru-RU"/>
    </w:rPr>
  </w:style>
  <w:style w:type="paragraph" w:styleId="5">
    <w:name w:val="heading 5"/>
    <w:basedOn w:val="a"/>
    <w:next w:val="a"/>
    <w:link w:val="50"/>
    <w:uiPriority w:val="9"/>
    <w:semiHidden/>
    <w:unhideWhenUsed/>
    <w:qFormat/>
    <w:rsid w:val="00B86931"/>
    <w:pPr>
      <w:spacing w:line="276" w:lineRule="auto"/>
      <w:outlineLvl w:val="4"/>
    </w:pPr>
    <w:rPr>
      <w:rFonts w:ascii="Calibri" w:eastAsia="Calibri" w:hAnsi="Calibri"/>
      <w:smallCaps/>
      <w:color w:val="538135"/>
      <w:spacing w:val="10"/>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4E49"/>
    <w:pPr>
      <w:tabs>
        <w:tab w:val="center" w:pos="4677"/>
        <w:tab w:val="right" w:pos="9355"/>
      </w:tabs>
    </w:pPr>
  </w:style>
  <w:style w:type="character" w:styleId="a5">
    <w:name w:val="page number"/>
    <w:basedOn w:val="a0"/>
    <w:rsid w:val="00574E49"/>
  </w:style>
  <w:style w:type="paragraph" w:styleId="a6">
    <w:name w:val="Body Text"/>
    <w:basedOn w:val="a"/>
    <w:rsid w:val="006E0525"/>
    <w:pPr>
      <w:spacing w:after="120" w:line="240" w:lineRule="atLeast"/>
      <w:jc w:val="both"/>
    </w:pPr>
    <w:rPr>
      <w:rFonts w:ascii="Arial" w:hAnsi="Arial"/>
      <w:sz w:val="20"/>
      <w:szCs w:val="20"/>
      <w:lang w:val="en-GB" w:eastAsia="en-US"/>
    </w:rPr>
  </w:style>
  <w:style w:type="character" w:styleId="a7">
    <w:name w:val="footnote reference"/>
    <w:semiHidden/>
    <w:rsid w:val="006E0525"/>
    <w:rPr>
      <w:position w:val="6"/>
      <w:sz w:val="16"/>
    </w:rPr>
  </w:style>
  <w:style w:type="paragraph" w:styleId="a8">
    <w:name w:val="footnote text"/>
    <w:basedOn w:val="a"/>
    <w:semiHidden/>
    <w:rsid w:val="006E0525"/>
    <w:rPr>
      <w:szCs w:val="20"/>
      <w:lang w:val="en-GB" w:eastAsia="en-US"/>
    </w:rPr>
  </w:style>
  <w:style w:type="paragraph" w:styleId="3">
    <w:name w:val="Body Text 3"/>
    <w:basedOn w:val="a"/>
    <w:link w:val="30"/>
    <w:rsid w:val="006E0525"/>
    <w:pPr>
      <w:jc w:val="both"/>
    </w:pPr>
    <w:rPr>
      <w:rFonts w:ascii="Arial" w:hAnsi="Arial" w:cs="Arial"/>
      <w:b/>
      <w:bCs/>
      <w:sz w:val="20"/>
      <w:szCs w:val="20"/>
      <w:lang w:val="en-GB" w:eastAsia="en-US"/>
    </w:rPr>
  </w:style>
  <w:style w:type="table" w:styleId="a9">
    <w:name w:val="Table Grid"/>
    <w:basedOn w:val="a1"/>
    <w:rsid w:val="001C3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w:basedOn w:val="a"/>
    <w:rsid w:val="00D34C5E"/>
    <w:pPr>
      <w:spacing w:after="160" w:line="240" w:lineRule="exact"/>
      <w:jc w:val="both"/>
    </w:pPr>
    <w:rPr>
      <w:rFonts w:ascii="Tahoma" w:eastAsia="MS Mincho" w:hAnsi="Tahoma"/>
      <w:b/>
      <w:szCs w:val="20"/>
      <w:lang w:val="uk-UA" w:eastAsia="en-US"/>
    </w:rPr>
  </w:style>
  <w:style w:type="paragraph" w:customStyle="1" w:styleId="Default">
    <w:name w:val="Default"/>
    <w:rsid w:val="00CB44C9"/>
    <w:pPr>
      <w:autoSpaceDE w:val="0"/>
      <w:autoSpaceDN w:val="0"/>
      <w:adjustRightInd w:val="0"/>
    </w:pPr>
    <w:rPr>
      <w:color w:val="000000"/>
      <w:sz w:val="24"/>
      <w:szCs w:val="24"/>
      <w:lang w:val="ru-RU" w:eastAsia="ru-RU"/>
    </w:rPr>
  </w:style>
  <w:style w:type="character" w:styleId="ab">
    <w:name w:val="line number"/>
    <w:basedOn w:val="a0"/>
    <w:rsid w:val="00750F78"/>
  </w:style>
  <w:style w:type="character" w:styleId="ac">
    <w:name w:val="Hyperlink"/>
    <w:rsid w:val="004426AB"/>
    <w:rPr>
      <w:color w:val="0563C1"/>
      <w:u w:val="single"/>
    </w:rPr>
  </w:style>
  <w:style w:type="character" w:customStyle="1" w:styleId="30">
    <w:name w:val="Основной текст 3 Знак"/>
    <w:link w:val="3"/>
    <w:rsid w:val="00345F01"/>
    <w:rPr>
      <w:rFonts w:ascii="Arial" w:hAnsi="Arial" w:cs="Arial"/>
      <w:b/>
      <w:bCs/>
      <w:lang w:val="en-GB" w:eastAsia="en-US"/>
    </w:rPr>
  </w:style>
  <w:style w:type="paragraph" w:customStyle="1" w:styleId="ad">
    <w:name w:val="Знак Знак Знак Знак Знак Знак Знак Знак Знак Знак Знак Знак"/>
    <w:basedOn w:val="a"/>
    <w:rsid w:val="00471F61"/>
    <w:rPr>
      <w:rFonts w:ascii="Verdana" w:hAnsi="Verdana" w:cs="Verdana"/>
      <w:sz w:val="20"/>
      <w:szCs w:val="20"/>
      <w:lang w:val="en-US" w:eastAsia="en-US"/>
    </w:rPr>
  </w:style>
  <w:style w:type="paragraph" w:customStyle="1" w:styleId="ae">
    <w:name w:val="Знак Знак"/>
    <w:basedOn w:val="a"/>
    <w:rsid w:val="00CF58F7"/>
    <w:pPr>
      <w:spacing w:after="160" w:line="240" w:lineRule="exact"/>
      <w:jc w:val="both"/>
    </w:pPr>
    <w:rPr>
      <w:rFonts w:ascii="Tahoma" w:hAnsi="Tahoma"/>
      <w:b/>
      <w:sz w:val="24"/>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58F7"/>
    <w:pPr>
      <w:spacing w:after="160" w:line="240" w:lineRule="exact"/>
      <w:jc w:val="both"/>
    </w:pPr>
    <w:rPr>
      <w:rFonts w:ascii="Tahoma" w:hAnsi="Tahoma"/>
      <w:b/>
      <w:sz w:val="24"/>
      <w:szCs w:val="20"/>
      <w:lang w:val="uk-UA" w:eastAsia="en-US"/>
    </w:rPr>
  </w:style>
  <w:style w:type="character" w:customStyle="1" w:styleId="hps">
    <w:name w:val="hps"/>
    <w:rsid w:val="009D50C3"/>
  </w:style>
  <w:style w:type="character" w:customStyle="1" w:styleId="atn">
    <w:name w:val="atn"/>
    <w:rsid w:val="009D50C3"/>
  </w:style>
  <w:style w:type="paragraph" w:customStyle="1" w:styleId="af0">
    <w:name w:val="Знак Знак Знак Знак Знак"/>
    <w:basedOn w:val="a"/>
    <w:rsid w:val="00E64DC1"/>
    <w:pPr>
      <w:spacing w:after="160" w:line="240" w:lineRule="exact"/>
      <w:jc w:val="both"/>
    </w:pPr>
    <w:rPr>
      <w:rFonts w:ascii="Tahoma" w:hAnsi="Tahoma"/>
      <w:b/>
      <w:sz w:val="24"/>
      <w:szCs w:val="20"/>
      <w:lang w:val="en-US" w:eastAsia="en-US"/>
    </w:rPr>
  </w:style>
  <w:style w:type="character" w:customStyle="1" w:styleId="rvts23">
    <w:name w:val="rvts23"/>
    <w:rsid w:val="00547EBA"/>
  </w:style>
  <w:style w:type="character" w:customStyle="1" w:styleId="rvts9">
    <w:name w:val="rvts9"/>
    <w:rsid w:val="00DD0264"/>
  </w:style>
  <w:style w:type="paragraph" w:styleId="af1">
    <w:name w:val="Balloon Text"/>
    <w:basedOn w:val="a"/>
    <w:link w:val="af2"/>
    <w:rsid w:val="0099407D"/>
    <w:rPr>
      <w:rFonts w:ascii="Arial" w:hAnsi="Arial" w:cs="Arial"/>
      <w:sz w:val="18"/>
      <w:szCs w:val="18"/>
    </w:rPr>
  </w:style>
  <w:style w:type="character" w:customStyle="1" w:styleId="af2">
    <w:name w:val="Текст выноски Знак"/>
    <w:link w:val="af1"/>
    <w:rsid w:val="0099407D"/>
    <w:rPr>
      <w:rFonts w:ascii="Arial" w:hAnsi="Arial" w:cs="Arial"/>
      <w:sz w:val="18"/>
      <w:szCs w:val="18"/>
      <w:lang w:val="ru-RU" w:eastAsia="ru-RU"/>
    </w:rPr>
  </w:style>
  <w:style w:type="paragraph" w:styleId="af3">
    <w:name w:val="footer"/>
    <w:basedOn w:val="a"/>
    <w:link w:val="af4"/>
    <w:rsid w:val="00361A7E"/>
    <w:pPr>
      <w:tabs>
        <w:tab w:val="center" w:pos="4677"/>
        <w:tab w:val="right" w:pos="9355"/>
      </w:tabs>
    </w:pPr>
  </w:style>
  <w:style w:type="character" w:customStyle="1" w:styleId="af4">
    <w:name w:val="Нижний колонтитул Знак"/>
    <w:link w:val="af3"/>
    <w:rsid w:val="00361A7E"/>
    <w:rPr>
      <w:sz w:val="28"/>
      <w:szCs w:val="28"/>
      <w:lang w:val="ru-RU" w:eastAsia="ru-RU"/>
    </w:rPr>
  </w:style>
  <w:style w:type="character" w:customStyle="1" w:styleId="a4">
    <w:name w:val="Верхний колонтитул Знак"/>
    <w:link w:val="a3"/>
    <w:uiPriority w:val="99"/>
    <w:rsid w:val="00361A7E"/>
    <w:rPr>
      <w:sz w:val="28"/>
      <w:szCs w:val="28"/>
      <w:lang w:val="ru-RU" w:eastAsia="ru-RU"/>
    </w:rPr>
  </w:style>
  <w:style w:type="paragraph" w:customStyle="1" w:styleId="af5">
    <w:name w:val="Знак Знак Знак Знак Знак Знак Знак Знак Знак"/>
    <w:basedOn w:val="a"/>
    <w:rsid w:val="009D1EA4"/>
    <w:pPr>
      <w:spacing w:after="160" w:line="240" w:lineRule="exact"/>
      <w:jc w:val="both"/>
    </w:pPr>
    <w:rPr>
      <w:rFonts w:ascii="Tahoma" w:hAnsi="Tahoma"/>
      <w:b/>
      <w:sz w:val="24"/>
      <w:szCs w:val="20"/>
      <w:lang w:val="en-US" w:eastAsia="en-US"/>
    </w:rPr>
  </w:style>
  <w:style w:type="paragraph" w:styleId="af6">
    <w:name w:val="Plain Text"/>
    <w:basedOn w:val="a"/>
    <w:link w:val="af7"/>
    <w:uiPriority w:val="99"/>
    <w:rsid w:val="00546CA4"/>
    <w:pPr>
      <w:spacing w:before="100" w:beforeAutospacing="1" w:after="100" w:afterAutospacing="1"/>
    </w:pPr>
    <w:rPr>
      <w:sz w:val="24"/>
      <w:szCs w:val="24"/>
    </w:rPr>
  </w:style>
  <w:style w:type="character" w:customStyle="1" w:styleId="af7">
    <w:name w:val="Текст Знак"/>
    <w:link w:val="af6"/>
    <w:uiPriority w:val="99"/>
    <w:rsid w:val="00546CA4"/>
    <w:rPr>
      <w:sz w:val="24"/>
      <w:szCs w:val="24"/>
      <w:lang w:val="ru-RU" w:eastAsia="ru-RU"/>
    </w:rPr>
  </w:style>
  <w:style w:type="paragraph" w:styleId="af8">
    <w:name w:val="Block Text"/>
    <w:basedOn w:val="a"/>
    <w:rsid w:val="006C0369"/>
    <w:pPr>
      <w:ind w:left="567" w:right="567" w:firstLine="567"/>
      <w:jc w:val="center"/>
    </w:pPr>
    <w:rPr>
      <w:b/>
      <w:sz w:val="24"/>
      <w:szCs w:val="20"/>
      <w:lang w:val="uk-UA"/>
    </w:rPr>
  </w:style>
  <w:style w:type="paragraph" w:styleId="af9">
    <w:name w:val="Body Text Indent"/>
    <w:basedOn w:val="a"/>
    <w:link w:val="afa"/>
    <w:rsid w:val="0070097E"/>
    <w:pPr>
      <w:spacing w:after="120"/>
      <w:ind w:left="283"/>
    </w:pPr>
    <w:rPr>
      <w:sz w:val="24"/>
      <w:szCs w:val="24"/>
      <w:lang w:val="x-none"/>
    </w:rPr>
  </w:style>
  <w:style w:type="character" w:customStyle="1" w:styleId="afa">
    <w:name w:val="Основной текст с отступом Знак"/>
    <w:link w:val="af9"/>
    <w:rsid w:val="0070097E"/>
    <w:rPr>
      <w:sz w:val="24"/>
      <w:szCs w:val="24"/>
      <w:lang w:val="x-none" w:eastAsia="ru-RU"/>
    </w:rPr>
  </w:style>
  <w:style w:type="character" w:customStyle="1" w:styleId="apple-converted-space">
    <w:name w:val="apple-converted-space"/>
    <w:rsid w:val="009E49FD"/>
  </w:style>
  <w:style w:type="paragraph" w:customStyle="1" w:styleId="1">
    <w:name w:val="Тест_1"/>
    <w:basedOn w:val="a"/>
    <w:rsid w:val="0023536C"/>
    <w:pPr>
      <w:widowControl w:val="0"/>
      <w:autoSpaceDE w:val="0"/>
      <w:autoSpaceDN w:val="0"/>
      <w:adjustRightInd w:val="0"/>
      <w:spacing w:before="128" w:line="360" w:lineRule="auto"/>
      <w:ind w:right="-44" w:firstLine="720"/>
      <w:jc w:val="center"/>
    </w:pPr>
    <w:rPr>
      <w:b/>
      <w:color w:val="000000"/>
      <w:spacing w:val="-1"/>
      <w:sz w:val="32"/>
      <w:szCs w:val="32"/>
      <w:lang w:val="uk-UA"/>
    </w:rPr>
  </w:style>
  <w:style w:type="paragraph" w:styleId="afb">
    <w:name w:val="No Spacing"/>
    <w:uiPriority w:val="1"/>
    <w:qFormat/>
    <w:rsid w:val="00C92F04"/>
    <w:rPr>
      <w:rFonts w:ascii="Calibri" w:eastAsia="Calibri" w:hAnsi="Calibri"/>
      <w:sz w:val="22"/>
      <w:szCs w:val="22"/>
      <w:lang w:eastAsia="en-US"/>
    </w:rPr>
  </w:style>
  <w:style w:type="character" w:styleId="afc">
    <w:name w:val="annotation reference"/>
    <w:rsid w:val="00AA7389"/>
    <w:rPr>
      <w:sz w:val="16"/>
      <w:szCs w:val="16"/>
    </w:rPr>
  </w:style>
  <w:style w:type="paragraph" w:styleId="afd">
    <w:name w:val="annotation text"/>
    <w:basedOn w:val="a"/>
    <w:link w:val="afe"/>
    <w:rsid w:val="00AA7389"/>
    <w:rPr>
      <w:sz w:val="20"/>
      <w:szCs w:val="20"/>
    </w:rPr>
  </w:style>
  <w:style w:type="character" w:customStyle="1" w:styleId="afe">
    <w:name w:val="Текст примечания Знак"/>
    <w:link w:val="afd"/>
    <w:rsid w:val="00AA7389"/>
    <w:rPr>
      <w:lang w:val="ru-RU" w:eastAsia="ru-RU"/>
    </w:rPr>
  </w:style>
  <w:style w:type="paragraph" w:styleId="aff">
    <w:name w:val="annotation subject"/>
    <w:basedOn w:val="afd"/>
    <w:next w:val="afd"/>
    <w:link w:val="aff0"/>
    <w:rsid w:val="00AA7389"/>
    <w:rPr>
      <w:b/>
      <w:bCs/>
    </w:rPr>
  </w:style>
  <w:style w:type="character" w:customStyle="1" w:styleId="aff0">
    <w:name w:val="Тема примечания Знак"/>
    <w:link w:val="aff"/>
    <w:rsid w:val="00AA7389"/>
    <w:rPr>
      <w:b/>
      <w:bCs/>
      <w:lang w:val="ru-RU" w:eastAsia="ru-RU"/>
    </w:rPr>
  </w:style>
  <w:style w:type="paragraph" w:customStyle="1" w:styleId="aff1">
    <w:name w:val="Знак Знак Знак Знак Знак Знак Знак Знак Знак Знак Знак Знак Знак Знак Знак"/>
    <w:basedOn w:val="a"/>
    <w:uiPriority w:val="99"/>
    <w:rsid w:val="00D440F5"/>
    <w:rPr>
      <w:rFonts w:ascii="Verdana" w:hAnsi="Verdana" w:cs="Verdana"/>
      <w:sz w:val="20"/>
      <w:szCs w:val="20"/>
      <w:lang w:val="en-US" w:eastAsia="en-US"/>
    </w:rPr>
  </w:style>
  <w:style w:type="paragraph" w:styleId="2">
    <w:name w:val="Body Text Indent 2"/>
    <w:basedOn w:val="a"/>
    <w:link w:val="20"/>
    <w:rsid w:val="00D440F5"/>
    <w:pPr>
      <w:spacing w:after="120" w:line="480" w:lineRule="auto"/>
      <w:ind w:left="283"/>
    </w:pPr>
  </w:style>
  <w:style w:type="character" w:customStyle="1" w:styleId="20">
    <w:name w:val="Основной текст с отступом 2 Знак"/>
    <w:link w:val="2"/>
    <w:rsid w:val="00D440F5"/>
    <w:rPr>
      <w:sz w:val="28"/>
      <w:szCs w:val="28"/>
      <w:lang w:val="ru-RU" w:eastAsia="ru-RU"/>
    </w:rPr>
  </w:style>
  <w:style w:type="paragraph" w:styleId="HTML">
    <w:name w:val="HTML Preformatted"/>
    <w:basedOn w:val="a"/>
    <w:link w:val="HTML0"/>
    <w:uiPriority w:val="99"/>
    <w:unhideWhenUsed/>
    <w:rsid w:val="007B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link w:val="HTML"/>
    <w:uiPriority w:val="99"/>
    <w:rsid w:val="007B4217"/>
    <w:rPr>
      <w:rFonts w:ascii="Courier New" w:hAnsi="Courier New" w:cs="Courier New"/>
    </w:rPr>
  </w:style>
  <w:style w:type="paragraph" w:styleId="aff2">
    <w:name w:val="List Paragraph"/>
    <w:basedOn w:val="a"/>
    <w:uiPriority w:val="34"/>
    <w:qFormat/>
    <w:rsid w:val="00FE0B2E"/>
    <w:pPr>
      <w:spacing w:after="160" w:line="259" w:lineRule="auto"/>
      <w:ind w:left="720"/>
      <w:contextualSpacing/>
    </w:pPr>
    <w:rPr>
      <w:rFonts w:ascii="Calibri" w:eastAsia="Calibri" w:hAnsi="Calibri"/>
      <w:sz w:val="22"/>
      <w:szCs w:val="22"/>
      <w:lang w:val="uk-UA" w:eastAsia="en-US"/>
    </w:rPr>
  </w:style>
  <w:style w:type="character" w:customStyle="1" w:styleId="50">
    <w:name w:val="Заголовок 5 Знак"/>
    <w:link w:val="5"/>
    <w:uiPriority w:val="9"/>
    <w:semiHidden/>
    <w:rsid w:val="00B86931"/>
    <w:rPr>
      <w:rFonts w:ascii="Calibri" w:eastAsia="Calibri" w:hAnsi="Calibri"/>
      <w:smallCaps/>
      <w:color w:val="538135"/>
      <w:spacing w:val="1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8124">
      <w:bodyDiv w:val="1"/>
      <w:marLeft w:val="0"/>
      <w:marRight w:val="0"/>
      <w:marTop w:val="0"/>
      <w:marBottom w:val="0"/>
      <w:divBdr>
        <w:top w:val="none" w:sz="0" w:space="0" w:color="auto"/>
        <w:left w:val="none" w:sz="0" w:space="0" w:color="auto"/>
        <w:bottom w:val="none" w:sz="0" w:space="0" w:color="auto"/>
        <w:right w:val="none" w:sz="0" w:space="0" w:color="auto"/>
      </w:divBdr>
    </w:div>
    <w:div w:id="94904568">
      <w:bodyDiv w:val="1"/>
      <w:marLeft w:val="0"/>
      <w:marRight w:val="0"/>
      <w:marTop w:val="0"/>
      <w:marBottom w:val="0"/>
      <w:divBdr>
        <w:top w:val="none" w:sz="0" w:space="0" w:color="auto"/>
        <w:left w:val="none" w:sz="0" w:space="0" w:color="auto"/>
        <w:bottom w:val="none" w:sz="0" w:space="0" w:color="auto"/>
        <w:right w:val="none" w:sz="0" w:space="0" w:color="auto"/>
      </w:divBdr>
    </w:div>
    <w:div w:id="304820689">
      <w:bodyDiv w:val="1"/>
      <w:marLeft w:val="0"/>
      <w:marRight w:val="0"/>
      <w:marTop w:val="0"/>
      <w:marBottom w:val="0"/>
      <w:divBdr>
        <w:top w:val="none" w:sz="0" w:space="0" w:color="auto"/>
        <w:left w:val="none" w:sz="0" w:space="0" w:color="auto"/>
        <w:bottom w:val="none" w:sz="0" w:space="0" w:color="auto"/>
        <w:right w:val="none" w:sz="0" w:space="0" w:color="auto"/>
      </w:divBdr>
    </w:div>
    <w:div w:id="543491764">
      <w:bodyDiv w:val="1"/>
      <w:marLeft w:val="0"/>
      <w:marRight w:val="0"/>
      <w:marTop w:val="0"/>
      <w:marBottom w:val="0"/>
      <w:divBdr>
        <w:top w:val="none" w:sz="0" w:space="0" w:color="auto"/>
        <w:left w:val="none" w:sz="0" w:space="0" w:color="auto"/>
        <w:bottom w:val="none" w:sz="0" w:space="0" w:color="auto"/>
        <w:right w:val="none" w:sz="0" w:space="0" w:color="auto"/>
      </w:divBdr>
    </w:div>
    <w:div w:id="567347693">
      <w:bodyDiv w:val="1"/>
      <w:marLeft w:val="0"/>
      <w:marRight w:val="0"/>
      <w:marTop w:val="0"/>
      <w:marBottom w:val="0"/>
      <w:divBdr>
        <w:top w:val="none" w:sz="0" w:space="0" w:color="auto"/>
        <w:left w:val="none" w:sz="0" w:space="0" w:color="auto"/>
        <w:bottom w:val="none" w:sz="0" w:space="0" w:color="auto"/>
        <w:right w:val="none" w:sz="0" w:space="0" w:color="auto"/>
      </w:divBdr>
    </w:div>
    <w:div w:id="640883069">
      <w:bodyDiv w:val="1"/>
      <w:marLeft w:val="0"/>
      <w:marRight w:val="0"/>
      <w:marTop w:val="0"/>
      <w:marBottom w:val="0"/>
      <w:divBdr>
        <w:top w:val="none" w:sz="0" w:space="0" w:color="auto"/>
        <w:left w:val="none" w:sz="0" w:space="0" w:color="auto"/>
        <w:bottom w:val="none" w:sz="0" w:space="0" w:color="auto"/>
        <w:right w:val="none" w:sz="0" w:space="0" w:color="auto"/>
      </w:divBdr>
    </w:div>
    <w:div w:id="746925697">
      <w:bodyDiv w:val="1"/>
      <w:marLeft w:val="0"/>
      <w:marRight w:val="0"/>
      <w:marTop w:val="0"/>
      <w:marBottom w:val="0"/>
      <w:divBdr>
        <w:top w:val="none" w:sz="0" w:space="0" w:color="auto"/>
        <w:left w:val="none" w:sz="0" w:space="0" w:color="auto"/>
        <w:bottom w:val="none" w:sz="0" w:space="0" w:color="auto"/>
        <w:right w:val="none" w:sz="0" w:space="0" w:color="auto"/>
      </w:divBdr>
    </w:div>
    <w:div w:id="887762385">
      <w:bodyDiv w:val="1"/>
      <w:marLeft w:val="0"/>
      <w:marRight w:val="0"/>
      <w:marTop w:val="0"/>
      <w:marBottom w:val="0"/>
      <w:divBdr>
        <w:top w:val="none" w:sz="0" w:space="0" w:color="auto"/>
        <w:left w:val="none" w:sz="0" w:space="0" w:color="auto"/>
        <w:bottom w:val="none" w:sz="0" w:space="0" w:color="auto"/>
        <w:right w:val="none" w:sz="0" w:space="0" w:color="auto"/>
      </w:divBdr>
    </w:div>
    <w:div w:id="1001734448">
      <w:bodyDiv w:val="1"/>
      <w:marLeft w:val="0"/>
      <w:marRight w:val="0"/>
      <w:marTop w:val="0"/>
      <w:marBottom w:val="0"/>
      <w:divBdr>
        <w:top w:val="none" w:sz="0" w:space="0" w:color="auto"/>
        <w:left w:val="none" w:sz="0" w:space="0" w:color="auto"/>
        <w:bottom w:val="none" w:sz="0" w:space="0" w:color="auto"/>
        <w:right w:val="none" w:sz="0" w:space="0" w:color="auto"/>
      </w:divBdr>
    </w:div>
    <w:div w:id="1138952991">
      <w:bodyDiv w:val="1"/>
      <w:marLeft w:val="0"/>
      <w:marRight w:val="0"/>
      <w:marTop w:val="0"/>
      <w:marBottom w:val="0"/>
      <w:divBdr>
        <w:top w:val="none" w:sz="0" w:space="0" w:color="auto"/>
        <w:left w:val="none" w:sz="0" w:space="0" w:color="auto"/>
        <w:bottom w:val="none" w:sz="0" w:space="0" w:color="auto"/>
        <w:right w:val="none" w:sz="0" w:space="0" w:color="auto"/>
      </w:divBdr>
    </w:div>
    <w:div w:id="1188173888">
      <w:bodyDiv w:val="1"/>
      <w:marLeft w:val="0"/>
      <w:marRight w:val="0"/>
      <w:marTop w:val="0"/>
      <w:marBottom w:val="0"/>
      <w:divBdr>
        <w:top w:val="none" w:sz="0" w:space="0" w:color="auto"/>
        <w:left w:val="none" w:sz="0" w:space="0" w:color="auto"/>
        <w:bottom w:val="none" w:sz="0" w:space="0" w:color="auto"/>
        <w:right w:val="none" w:sz="0" w:space="0" w:color="auto"/>
      </w:divBdr>
    </w:div>
    <w:div w:id="1221599571">
      <w:bodyDiv w:val="1"/>
      <w:marLeft w:val="0"/>
      <w:marRight w:val="0"/>
      <w:marTop w:val="0"/>
      <w:marBottom w:val="0"/>
      <w:divBdr>
        <w:top w:val="none" w:sz="0" w:space="0" w:color="auto"/>
        <w:left w:val="none" w:sz="0" w:space="0" w:color="auto"/>
        <w:bottom w:val="none" w:sz="0" w:space="0" w:color="auto"/>
        <w:right w:val="none" w:sz="0" w:space="0" w:color="auto"/>
      </w:divBdr>
    </w:div>
    <w:div w:id="1341077387">
      <w:bodyDiv w:val="1"/>
      <w:marLeft w:val="0"/>
      <w:marRight w:val="0"/>
      <w:marTop w:val="0"/>
      <w:marBottom w:val="0"/>
      <w:divBdr>
        <w:top w:val="none" w:sz="0" w:space="0" w:color="auto"/>
        <w:left w:val="none" w:sz="0" w:space="0" w:color="auto"/>
        <w:bottom w:val="none" w:sz="0" w:space="0" w:color="auto"/>
        <w:right w:val="none" w:sz="0" w:space="0" w:color="auto"/>
      </w:divBdr>
    </w:div>
    <w:div w:id="1341660853">
      <w:bodyDiv w:val="1"/>
      <w:marLeft w:val="0"/>
      <w:marRight w:val="0"/>
      <w:marTop w:val="0"/>
      <w:marBottom w:val="0"/>
      <w:divBdr>
        <w:top w:val="none" w:sz="0" w:space="0" w:color="auto"/>
        <w:left w:val="none" w:sz="0" w:space="0" w:color="auto"/>
        <w:bottom w:val="none" w:sz="0" w:space="0" w:color="auto"/>
        <w:right w:val="none" w:sz="0" w:space="0" w:color="auto"/>
      </w:divBdr>
    </w:div>
    <w:div w:id="1402799112">
      <w:bodyDiv w:val="1"/>
      <w:marLeft w:val="0"/>
      <w:marRight w:val="0"/>
      <w:marTop w:val="0"/>
      <w:marBottom w:val="0"/>
      <w:divBdr>
        <w:top w:val="none" w:sz="0" w:space="0" w:color="auto"/>
        <w:left w:val="none" w:sz="0" w:space="0" w:color="auto"/>
        <w:bottom w:val="none" w:sz="0" w:space="0" w:color="auto"/>
        <w:right w:val="none" w:sz="0" w:space="0" w:color="auto"/>
      </w:divBdr>
    </w:div>
    <w:div w:id="1434280435">
      <w:bodyDiv w:val="1"/>
      <w:marLeft w:val="0"/>
      <w:marRight w:val="0"/>
      <w:marTop w:val="0"/>
      <w:marBottom w:val="0"/>
      <w:divBdr>
        <w:top w:val="none" w:sz="0" w:space="0" w:color="auto"/>
        <w:left w:val="none" w:sz="0" w:space="0" w:color="auto"/>
        <w:bottom w:val="none" w:sz="0" w:space="0" w:color="auto"/>
        <w:right w:val="none" w:sz="0" w:space="0" w:color="auto"/>
      </w:divBdr>
    </w:div>
    <w:div w:id="1548570441">
      <w:bodyDiv w:val="1"/>
      <w:marLeft w:val="0"/>
      <w:marRight w:val="0"/>
      <w:marTop w:val="0"/>
      <w:marBottom w:val="0"/>
      <w:divBdr>
        <w:top w:val="none" w:sz="0" w:space="0" w:color="auto"/>
        <w:left w:val="none" w:sz="0" w:space="0" w:color="auto"/>
        <w:bottom w:val="none" w:sz="0" w:space="0" w:color="auto"/>
        <w:right w:val="none" w:sz="0" w:space="0" w:color="auto"/>
      </w:divBdr>
    </w:div>
    <w:div w:id="1900440959">
      <w:bodyDiv w:val="1"/>
      <w:marLeft w:val="0"/>
      <w:marRight w:val="0"/>
      <w:marTop w:val="0"/>
      <w:marBottom w:val="0"/>
      <w:divBdr>
        <w:top w:val="none" w:sz="0" w:space="0" w:color="auto"/>
        <w:left w:val="none" w:sz="0" w:space="0" w:color="auto"/>
        <w:bottom w:val="none" w:sz="0" w:space="0" w:color="auto"/>
        <w:right w:val="none" w:sz="0" w:space="0" w:color="auto"/>
      </w:divBdr>
    </w:div>
    <w:div w:id="1910459037">
      <w:bodyDiv w:val="1"/>
      <w:marLeft w:val="0"/>
      <w:marRight w:val="0"/>
      <w:marTop w:val="0"/>
      <w:marBottom w:val="0"/>
      <w:divBdr>
        <w:top w:val="none" w:sz="0" w:space="0" w:color="auto"/>
        <w:left w:val="none" w:sz="0" w:space="0" w:color="auto"/>
        <w:bottom w:val="none" w:sz="0" w:space="0" w:color="auto"/>
        <w:right w:val="none" w:sz="0" w:space="0" w:color="auto"/>
      </w:divBdr>
    </w:div>
    <w:div w:id="20861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3ABAE-66DF-4740-A435-8DF9EBBC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7</Pages>
  <Words>1454</Words>
  <Characters>11287</Characters>
  <Application>Microsoft Office Word</Application>
  <DocSecurity>0</DocSecurity>
  <Lines>94</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«Звіт з якості державного статистичного спостереження</vt:lpstr>
      <vt:lpstr>«Звіт з якості державного статистичного спостереження</vt:lpstr>
    </vt:vector>
  </TitlesOfParts>
  <Company/>
  <LinksUpToDate>false</LinksUpToDate>
  <CharactersWithSpaces>12716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з якості державного статистичного спостереження</dc:title>
  <dc:subject/>
  <dc:creator>N.Bilenka</dc:creator>
  <cp:keywords/>
  <dc:description/>
  <cp:lastModifiedBy>V.Vlasuk</cp:lastModifiedBy>
  <cp:revision>73</cp:revision>
  <cp:lastPrinted>2019-12-09T08:45:00Z</cp:lastPrinted>
  <dcterms:created xsi:type="dcterms:W3CDTF">2017-04-14T12:03:00Z</dcterms:created>
  <dcterms:modified xsi:type="dcterms:W3CDTF">2019-12-17T08:57:00Z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