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D8B" w:rsidRDefault="00B90155" w:rsidP="005E4233">
      <w:pPr>
        <w:pStyle w:val="Default"/>
        <w:tabs>
          <w:tab w:val="left" w:pos="3969"/>
        </w:tabs>
        <w:jc w:val="center"/>
        <w:rPr>
          <w:sz w:val="28"/>
          <w:szCs w:val="28"/>
        </w:rPr>
      </w:pPr>
      <w:r w:rsidRPr="000D5996">
        <w:rPr>
          <w:b/>
          <w:bCs/>
          <w:sz w:val="28"/>
          <w:szCs w:val="28"/>
          <w:lang w:val="ru-RU"/>
        </w:rPr>
        <w:t xml:space="preserve"> </w:t>
      </w:r>
      <w:r w:rsidR="00EE3D8B">
        <w:rPr>
          <w:b/>
          <w:bCs/>
          <w:sz w:val="28"/>
          <w:szCs w:val="28"/>
        </w:rPr>
        <w:t>Державна служба статистики України</w:t>
      </w:r>
    </w:p>
    <w:p w:rsidR="00EE3D8B" w:rsidRDefault="00EE3D8B" w:rsidP="00EE3D8B">
      <w:pPr>
        <w:pStyle w:val="Default"/>
        <w:rPr>
          <w:sz w:val="28"/>
          <w:szCs w:val="28"/>
        </w:rPr>
      </w:pPr>
    </w:p>
    <w:p w:rsidR="00EE3D8B" w:rsidRDefault="00EE3D8B" w:rsidP="00EE3D8B">
      <w:pPr>
        <w:pStyle w:val="Default"/>
        <w:rPr>
          <w:sz w:val="28"/>
          <w:szCs w:val="28"/>
        </w:rPr>
      </w:pPr>
    </w:p>
    <w:p w:rsidR="00BA61ED" w:rsidRDefault="006B4CFE" w:rsidP="006B4CFE">
      <w:pPr>
        <w:pStyle w:val="Default"/>
        <w:spacing w:line="360" w:lineRule="auto"/>
        <w:rPr>
          <w:sz w:val="28"/>
          <w:szCs w:val="28"/>
        </w:rPr>
      </w:pPr>
      <w:r w:rsidRPr="007E60E3">
        <w:rPr>
          <w:sz w:val="28"/>
          <w:szCs w:val="28"/>
          <w:lang w:val="ru-RU"/>
        </w:rPr>
        <w:t xml:space="preserve">                                                                                       </w:t>
      </w:r>
      <w:r w:rsidR="00BA61ED">
        <w:rPr>
          <w:sz w:val="28"/>
          <w:szCs w:val="28"/>
        </w:rPr>
        <w:t xml:space="preserve">СХВАЛЕНО </w:t>
      </w:r>
    </w:p>
    <w:p w:rsidR="00BA61ED" w:rsidRDefault="006B4CFE" w:rsidP="006B4CFE">
      <w:pPr>
        <w:pStyle w:val="Default"/>
        <w:rPr>
          <w:sz w:val="28"/>
          <w:szCs w:val="28"/>
        </w:rPr>
      </w:pPr>
      <w:r w:rsidRPr="007E60E3">
        <w:rPr>
          <w:sz w:val="28"/>
          <w:szCs w:val="28"/>
          <w:lang w:val="ru-RU"/>
        </w:rPr>
        <w:t xml:space="preserve">                                                                                       </w:t>
      </w:r>
      <w:r w:rsidR="00BA61ED">
        <w:rPr>
          <w:sz w:val="28"/>
          <w:szCs w:val="28"/>
        </w:rPr>
        <w:t xml:space="preserve">Рішення Комісії з питань </w:t>
      </w:r>
    </w:p>
    <w:p w:rsidR="00BA61ED" w:rsidRDefault="006B4CFE" w:rsidP="006B4CFE">
      <w:pPr>
        <w:pStyle w:val="Default"/>
        <w:rPr>
          <w:sz w:val="28"/>
          <w:szCs w:val="28"/>
        </w:rPr>
      </w:pPr>
      <w:r w:rsidRPr="007E60E3">
        <w:rPr>
          <w:sz w:val="28"/>
          <w:szCs w:val="28"/>
          <w:lang w:val="ru-RU"/>
        </w:rPr>
        <w:t xml:space="preserve">                                                                                       </w:t>
      </w:r>
      <w:r w:rsidR="00BA61ED">
        <w:rPr>
          <w:sz w:val="28"/>
          <w:szCs w:val="28"/>
        </w:rPr>
        <w:t xml:space="preserve">удосконалення методології </w:t>
      </w:r>
    </w:p>
    <w:p w:rsidR="00BA61ED" w:rsidRDefault="006B4CFE" w:rsidP="006B4CFE">
      <w:pPr>
        <w:pStyle w:val="Default"/>
        <w:rPr>
          <w:sz w:val="28"/>
          <w:szCs w:val="28"/>
        </w:rPr>
      </w:pPr>
      <w:r w:rsidRPr="007E60E3">
        <w:rPr>
          <w:sz w:val="28"/>
          <w:szCs w:val="28"/>
          <w:lang w:val="ru-RU"/>
        </w:rPr>
        <w:t xml:space="preserve">                                                                                       </w:t>
      </w:r>
      <w:r w:rsidR="00BA61ED">
        <w:rPr>
          <w:sz w:val="28"/>
          <w:szCs w:val="28"/>
        </w:rPr>
        <w:t xml:space="preserve">та звітної документації </w:t>
      </w:r>
    </w:p>
    <w:p w:rsidR="00BA61ED" w:rsidRDefault="006B4CFE" w:rsidP="006B4CFE">
      <w:pPr>
        <w:pStyle w:val="Default"/>
        <w:ind w:right="-228"/>
        <w:rPr>
          <w:sz w:val="28"/>
          <w:szCs w:val="28"/>
        </w:rPr>
      </w:pPr>
      <w:r w:rsidRPr="007E60E3">
        <w:rPr>
          <w:sz w:val="28"/>
          <w:szCs w:val="28"/>
          <w:lang w:val="ru-RU"/>
        </w:rPr>
        <w:t xml:space="preserve">                                                                                       </w:t>
      </w:r>
      <w:r w:rsidR="00BA61ED" w:rsidRPr="00227BED">
        <w:rPr>
          <w:sz w:val="28"/>
          <w:szCs w:val="28"/>
        </w:rPr>
        <w:t>(протокол від</w:t>
      </w:r>
      <w:r w:rsidR="008A51FD" w:rsidRPr="008A51FD">
        <w:rPr>
          <w:sz w:val="28"/>
          <w:szCs w:val="28"/>
          <w:lang w:val="ru-RU"/>
        </w:rPr>
        <w:t xml:space="preserve"> 03</w:t>
      </w:r>
      <w:r w:rsidR="00BA61ED" w:rsidRPr="00227BED">
        <w:rPr>
          <w:sz w:val="28"/>
          <w:szCs w:val="28"/>
        </w:rPr>
        <w:t>.</w:t>
      </w:r>
      <w:r w:rsidR="00BA61ED" w:rsidRPr="0051654A">
        <w:rPr>
          <w:sz w:val="28"/>
          <w:szCs w:val="28"/>
          <w:lang w:val="ru-RU"/>
        </w:rPr>
        <w:t>1</w:t>
      </w:r>
      <w:r w:rsidR="008A51FD" w:rsidRPr="008A51FD">
        <w:rPr>
          <w:sz w:val="28"/>
          <w:szCs w:val="28"/>
          <w:lang w:val="ru-RU"/>
        </w:rPr>
        <w:t>1</w:t>
      </w:r>
      <w:r w:rsidR="00BA61ED" w:rsidRPr="00227BED">
        <w:rPr>
          <w:sz w:val="28"/>
          <w:szCs w:val="28"/>
        </w:rPr>
        <w:t>.20</w:t>
      </w:r>
      <w:r w:rsidR="00BA61ED" w:rsidRPr="00227BED">
        <w:rPr>
          <w:sz w:val="28"/>
          <w:szCs w:val="28"/>
          <w:lang w:val="ru-RU"/>
        </w:rPr>
        <w:t>1</w:t>
      </w:r>
      <w:r w:rsidR="00BA61ED" w:rsidRPr="001554D6">
        <w:rPr>
          <w:sz w:val="28"/>
          <w:szCs w:val="28"/>
          <w:lang w:val="ru-RU"/>
        </w:rPr>
        <w:t>7</w:t>
      </w:r>
      <w:r w:rsidR="00BA61ED">
        <w:rPr>
          <w:sz w:val="28"/>
          <w:szCs w:val="28"/>
        </w:rPr>
        <w:t xml:space="preserve"> </w:t>
      </w:r>
      <w:r w:rsidR="00BA61ED" w:rsidRPr="00227BED">
        <w:rPr>
          <w:sz w:val="28"/>
          <w:szCs w:val="28"/>
        </w:rPr>
        <w:t>№</w:t>
      </w:r>
      <w:r w:rsidR="008A51FD" w:rsidRPr="007E60E3">
        <w:rPr>
          <w:sz w:val="28"/>
          <w:szCs w:val="28"/>
          <w:lang w:val="ru-RU"/>
        </w:rPr>
        <w:t xml:space="preserve"> 21</w:t>
      </w:r>
      <w:r w:rsidR="00BA61ED" w:rsidRPr="00227BED">
        <w:rPr>
          <w:sz w:val="28"/>
          <w:szCs w:val="28"/>
        </w:rPr>
        <w:t>)</w:t>
      </w:r>
      <w:r w:rsidR="00BA61ED">
        <w:rPr>
          <w:sz w:val="28"/>
          <w:szCs w:val="28"/>
        </w:rPr>
        <w:t xml:space="preserve"> </w:t>
      </w:r>
    </w:p>
    <w:p w:rsidR="00EE3D8B" w:rsidRDefault="00EE3D8B" w:rsidP="00EE3D8B">
      <w:pPr>
        <w:pStyle w:val="Default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BA61ED" w:rsidRDefault="00BA61ED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СТАНДАРТНИЙ ЗВІТ З ЯКОСТІ</w:t>
      </w:r>
    </w:p>
    <w:p w:rsidR="00EE3D8B" w:rsidRDefault="00EE3D8B" w:rsidP="00EE3D8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ДЕРЖАВНОГО СТАТИСТИЧНОГО СПОСТЕРЕЖЕННЯ</w:t>
      </w: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447506">
        <w:rPr>
          <w:b/>
          <w:bCs/>
          <w:sz w:val="28"/>
          <w:szCs w:val="28"/>
        </w:rPr>
        <w:t>АКТИВИ, ВЛАСНИЙ КАПІТАЛ, ЗОБОВ</w:t>
      </w:r>
      <w:r w:rsidR="00447506" w:rsidRPr="00447506">
        <w:rPr>
          <w:b/>
          <w:bCs/>
          <w:sz w:val="28"/>
          <w:szCs w:val="28"/>
          <w:lang w:val="ru-RU"/>
        </w:rPr>
        <w:t>'</w:t>
      </w:r>
      <w:r w:rsidR="00447506">
        <w:rPr>
          <w:b/>
          <w:bCs/>
          <w:sz w:val="28"/>
          <w:szCs w:val="28"/>
        </w:rPr>
        <w:t>ЯЗАННЯ ТА ФІНАНСОВІ РЕЗУЛЬТАТИ ПІДПРИЄМСТВ</w:t>
      </w:r>
      <w:r>
        <w:rPr>
          <w:b/>
          <w:bCs/>
          <w:sz w:val="28"/>
          <w:szCs w:val="28"/>
        </w:rPr>
        <w:t>"</w:t>
      </w:r>
    </w:p>
    <w:p w:rsidR="00EE3D8B" w:rsidRPr="000E410C" w:rsidRDefault="00EE3D8B" w:rsidP="00EE3D8B">
      <w:pPr>
        <w:pStyle w:val="Default"/>
        <w:jc w:val="center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t>2.0</w:t>
      </w:r>
      <w:r w:rsidR="000E410C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.01.0</w:t>
      </w:r>
      <w:r w:rsidR="000E410C">
        <w:rPr>
          <w:sz w:val="28"/>
          <w:szCs w:val="28"/>
          <w:lang w:val="en-US"/>
        </w:rPr>
        <w:t>4</w:t>
      </w: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b/>
          <w:bCs/>
          <w:sz w:val="28"/>
          <w:szCs w:val="28"/>
        </w:rPr>
      </w:pPr>
    </w:p>
    <w:p w:rsidR="00EE3D8B" w:rsidRDefault="00EE3D8B" w:rsidP="00EE3D8B">
      <w:pPr>
        <w:pStyle w:val="Default"/>
        <w:jc w:val="center"/>
        <w:rPr>
          <w:sz w:val="28"/>
          <w:szCs w:val="28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685"/>
      </w:tblGrid>
      <w:tr w:rsidR="00EE3D8B" w:rsidRPr="00DA139A" w:rsidTr="00447506">
        <w:trPr>
          <w:trHeight w:val="127"/>
          <w:jc w:val="right"/>
        </w:trPr>
        <w:tc>
          <w:tcPr>
            <w:tcW w:w="2552" w:type="dxa"/>
          </w:tcPr>
          <w:p w:rsidR="00EE3D8B" w:rsidRPr="00DA139A" w:rsidRDefault="00EE3D8B" w:rsidP="00453A16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електронна пошта: </w:t>
            </w:r>
          </w:p>
        </w:tc>
        <w:tc>
          <w:tcPr>
            <w:tcW w:w="3685" w:type="dxa"/>
          </w:tcPr>
          <w:p w:rsidR="00EE3D8B" w:rsidRPr="00DA139A" w:rsidRDefault="00447506" w:rsidP="00453A16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 w:rsidRPr="00447506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Trofimenko</w:t>
            </w:r>
            <w:proofErr w:type="spellEnd"/>
            <w:r w:rsidR="00EE3D8B" w:rsidRPr="00DA139A">
              <w:rPr>
                <w:sz w:val="28"/>
                <w:szCs w:val="28"/>
              </w:rPr>
              <w:t xml:space="preserve">@ukrstat.gov.ua </w:t>
            </w:r>
          </w:p>
        </w:tc>
      </w:tr>
      <w:tr w:rsidR="00EE3D8B" w:rsidRPr="00DA139A" w:rsidTr="00447506">
        <w:trPr>
          <w:trHeight w:val="127"/>
          <w:jc w:val="right"/>
        </w:trPr>
        <w:tc>
          <w:tcPr>
            <w:tcW w:w="2552" w:type="dxa"/>
          </w:tcPr>
          <w:p w:rsidR="00EE3D8B" w:rsidRPr="00DA139A" w:rsidRDefault="00EE3D8B" w:rsidP="00453A16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телефон: </w:t>
            </w:r>
          </w:p>
        </w:tc>
        <w:tc>
          <w:tcPr>
            <w:tcW w:w="3685" w:type="dxa"/>
          </w:tcPr>
          <w:p w:rsidR="00EE3D8B" w:rsidRPr="00DA139A" w:rsidRDefault="00EE3D8B" w:rsidP="00447506">
            <w:pPr>
              <w:pStyle w:val="Default"/>
              <w:ind w:right="-107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>(044) 28</w:t>
            </w:r>
            <w:r w:rsidR="00447506">
              <w:rPr>
                <w:sz w:val="28"/>
                <w:szCs w:val="28"/>
                <w:lang w:val="en-US"/>
              </w:rPr>
              <w:t>9</w:t>
            </w:r>
            <w:r w:rsidRPr="00DA139A">
              <w:rPr>
                <w:sz w:val="28"/>
                <w:szCs w:val="28"/>
              </w:rPr>
              <w:t>-</w:t>
            </w:r>
            <w:r w:rsidR="00447506">
              <w:rPr>
                <w:sz w:val="28"/>
                <w:szCs w:val="28"/>
                <w:lang w:val="en-US"/>
              </w:rPr>
              <w:t>97</w:t>
            </w:r>
            <w:r w:rsidRPr="00DA139A">
              <w:rPr>
                <w:sz w:val="28"/>
                <w:szCs w:val="28"/>
              </w:rPr>
              <w:t>-</w:t>
            </w:r>
            <w:r w:rsidR="00447506">
              <w:rPr>
                <w:sz w:val="28"/>
                <w:szCs w:val="28"/>
              </w:rPr>
              <w:t>90</w:t>
            </w:r>
          </w:p>
        </w:tc>
      </w:tr>
      <w:tr w:rsidR="00EE3D8B" w:rsidRPr="00DA139A" w:rsidTr="00447506">
        <w:trPr>
          <w:trHeight w:val="127"/>
          <w:jc w:val="right"/>
        </w:trPr>
        <w:tc>
          <w:tcPr>
            <w:tcW w:w="2552" w:type="dxa"/>
          </w:tcPr>
          <w:p w:rsidR="00EE3D8B" w:rsidRPr="00DA139A" w:rsidRDefault="00EE3D8B" w:rsidP="00453A16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керівник ДСС: </w:t>
            </w:r>
          </w:p>
        </w:tc>
        <w:tc>
          <w:tcPr>
            <w:tcW w:w="3685" w:type="dxa"/>
          </w:tcPr>
          <w:p w:rsidR="00EE3D8B" w:rsidRPr="00DA139A" w:rsidRDefault="00447506" w:rsidP="00453A16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Трофименко Т.А.</w:t>
            </w:r>
            <w:r w:rsidR="00EE3D8B" w:rsidRPr="00DA139A">
              <w:rPr>
                <w:sz w:val="28"/>
                <w:szCs w:val="28"/>
              </w:rPr>
              <w:t xml:space="preserve"> </w:t>
            </w:r>
          </w:p>
        </w:tc>
      </w:tr>
    </w:tbl>
    <w:p w:rsidR="00EE3D8B" w:rsidRPr="00DA139A" w:rsidRDefault="00EE3D8B" w:rsidP="00EE3D8B">
      <w:pPr>
        <w:rPr>
          <w:sz w:val="28"/>
          <w:szCs w:val="28"/>
        </w:rPr>
      </w:pPr>
    </w:p>
    <w:p w:rsidR="00EE3D8B" w:rsidRDefault="00EE3D8B" w:rsidP="00EE3D8B"/>
    <w:p w:rsidR="00EE3D8B" w:rsidRDefault="00EE3D8B" w:rsidP="00EE3D8B"/>
    <w:p w:rsidR="00C877AB" w:rsidRDefault="00C877AB" w:rsidP="00EE3D8B"/>
    <w:p w:rsidR="00C877AB" w:rsidRDefault="00C877AB" w:rsidP="00EE3D8B"/>
    <w:p w:rsidR="00BA61ED" w:rsidRDefault="00BA61ED" w:rsidP="00EE3D8B"/>
    <w:p w:rsidR="00EE3D8B" w:rsidRDefault="00EE3D8B" w:rsidP="00EE3D8B">
      <w:pPr>
        <w:pStyle w:val="Default"/>
      </w:pPr>
    </w:p>
    <w:p w:rsidR="00EE3D8B" w:rsidRDefault="00EE3D8B" w:rsidP="00EE3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39A">
        <w:rPr>
          <w:rFonts w:ascii="Times New Roman" w:hAnsi="Times New Roman" w:cs="Times New Roman"/>
          <w:sz w:val="28"/>
          <w:szCs w:val="28"/>
        </w:rPr>
        <w:t>Київ – 201</w:t>
      </w:r>
      <w:r w:rsidR="00447506">
        <w:rPr>
          <w:rFonts w:ascii="Times New Roman" w:hAnsi="Times New Roman" w:cs="Times New Roman"/>
          <w:sz w:val="28"/>
          <w:szCs w:val="28"/>
        </w:rPr>
        <w:t>7</w:t>
      </w:r>
    </w:p>
    <w:p w:rsidR="00E60375" w:rsidRDefault="00E60375" w:rsidP="00EE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D8B" w:rsidRDefault="00EE3D8B" w:rsidP="00E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EE3D8B" w:rsidRDefault="00EE3D8B" w:rsidP="00E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661"/>
        <w:gridCol w:w="695"/>
      </w:tblGrid>
      <w:tr w:rsidR="00EE3D8B" w:rsidRPr="007756C6" w:rsidTr="00453A16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1. Вступ……….…………………………………………….….……….…..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E3D8B" w:rsidRPr="007756C6" w:rsidRDefault="00EE3D8B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D8B" w:rsidRPr="007756C6" w:rsidTr="00453A16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 Компоненти якості державного статистичного спостереження……..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667736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EE3D8B" w:rsidRPr="007756C6" w:rsidTr="00453A16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2.1. Відповідність .............……….....................................……...............…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667736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EE3D8B" w:rsidRPr="007756C6" w:rsidTr="00453A16">
        <w:trPr>
          <w:trHeight w:val="357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2.2. Точність …..…………………………………………………….……..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181FA0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D8B" w:rsidRPr="007756C6" w:rsidTr="00453A16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2.3. Своєчасність та пунктуальність .………………….………..……..…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D104AD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E3D8B" w:rsidRPr="007756C6" w:rsidTr="00453A16">
        <w:trPr>
          <w:trHeight w:val="345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2.4. Доступність та зрозумілість……..………………………………...…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D104AD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E3D8B" w:rsidRPr="007756C6" w:rsidTr="00453A16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2.5. Послідовність та зіставність.................................................................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A25179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3D8B" w:rsidRPr="007756C6" w:rsidTr="00453A16">
        <w:trPr>
          <w:trHeight w:val="352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2.6. Оцінка потреб та очікувань користувачів.…………………….…….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181FA0" w:rsidP="00453A1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3D8B" w:rsidRPr="007756C6" w:rsidTr="00453A16">
        <w:trPr>
          <w:trHeight w:val="344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 xml:space="preserve">2.7. Ефективність, витрати та навантаження на респондентів…………. 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bottom"/>
          </w:tcPr>
          <w:p w:rsidR="00EE3D8B" w:rsidRPr="007756C6" w:rsidRDefault="00EE3D8B" w:rsidP="00181FA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1FA0" w:rsidRPr="007756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3D8B" w:rsidRPr="007756C6" w:rsidTr="00453A16">
        <w:trPr>
          <w:trHeight w:val="397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2.8. Конфіденційність, прозорість та захист……………………………..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EE3D8B" w:rsidP="00181FA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1FA0" w:rsidRPr="0077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3D8B" w:rsidRPr="007756C6" w:rsidTr="00453A16">
        <w:trPr>
          <w:trHeight w:val="414"/>
        </w:trPr>
        <w:tc>
          <w:tcPr>
            <w:tcW w:w="8661" w:type="dxa"/>
            <w:shd w:val="clear" w:color="auto" w:fill="auto"/>
            <w:vAlign w:val="center"/>
          </w:tcPr>
          <w:p w:rsidR="00EE3D8B" w:rsidRPr="007756C6" w:rsidRDefault="00EE3D8B" w:rsidP="00453A16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3. Заключна частина……</w:t>
            </w:r>
            <w:r w:rsidRPr="007756C6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……………………………………………….....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EE3D8B" w:rsidRPr="007756C6" w:rsidRDefault="00EE3D8B" w:rsidP="00181FA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1FA0" w:rsidRPr="007756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3D8B" w:rsidRPr="007756C6" w:rsidTr="00453A16">
        <w:trPr>
          <w:trHeight w:hRule="exact" w:val="397"/>
        </w:trPr>
        <w:tc>
          <w:tcPr>
            <w:tcW w:w="8661" w:type="dxa"/>
            <w:shd w:val="clear" w:color="auto" w:fill="auto"/>
          </w:tcPr>
          <w:p w:rsidR="00EE3D8B" w:rsidRPr="007756C6" w:rsidRDefault="00EE3D8B" w:rsidP="00453A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shd w:val="clear" w:color="auto" w:fill="auto"/>
          </w:tcPr>
          <w:p w:rsidR="00EE3D8B" w:rsidRPr="007756C6" w:rsidRDefault="00EE3D8B" w:rsidP="00453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3D8B" w:rsidRPr="007756C6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D8B" w:rsidRPr="006E238F" w:rsidRDefault="00EE3D8B" w:rsidP="006E238F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  <w:r w:rsidR="00C95B70" w:rsidRPr="006E238F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 </w:t>
      </w:r>
      <w:r w:rsidR="006E238F" w:rsidRPr="006E238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                    </w:t>
      </w:r>
      <w:r w:rsidR="00C95B70" w:rsidRPr="006E238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 </w:t>
      </w:r>
      <w:r w:rsidRPr="006E238F">
        <w:rPr>
          <w:rFonts w:ascii="Times New Roman" w:hAnsi="Times New Roman" w:cs="Times New Roman"/>
          <w:b/>
          <w:bCs/>
          <w:iCs/>
          <w:sz w:val="28"/>
          <w:szCs w:val="28"/>
        </w:rPr>
        <w:t>Вступ</w:t>
      </w:r>
    </w:p>
    <w:p w:rsidR="00EE3D8B" w:rsidRDefault="00EE3D8B" w:rsidP="00EE3D8B">
      <w:pPr>
        <w:pStyle w:val="Default"/>
        <w:ind w:left="720"/>
        <w:rPr>
          <w:sz w:val="28"/>
          <w:szCs w:val="28"/>
        </w:rPr>
      </w:pPr>
    </w:p>
    <w:p w:rsidR="00BA61ED" w:rsidRPr="00BA61ED" w:rsidRDefault="00EE3D8B" w:rsidP="00BA61E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Стандартний звіт з якості державного статистичного спостереження </w:t>
      </w:r>
      <w:r w:rsidR="000A063C" w:rsidRPr="00226C3C">
        <w:rPr>
          <w:sz w:val="28"/>
          <w:szCs w:val="28"/>
        </w:rPr>
        <w:t>"</w:t>
      </w:r>
      <w:r w:rsidR="000A063C">
        <w:rPr>
          <w:sz w:val="28"/>
          <w:szCs w:val="28"/>
        </w:rPr>
        <w:t>Активи, власний капітал, зобов</w:t>
      </w:r>
      <w:r w:rsidR="00BA61ED" w:rsidRPr="00BA61ED">
        <w:rPr>
          <w:sz w:val="28"/>
          <w:szCs w:val="28"/>
        </w:rPr>
        <w:t>’</w:t>
      </w:r>
      <w:r w:rsidR="000A063C">
        <w:rPr>
          <w:sz w:val="28"/>
          <w:szCs w:val="28"/>
        </w:rPr>
        <w:t>язання та фінансові результати підприємств</w:t>
      </w:r>
      <w:r w:rsidR="000A063C" w:rsidRPr="00226C3C">
        <w:rPr>
          <w:sz w:val="28"/>
          <w:szCs w:val="28"/>
        </w:rPr>
        <w:t>"</w:t>
      </w:r>
      <w:r w:rsidR="000A063C">
        <w:rPr>
          <w:sz w:val="28"/>
          <w:szCs w:val="28"/>
        </w:rPr>
        <w:t xml:space="preserve"> </w:t>
      </w:r>
      <w:r w:rsidR="001851C3">
        <w:rPr>
          <w:sz w:val="28"/>
          <w:szCs w:val="28"/>
        </w:rPr>
        <w:t xml:space="preserve">(далі – звіт) </w:t>
      </w:r>
      <w:r>
        <w:rPr>
          <w:sz w:val="28"/>
          <w:szCs w:val="28"/>
        </w:rPr>
        <w:t xml:space="preserve">підготовлено з метою інформування </w:t>
      </w:r>
      <w:r w:rsidRPr="00CF4BAE">
        <w:rPr>
          <w:color w:val="auto"/>
          <w:sz w:val="28"/>
          <w:szCs w:val="28"/>
        </w:rPr>
        <w:t xml:space="preserve">користувачів стосовно основних </w:t>
      </w:r>
      <w:r w:rsidRPr="00CB0F68">
        <w:rPr>
          <w:color w:val="auto"/>
          <w:sz w:val="28"/>
          <w:szCs w:val="28"/>
        </w:rPr>
        <w:t xml:space="preserve">критеріїв та індикаторів якості його результатів. </w:t>
      </w:r>
      <w:r w:rsidR="00BA61ED" w:rsidRPr="00BA61ED">
        <w:rPr>
          <w:color w:val="auto"/>
          <w:sz w:val="28"/>
          <w:szCs w:val="28"/>
        </w:rPr>
        <w:t xml:space="preserve">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і методами вимірювання статистичних даних і процесів. </w:t>
      </w:r>
    </w:p>
    <w:p w:rsidR="001851C3" w:rsidRDefault="00BA61ED" w:rsidP="00BA61ED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BA61ED">
        <w:rPr>
          <w:color w:val="auto"/>
          <w:sz w:val="28"/>
          <w:szCs w:val="28"/>
        </w:rPr>
        <w:t>Наведені у звіті компоненти якості, такі як відповідність, точність</w:t>
      </w:r>
      <w:r w:rsidR="005F05F4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своєчасність та пунктуальність</w:t>
      </w:r>
      <w:r w:rsidR="005F05F4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доступність та зрозумілість</w:t>
      </w:r>
      <w:r w:rsidR="005F05F4">
        <w:rPr>
          <w:color w:val="auto"/>
          <w:sz w:val="28"/>
          <w:szCs w:val="28"/>
        </w:rPr>
        <w:t>,</w:t>
      </w:r>
      <w:r w:rsidRPr="00BA61ED">
        <w:rPr>
          <w:color w:val="auto"/>
          <w:sz w:val="28"/>
          <w:szCs w:val="28"/>
        </w:rPr>
        <w:t xml:space="preserve"> послідовність та зіставність відповідають принципам виробництва статистичної продукції, які визначено розділом ІІІ Принципів діяльності органів державної статистики, затверджених наказом Держкомстату від 14.06.2010 № 216.</w:t>
      </w:r>
    </w:p>
    <w:p w:rsidR="004B7D0A" w:rsidRDefault="000A063C" w:rsidP="004B7D0A">
      <w:pPr>
        <w:pStyle w:val="Default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проведення державного статистичного спостереження </w:t>
      </w:r>
      <w:r w:rsidR="004B7D0A">
        <w:rPr>
          <w:sz w:val="28"/>
          <w:szCs w:val="28"/>
        </w:rPr>
        <w:t>"Активи, власний капітал, зобов</w:t>
      </w:r>
      <w:r w:rsidR="004B7D0A" w:rsidRPr="00BA61ED">
        <w:rPr>
          <w:sz w:val="28"/>
          <w:szCs w:val="28"/>
        </w:rPr>
        <w:t>’</w:t>
      </w:r>
      <w:r w:rsidR="004B7D0A">
        <w:rPr>
          <w:sz w:val="28"/>
          <w:szCs w:val="28"/>
        </w:rPr>
        <w:t>язання та фінансові результати підприємств</w:t>
      </w:r>
      <w:r w:rsidR="004B7D0A" w:rsidRPr="00226C3C">
        <w:rPr>
          <w:sz w:val="28"/>
          <w:szCs w:val="28"/>
        </w:rPr>
        <w:t>"</w:t>
      </w:r>
      <w:r w:rsidR="004B7D0A">
        <w:rPr>
          <w:sz w:val="28"/>
          <w:szCs w:val="28"/>
        </w:rPr>
        <w:t xml:space="preserve"> </w:t>
      </w:r>
      <w:r>
        <w:rPr>
          <w:sz w:val="28"/>
          <w:szCs w:val="28"/>
        </w:rPr>
        <w:t>(далі – ДСС, спостереження) є</w:t>
      </w:r>
      <w:r w:rsidR="004B7D0A" w:rsidRPr="004B7D0A">
        <w:rPr>
          <w:sz w:val="20"/>
          <w:szCs w:val="20"/>
        </w:rPr>
        <w:t xml:space="preserve"> </w:t>
      </w:r>
      <w:r w:rsidR="004B7D0A" w:rsidRPr="00BA61ED">
        <w:rPr>
          <w:sz w:val="20"/>
          <w:szCs w:val="20"/>
        </w:rPr>
        <w:t>О</w:t>
      </w:r>
      <w:r w:rsidR="004B7D0A" w:rsidRPr="00BA61ED">
        <w:rPr>
          <w:sz w:val="28"/>
          <w:szCs w:val="28"/>
        </w:rPr>
        <w:t>тримання інформації щодо фінансового стану підприємств, актуалізація ознаки активності підприємств в С</w:t>
      </w:r>
      <w:r w:rsidR="004B7D0A">
        <w:rPr>
          <w:sz w:val="28"/>
          <w:szCs w:val="28"/>
        </w:rPr>
        <w:t>татистичному реєстрі підприємств та</w:t>
      </w:r>
      <w:r w:rsidR="004B7D0A" w:rsidRPr="00BA61ED">
        <w:rPr>
          <w:sz w:val="28"/>
          <w:szCs w:val="28"/>
        </w:rPr>
        <w:t xml:space="preserve"> складання </w:t>
      </w:r>
      <w:r w:rsidR="0094563E">
        <w:rPr>
          <w:sz w:val="28"/>
          <w:szCs w:val="28"/>
        </w:rPr>
        <w:t xml:space="preserve">окремих </w:t>
      </w:r>
      <w:r w:rsidR="004B7D0A" w:rsidRPr="00BA61ED">
        <w:rPr>
          <w:sz w:val="28"/>
          <w:szCs w:val="28"/>
        </w:rPr>
        <w:t>показників структурної статистики підприємств</w:t>
      </w:r>
      <w:r w:rsidR="004B7D0A">
        <w:rPr>
          <w:sz w:val="28"/>
          <w:szCs w:val="28"/>
        </w:rPr>
        <w:t>.</w:t>
      </w:r>
    </w:p>
    <w:p w:rsidR="004B7D0A" w:rsidRDefault="004B7D0A" w:rsidP="004B7D0A">
      <w:pPr>
        <w:pStyle w:val="Default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ДСС є базовим для отримання та складання фінансових показників діяльності підприємств.</w:t>
      </w:r>
    </w:p>
    <w:p w:rsidR="000A063C" w:rsidRDefault="004B7D0A" w:rsidP="004B7D0A">
      <w:pPr>
        <w:pStyle w:val="Default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E3932">
        <w:rPr>
          <w:sz w:val="28"/>
          <w:szCs w:val="28"/>
        </w:rPr>
        <w:t xml:space="preserve">постереження запроваджене у 1992 році </w:t>
      </w:r>
      <w:r w:rsidR="000A063C">
        <w:rPr>
          <w:sz w:val="28"/>
          <w:szCs w:val="28"/>
        </w:rPr>
        <w:t>та з</w:t>
      </w:r>
      <w:r w:rsidR="000A063C" w:rsidRPr="001E72E3">
        <w:rPr>
          <w:rFonts w:eastAsia="Times New Roman"/>
          <w:sz w:val="28"/>
          <w:szCs w:val="28"/>
          <w:lang w:eastAsia="ru-RU"/>
        </w:rPr>
        <w:t xml:space="preserve">а час </w:t>
      </w:r>
      <w:r w:rsidR="000A063C">
        <w:rPr>
          <w:rFonts w:eastAsia="Times New Roman"/>
          <w:sz w:val="28"/>
          <w:szCs w:val="28"/>
          <w:lang w:eastAsia="ru-RU"/>
        </w:rPr>
        <w:t xml:space="preserve">його </w:t>
      </w:r>
      <w:r w:rsidR="000A063C" w:rsidRPr="001E72E3">
        <w:rPr>
          <w:rFonts w:eastAsia="Times New Roman"/>
          <w:sz w:val="28"/>
          <w:szCs w:val="28"/>
          <w:lang w:eastAsia="ru-RU"/>
        </w:rPr>
        <w:t>проведення</w:t>
      </w:r>
      <w:r w:rsidR="000A063C">
        <w:rPr>
          <w:rFonts w:eastAsia="Times New Roman"/>
          <w:sz w:val="28"/>
          <w:szCs w:val="28"/>
          <w:lang w:eastAsia="ru-RU"/>
        </w:rPr>
        <w:t xml:space="preserve"> </w:t>
      </w:r>
      <w:r w:rsidR="000A063C" w:rsidRPr="001E72E3">
        <w:rPr>
          <w:rFonts w:eastAsia="Times New Roman"/>
          <w:sz w:val="28"/>
          <w:szCs w:val="28"/>
          <w:lang w:eastAsia="ru-RU"/>
        </w:rPr>
        <w:t xml:space="preserve">зазнало </w:t>
      </w:r>
      <w:r w:rsidR="000A063C">
        <w:rPr>
          <w:rFonts w:eastAsia="Times New Roman"/>
          <w:sz w:val="28"/>
          <w:szCs w:val="28"/>
          <w:lang w:eastAsia="ru-RU"/>
        </w:rPr>
        <w:t xml:space="preserve">суттєвих </w:t>
      </w:r>
      <w:r w:rsidR="000A063C" w:rsidRPr="001E72E3">
        <w:rPr>
          <w:rFonts w:eastAsia="Times New Roman"/>
          <w:sz w:val="28"/>
          <w:szCs w:val="28"/>
          <w:lang w:eastAsia="ru-RU"/>
        </w:rPr>
        <w:t>змін у частині програми</w:t>
      </w:r>
      <w:r>
        <w:rPr>
          <w:rFonts w:eastAsia="Times New Roman"/>
          <w:sz w:val="28"/>
          <w:szCs w:val="28"/>
          <w:lang w:eastAsia="ru-RU"/>
        </w:rPr>
        <w:t xml:space="preserve"> (системи показників) та</w:t>
      </w:r>
      <w:r w:rsidR="000A063C" w:rsidRPr="001E72E3">
        <w:rPr>
          <w:rFonts w:eastAsia="Times New Roman"/>
          <w:sz w:val="28"/>
          <w:szCs w:val="28"/>
          <w:lang w:eastAsia="ru-RU"/>
        </w:rPr>
        <w:t xml:space="preserve"> використання класифікаторів.</w:t>
      </w:r>
      <w:r w:rsidR="000A063C" w:rsidRPr="00A74335">
        <w:rPr>
          <w:sz w:val="28"/>
          <w:szCs w:val="28"/>
        </w:rPr>
        <w:t xml:space="preserve"> </w:t>
      </w:r>
    </w:p>
    <w:p w:rsidR="005038B5" w:rsidRDefault="005038B5" w:rsidP="00BA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</w:t>
      </w:r>
      <w:r w:rsidR="00C45E96" w:rsidRPr="00C45E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язку із </w:t>
      </w:r>
      <w:r w:rsidR="00C45E96">
        <w:rPr>
          <w:rFonts w:ascii="Times New Roman" w:hAnsi="Times New Roman" w:cs="Times New Roman"/>
          <w:sz w:val="28"/>
          <w:szCs w:val="28"/>
        </w:rPr>
        <w:t xml:space="preserve">реформуванням національного бухгалтерського обліку та його </w:t>
      </w:r>
      <w:r w:rsidR="00082B43">
        <w:rPr>
          <w:rFonts w:ascii="Times New Roman" w:hAnsi="Times New Roman" w:cs="Times New Roman"/>
          <w:sz w:val="28"/>
          <w:szCs w:val="28"/>
        </w:rPr>
        <w:t>гармонізацією</w:t>
      </w:r>
      <w:r w:rsidR="00C45E96">
        <w:rPr>
          <w:rFonts w:ascii="Times New Roman" w:hAnsi="Times New Roman" w:cs="Times New Roman"/>
          <w:sz w:val="28"/>
          <w:szCs w:val="28"/>
        </w:rPr>
        <w:t xml:space="preserve"> з міжнародними стандартами у 2001 році було запроваджено новий склад і зміст форм фінансової звітності. </w:t>
      </w:r>
      <w:r w:rsidR="00100CBB">
        <w:rPr>
          <w:rFonts w:ascii="Times New Roman" w:hAnsi="Times New Roman" w:cs="Times New Roman"/>
          <w:sz w:val="28"/>
          <w:szCs w:val="28"/>
        </w:rPr>
        <w:t xml:space="preserve">У незмінному вигляді дані </w:t>
      </w:r>
      <w:r w:rsidR="005F05F4">
        <w:rPr>
          <w:rFonts w:ascii="Times New Roman" w:hAnsi="Times New Roman" w:cs="Times New Roman"/>
          <w:sz w:val="28"/>
          <w:szCs w:val="28"/>
        </w:rPr>
        <w:t xml:space="preserve">фінансової звітності </w:t>
      </w:r>
      <w:r w:rsidR="00100CBB">
        <w:rPr>
          <w:rFonts w:ascii="Times New Roman" w:hAnsi="Times New Roman" w:cs="Times New Roman"/>
          <w:sz w:val="28"/>
          <w:szCs w:val="28"/>
        </w:rPr>
        <w:t xml:space="preserve">збираються </w:t>
      </w:r>
      <w:r w:rsidR="008C6DB6">
        <w:rPr>
          <w:rFonts w:ascii="Times New Roman" w:hAnsi="Times New Roman" w:cs="Times New Roman"/>
          <w:sz w:val="28"/>
          <w:szCs w:val="28"/>
        </w:rPr>
        <w:t xml:space="preserve">починаючи </w:t>
      </w:r>
      <w:r w:rsidR="00100CBB" w:rsidRPr="00476570">
        <w:rPr>
          <w:rFonts w:ascii="Times New Roman" w:hAnsi="Times New Roman" w:cs="Times New Roman"/>
          <w:sz w:val="28"/>
          <w:szCs w:val="28"/>
        </w:rPr>
        <w:t>з І кварталу 201</w:t>
      </w:r>
      <w:r w:rsidR="00100CBB">
        <w:rPr>
          <w:rFonts w:ascii="Times New Roman" w:hAnsi="Times New Roman" w:cs="Times New Roman"/>
          <w:sz w:val="28"/>
          <w:szCs w:val="28"/>
        </w:rPr>
        <w:t>4</w:t>
      </w:r>
      <w:r w:rsidR="00100CBB" w:rsidRPr="00476570">
        <w:rPr>
          <w:rFonts w:ascii="Times New Roman" w:hAnsi="Times New Roman" w:cs="Times New Roman"/>
          <w:sz w:val="28"/>
          <w:szCs w:val="28"/>
        </w:rPr>
        <w:t xml:space="preserve"> року</w:t>
      </w:r>
      <w:r w:rsidR="00100CBB">
        <w:rPr>
          <w:rFonts w:ascii="Times New Roman" w:hAnsi="Times New Roman" w:cs="Times New Roman"/>
          <w:sz w:val="28"/>
          <w:szCs w:val="28"/>
        </w:rPr>
        <w:t>.</w:t>
      </w:r>
      <w:r w:rsidR="00100CBB" w:rsidRPr="00476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3DE" w:rsidRDefault="00C45E96" w:rsidP="00BA61E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ДСС</w:t>
      </w:r>
      <w:r w:rsidR="004113DE" w:rsidRPr="006C5807">
        <w:rPr>
          <w:color w:val="auto"/>
          <w:sz w:val="28"/>
          <w:szCs w:val="28"/>
        </w:rPr>
        <w:t xml:space="preserve"> відповідно д</w:t>
      </w:r>
      <w:r w:rsidR="00EE5773">
        <w:rPr>
          <w:color w:val="auto"/>
          <w:sz w:val="28"/>
          <w:szCs w:val="28"/>
        </w:rPr>
        <w:t>о Довідника розділів статистики</w:t>
      </w:r>
      <w:r w:rsidR="004113DE" w:rsidRPr="006C5807">
        <w:rPr>
          <w:color w:val="auto"/>
          <w:sz w:val="28"/>
          <w:szCs w:val="28"/>
        </w:rPr>
        <w:t xml:space="preserve"> відноситься до розділу 2.03 "Економічна діяльність" за тематикою статистичного виробництва 2.03.01 "Діяльність підприємств". </w:t>
      </w:r>
    </w:p>
    <w:p w:rsidR="004113DE" w:rsidRPr="006C5807" w:rsidRDefault="004113DE" w:rsidP="00BA61E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5807">
        <w:rPr>
          <w:sz w:val="28"/>
          <w:szCs w:val="28"/>
        </w:rPr>
        <w:t xml:space="preserve">Нормативно-правовою основою проведення </w:t>
      </w:r>
      <w:r w:rsidR="00C45E96">
        <w:rPr>
          <w:sz w:val="28"/>
          <w:szCs w:val="28"/>
        </w:rPr>
        <w:t>спостереження</w:t>
      </w:r>
      <w:r w:rsidRPr="006C5807">
        <w:rPr>
          <w:sz w:val="28"/>
          <w:szCs w:val="28"/>
        </w:rPr>
        <w:t xml:space="preserve"> є </w:t>
      </w:r>
      <w:r w:rsidR="00C45E96">
        <w:rPr>
          <w:sz w:val="28"/>
          <w:szCs w:val="28"/>
        </w:rPr>
        <w:t>з</w:t>
      </w:r>
      <w:r w:rsidRPr="006C5807">
        <w:rPr>
          <w:sz w:val="28"/>
          <w:szCs w:val="28"/>
        </w:rPr>
        <w:t>акони України</w:t>
      </w:r>
      <w:r w:rsidRPr="006C5807">
        <w:rPr>
          <w:color w:val="auto"/>
          <w:sz w:val="28"/>
          <w:szCs w:val="28"/>
        </w:rPr>
        <w:t xml:space="preserve"> </w:t>
      </w:r>
      <w:r w:rsidRPr="006C5807">
        <w:rPr>
          <w:sz w:val="28"/>
          <w:szCs w:val="28"/>
        </w:rPr>
        <w:t xml:space="preserve">"Про </w:t>
      </w:r>
      <w:r w:rsidRPr="006C5807">
        <w:rPr>
          <w:color w:val="auto"/>
          <w:sz w:val="28"/>
          <w:szCs w:val="28"/>
        </w:rPr>
        <w:t xml:space="preserve">державну статистику", "Про бухгалтерський облік та фінансову звітність в Україні", </w:t>
      </w:r>
      <w:r w:rsidRPr="002B3D0B">
        <w:rPr>
          <w:rFonts w:eastAsia="Times New Roman"/>
          <w:noProof/>
          <w:sz w:val="28"/>
          <w:szCs w:val="28"/>
          <w:lang w:eastAsia="ru-RU"/>
        </w:rPr>
        <w:t xml:space="preserve">Концепція розвитку державної статистики підприємств України, затверджена наказом Держкомстату від 28.12.2007 № 478, </w:t>
      </w:r>
      <w:r w:rsidRPr="002B3D0B">
        <w:rPr>
          <w:sz w:val="28"/>
          <w:szCs w:val="28"/>
        </w:rPr>
        <w:t xml:space="preserve">Концепція забезпечення статистичної конфіденційності, </w:t>
      </w:r>
      <w:r w:rsidRPr="002B3D0B">
        <w:rPr>
          <w:rFonts w:eastAsia="Times New Roman"/>
          <w:noProof/>
          <w:sz w:val="28"/>
          <w:szCs w:val="28"/>
          <w:lang w:eastAsia="ru-RU"/>
        </w:rPr>
        <w:t xml:space="preserve">затверджена наказом </w:t>
      </w:r>
      <w:r w:rsidRPr="002B3D0B">
        <w:rPr>
          <w:sz w:val="28"/>
          <w:szCs w:val="28"/>
        </w:rPr>
        <w:t>Держстату від</w:t>
      </w:r>
      <w:r w:rsidRPr="002B3D0B">
        <w:rPr>
          <w:rFonts w:eastAsia="Times New Roman"/>
          <w:sz w:val="28"/>
          <w:szCs w:val="28"/>
          <w:lang w:eastAsia="ru-RU"/>
        </w:rPr>
        <w:t xml:space="preserve"> </w:t>
      </w:r>
      <w:r w:rsidRPr="002B3D0B">
        <w:rPr>
          <w:sz w:val="28"/>
          <w:szCs w:val="28"/>
        </w:rPr>
        <w:t>28.07.2015 № 180</w:t>
      </w:r>
      <w:r w:rsidR="00EE5773">
        <w:rPr>
          <w:sz w:val="28"/>
          <w:szCs w:val="28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C5807">
        <w:rPr>
          <w:color w:val="auto"/>
          <w:sz w:val="28"/>
          <w:szCs w:val="28"/>
        </w:rPr>
        <w:t xml:space="preserve">та </w:t>
      </w:r>
      <w:r w:rsidR="00C45E96">
        <w:rPr>
          <w:color w:val="auto"/>
          <w:sz w:val="28"/>
          <w:szCs w:val="28"/>
        </w:rPr>
        <w:t xml:space="preserve">щорічні </w:t>
      </w:r>
      <w:r w:rsidRPr="006C5807">
        <w:rPr>
          <w:color w:val="auto"/>
          <w:sz w:val="28"/>
          <w:szCs w:val="28"/>
        </w:rPr>
        <w:t>план</w:t>
      </w:r>
      <w:r w:rsidR="00C45E96">
        <w:rPr>
          <w:color w:val="auto"/>
          <w:sz w:val="28"/>
          <w:szCs w:val="28"/>
        </w:rPr>
        <w:t>и</w:t>
      </w:r>
      <w:r w:rsidRPr="006C5807">
        <w:rPr>
          <w:color w:val="auto"/>
          <w:sz w:val="28"/>
          <w:szCs w:val="28"/>
        </w:rPr>
        <w:t xml:space="preserve"> державних статистичних спостережень, затверджен</w:t>
      </w:r>
      <w:r w:rsidR="00C45E96">
        <w:rPr>
          <w:color w:val="auto"/>
          <w:sz w:val="28"/>
          <w:szCs w:val="28"/>
        </w:rPr>
        <w:t>і</w:t>
      </w:r>
      <w:r w:rsidRPr="006C5807">
        <w:rPr>
          <w:color w:val="auto"/>
          <w:sz w:val="28"/>
          <w:szCs w:val="28"/>
        </w:rPr>
        <w:t xml:space="preserve"> Кабінетом Міністрів України. </w:t>
      </w:r>
    </w:p>
    <w:p w:rsidR="00EB665C" w:rsidRPr="00EB665C" w:rsidRDefault="004113DE" w:rsidP="007D130C">
      <w:pPr>
        <w:pStyle w:val="Default"/>
        <w:ind w:firstLine="709"/>
        <w:jc w:val="both"/>
        <w:rPr>
          <w:sz w:val="28"/>
          <w:szCs w:val="28"/>
        </w:rPr>
      </w:pPr>
      <w:r w:rsidRPr="006C5807">
        <w:rPr>
          <w:color w:val="auto"/>
          <w:sz w:val="28"/>
          <w:szCs w:val="28"/>
        </w:rPr>
        <w:t>Порядок проведення ДСС ви</w:t>
      </w:r>
      <w:r w:rsidRPr="006C5807">
        <w:rPr>
          <w:sz w:val="28"/>
          <w:szCs w:val="28"/>
        </w:rPr>
        <w:t>значен</w:t>
      </w:r>
      <w:r w:rsidR="00C45E96">
        <w:rPr>
          <w:sz w:val="28"/>
          <w:szCs w:val="28"/>
        </w:rPr>
        <w:t>о у</w:t>
      </w:r>
      <w:r w:rsidRPr="006C5807">
        <w:rPr>
          <w:sz w:val="28"/>
          <w:szCs w:val="28"/>
        </w:rPr>
        <w:t xml:space="preserve"> Методологічни</w:t>
      </w:r>
      <w:r w:rsidR="00C45E96">
        <w:rPr>
          <w:sz w:val="28"/>
          <w:szCs w:val="28"/>
        </w:rPr>
        <w:t>х</w:t>
      </w:r>
      <w:r w:rsidRPr="006C5807">
        <w:rPr>
          <w:sz w:val="28"/>
          <w:szCs w:val="28"/>
        </w:rPr>
        <w:t xml:space="preserve"> положення</w:t>
      </w:r>
      <w:r w:rsidR="00C45E96">
        <w:rPr>
          <w:sz w:val="28"/>
          <w:szCs w:val="28"/>
        </w:rPr>
        <w:t>х</w:t>
      </w:r>
      <w:r w:rsidRPr="006C5807">
        <w:rPr>
          <w:sz w:val="28"/>
          <w:szCs w:val="28"/>
        </w:rPr>
        <w:t xml:space="preserve"> про використання фінансової звітності підприємств для цілей статистики </w:t>
      </w:r>
      <w:r w:rsidR="0068690D">
        <w:rPr>
          <w:sz w:val="28"/>
          <w:szCs w:val="28"/>
        </w:rPr>
        <w:t>п</w:t>
      </w:r>
      <w:r w:rsidRPr="006C5807">
        <w:rPr>
          <w:sz w:val="28"/>
          <w:szCs w:val="28"/>
        </w:rPr>
        <w:t>ідприємств</w:t>
      </w:r>
      <w:r w:rsidR="0068690D">
        <w:rPr>
          <w:sz w:val="28"/>
          <w:szCs w:val="28"/>
        </w:rPr>
        <w:t xml:space="preserve"> </w:t>
      </w:r>
      <w:r w:rsidR="0068690D" w:rsidRPr="009017C7">
        <w:rPr>
          <w:sz w:val="28"/>
          <w:szCs w:val="28"/>
        </w:rPr>
        <w:t>(далі – Методологічні положення)</w:t>
      </w:r>
      <w:r w:rsidRPr="006C5807">
        <w:rPr>
          <w:sz w:val="28"/>
          <w:szCs w:val="28"/>
        </w:rPr>
        <w:t>, які затверджені наказом Держстату від 31</w:t>
      </w:r>
      <w:r w:rsidR="00C45E96">
        <w:rPr>
          <w:sz w:val="28"/>
          <w:szCs w:val="28"/>
        </w:rPr>
        <w:t>.12.</w:t>
      </w:r>
      <w:r w:rsidR="007D130C">
        <w:rPr>
          <w:sz w:val="28"/>
          <w:szCs w:val="28"/>
        </w:rPr>
        <w:t xml:space="preserve">2014 № 417 і розміщені </w:t>
      </w:r>
      <w:r w:rsidRPr="00EB665C">
        <w:rPr>
          <w:sz w:val="28"/>
          <w:szCs w:val="28"/>
        </w:rPr>
        <w:t xml:space="preserve">на офіційному веб-сайті </w:t>
      </w:r>
      <w:proofErr w:type="spellStart"/>
      <w:r w:rsidRPr="00EB665C">
        <w:rPr>
          <w:sz w:val="28"/>
          <w:szCs w:val="28"/>
        </w:rPr>
        <w:t>Держстату</w:t>
      </w:r>
      <w:proofErr w:type="spellEnd"/>
      <w:r w:rsidRPr="00EB665C">
        <w:rPr>
          <w:sz w:val="28"/>
          <w:szCs w:val="28"/>
        </w:rPr>
        <w:t xml:space="preserve"> </w:t>
      </w:r>
      <w:r w:rsidRPr="00EB665C">
        <w:rPr>
          <w:color w:val="000000" w:themeColor="text1"/>
          <w:sz w:val="28"/>
          <w:szCs w:val="28"/>
        </w:rPr>
        <w:lastRenderedPageBreak/>
        <w:t>(</w:t>
      </w:r>
      <w:hyperlink r:id="rId8" w:history="1">
        <w:r w:rsidRPr="00EB665C">
          <w:rPr>
            <w:rStyle w:val="a3"/>
            <w:color w:val="000000" w:themeColor="text1"/>
            <w:sz w:val="28"/>
            <w:szCs w:val="28"/>
            <w:u w:val="none"/>
          </w:rPr>
          <w:t>www.ukrstat.gov.ua</w:t>
        </w:r>
      </w:hyperlink>
      <w:r w:rsidRPr="00EB665C">
        <w:rPr>
          <w:color w:val="000000" w:themeColor="text1"/>
          <w:sz w:val="28"/>
          <w:szCs w:val="28"/>
        </w:rPr>
        <w:t>)</w:t>
      </w:r>
      <w:r w:rsidRPr="00EB665C">
        <w:rPr>
          <w:sz w:val="28"/>
          <w:szCs w:val="28"/>
        </w:rPr>
        <w:t xml:space="preserve"> у розділі "Методологія та класифікатори"/</w:t>
      </w:r>
      <w:r w:rsidR="00C45E96" w:rsidRPr="00EB665C">
        <w:rPr>
          <w:sz w:val="28"/>
          <w:szCs w:val="28"/>
        </w:rPr>
        <w:t xml:space="preserve"> </w:t>
      </w:r>
      <w:r w:rsidRPr="00EB665C">
        <w:rPr>
          <w:sz w:val="28"/>
          <w:szCs w:val="28"/>
        </w:rPr>
        <w:t>"Статистична методологія"/"</w:t>
      </w:r>
      <w:r w:rsidRPr="00EB665C">
        <w:rPr>
          <w:bCs/>
          <w:sz w:val="28"/>
          <w:szCs w:val="28"/>
        </w:rPr>
        <w:t>Економічна статистика"/ "Економічна діяльність</w:t>
      </w:r>
      <w:hyperlink r:id="rId9" w:history="1"/>
      <w:r w:rsidRPr="00EB665C">
        <w:rPr>
          <w:bCs/>
          <w:sz w:val="28"/>
          <w:szCs w:val="28"/>
        </w:rPr>
        <w:t>"/</w:t>
      </w:r>
      <w:r w:rsidR="00C45E96" w:rsidRPr="00EB665C">
        <w:rPr>
          <w:bCs/>
          <w:sz w:val="28"/>
          <w:szCs w:val="28"/>
        </w:rPr>
        <w:t xml:space="preserve"> </w:t>
      </w:r>
      <w:r w:rsidRPr="00EB665C">
        <w:rPr>
          <w:bCs/>
          <w:sz w:val="28"/>
          <w:szCs w:val="28"/>
        </w:rPr>
        <w:t>"Діяльність підприємств"</w:t>
      </w:r>
      <w:r w:rsidR="00EB665C" w:rsidRPr="00EB665C">
        <w:rPr>
          <w:bCs/>
          <w:sz w:val="28"/>
          <w:szCs w:val="28"/>
        </w:rPr>
        <w:t xml:space="preserve"> за посиланням:</w:t>
      </w:r>
      <w:r w:rsidR="00EB665C" w:rsidRPr="00EB665C">
        <w:rPr>
          <w:sz w:val="28"/>
          <w:szCs w:val="28"/>
        </w:rPr>
        <w:t xml:space="preserve"> </w:t>
      </w:r>
      <w:hyperlink r:id="rId10" w:history="1">
        <w:r w:rsidR="00EB665C" w:rsidRPr="00EB665C">
          <w:rPr>
            <w:rStyle w:val="a3"/>
            <w:color w:val="000000" w:themeColor="text1"/>
            <w:sz w:val="28"/>
            <w:szCs w:val="28"/>
            <w:u w:val="none"/>
          </w:rPr>
          <w:t>http://ukrstat.gov.ua/metod_polog/</w:t>
        </w:r>
      </w:hyperlink>
      <w:r w:rsidR="00EB665C" w:rsidRPr="00EB665C">
        <w:rPr>
          <w:color w:val="000000" w:themeColor="text1"/>
          <w:sz w:val="28"/>
          <w:szCs w:val="28"/>
        </w:rPr>
        <w:t xml:space="preserve"> </w:t>
      </w:r>
      <w:proofErr w:type="spellStart"/>
      <w:r w:rsidR="00EB665C" w:rsidRPr="00C45E96">
        <w:rPr>
          <w:sz w:val="28"/>
          <w:szCs w:val="28"/>
        </w:rPr>
        <w:t>metod_doc</w:t>
      </w:r>
      <w:proofErr w:type="spellEnd"/>
      <w:r w:rsidR="00EB665C" w:rsidRPr="00C45E96">
        <w:rPr>
          <w:sz w:val="28"/>
          <w:szCs w:val="28"/>
        </w:rPr>
        <w:t>/2014/417/metod_pol_vyk_fin_zvit.zip</w:t>
      </w:r>
      <w:r w:rsidR="00EB665C">
        <w:rPr>
          <w:sz w:val="28"/>
          <w:szCs w:val="28"/>
        </w:rPr>
        <w:t>.</w:t>
      </w:r>
    </w:p>
    <w:p w:rsidR="00EB665C" w:rsidRPr="00EB665C" w:rsidRDefault="00EB665C" w:rsidP="00EB665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5C">
        <w:rPr>
          <w:rFonts w:ascii="Times New Roman" w:hAnsi="Times New Roman" w:cs="Times New Roman"/>
          <w:color w:val="000000"/>
          <w:sz w:val="28"/>
          <w:szCs w:val="28"/>
        </w:rPr>
        <w:t xml:space="preserve">Джерелами для проведення ДСС </w:t>
      </w:r>
      <w:r w:rsidRPr="00EB665C">
        <w:rPr>
          <w:rFonts w:ascii="Times New Roman" w:hAnsi="Times New Roman" w:cs="Times New Roman"/>
          <w:sz w:val="28"/>
          <w:szCs w:val="28"/>
        </w:rPr>
        <w:t xml:space="preserve">є:  </w:t>
      </w:r>
    </w:p>
    <w:p w:rsidR="00EB665C" w:rsidRDefault="00EB665C" w:rsidP="00EB665C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B665C">
        <w:rPr>
          <w:sz w:val="28"/>
          <w:szCs w:val="28"/>
          <w:lang w:val="uk-UA"/>
        </w:rPr>
        <w:t>- форм</w:t>
      </w:r>
      <w:r>
        <w:rPr>
          <w:sz w:val="28"/>
          <w:szCs w:val="28"/>
          <w:lang w:val="uk-UA"/>
        </w:rPr>
        <w:t>и</w:t>
      </w:r>
      <w:r w:rsidRPr="00EB665C">
        <w:rPr>
          <w:sz w:val="28"/>
          <w:szCs w:val="28"/>
          <w:lang w:val="uk-UA"/>
        </w:rPr>
        <w:t xml:space="preserve"> фінансової звітності № 1, 1-м, 1-мс "Баланс",</w:t>
      </w:r>
      <w:r w:rsidR="00686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Pr="00EB665C">
        <w:rPr>
          <w:sz w:val="28"/>
          <w:szCs w:val="28"/>
          <w:lang w:val="uk-UA"/>
        </w:rPr>
        <w:t>2, 2-м, 2-мс "Звіт про фінансові результати"</w:t>
      </w:r>
      <w:r>
        <w:rPr>
          <w:sz w:val="28"/>
          <w:szCs w:val="28"/>
          <w:lang w:val="uk-UA"/>
        </w:rPr>
        <w:t xml:space="preserve">, </w:t>
      </w:r>
      <w:r w:rsidRPr="00EB665C">
        <w:rPr>
          <w:color w:val="000000"/>
          <w:sz w:val="28"/>
          <w:szCs w:val="28"/>
          <w:lang w:val="uk-UA"/>
        </w:rPr>
        <w:t xml:space="preserve">№ 5 "Примітки до річної фінансової звітності" </w:t>
      </w:r>
      <w:r w:rsidRPr="00EB665C">
        <w:rPr>
          <w:sz w:val="28"/>
          <w:szCs w:val="28"/>
          <w:lang w:val="uk-UA"/>
        </w:rPr>
        <w:t xml:space="preserve">(розділи  </w:t>
      </w:r>
      <w:r w:rsidRPr="00EB665C">
        <w:rPr>
          <w:sz w:val="28"/>
          <w:szCs w:val="28"/>
        </w:rPr>
        <w:t>I</w:t>
      </w:r>
      <w:r w:rsidRPr="00EB665C">
        <w:rPr>
          <w:sz w:val="28"/>
          <w:szCs w:val="28"/>
          <w:lang w:val="uk-UA"/>
        </w:rPr>
        <w:t xml:space="preserve">, </w:t>
      </w:r>
      <w:r w:rsidRPr="00EB665C">
        <w:rPr>
          <w:sz w:val="28"/>
          <w:szCs w:val="28"/>
        </w:rPr>
        <w:t>II</w:t>
      </w:r>
      <w:r w:rsidRPr="00EB665C">
        <w:rPr>
          <w:sz w:val="28"/>
          <w:szCs w:val="28"/>
          <w:lang w:val="uk-UA"/>
        </w:rPr>
        <w:t xml:space="preserve">,  </w:t>
      </w:r>
      <w:r w:rsidRPr="00EB665C">
        <w:rPr>
          <w:sz w:val="28"/>
          <w:szCs w:val="28"/>
        </w:rPr>
        <w:t>IV</w:t>
      </w:r>
      <w:r w:rsidRPr="00EB665C">
        <w:rPr>
          <w:sz w:val="28"/>
          <w:szCs w:val="28"/>
          <w:lang w:val="uk-UA"/>
        </w:rPr>
        <w:t xml:space="preserve">,  </w:t>
      </w:r>
      <w:r w:rsidRPr="00EB665C">
        <w:rPr>
          <w:sz w:val="28"/>
          <w:szCs w:val="28"/>
        </w:rPr>
        <w:t>V</w:t>
      </w:r>
      <w:r w:rsidRPr="00EB665C">
        <w:rPr>
          <w:sz w:val="28"/>
          <w:szCs w:val="28"/>
          <w:lang w:val="uk-UA"/>
        </w:rPr>
        <w:t xml:space="preserve">, </w:t>
      </w:r>
      <w:r w:rsidRPr="00EB665C">
        <w:rPr>
          <w:sz w:val="28"/>
          <w:szCs w:val="28"/>
        </w:rPr>
        <w:t>VI</w:t>
      </w:r>
      <w:r w:rsidRPr="00EB665C">
        <w:rPr>
          <w:sz w:val="28"/>
          <w:szCs w:val="28"/>
          <w:lang w:val="uk-UA"/>
        </w:rPr>
        <w:t xml:space="preserve">, </w:t>
      </w:r>
      <w:r w:rsidRPr="00EB665C">
        <w:rPr>
          <w:sz w:val="28"/>
          <w:szCs w:val="28"/>
        </w:rPr>
        <w:t>VIII</w:t>
      </w:r>
      <w:r w:rsidRPr="00EB665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які </w:t>
      </w:r>
      <w:r w:rsidR="003265B6">
        <w:rPr>
          <w:sz w:val="28"/>
          <w:szCs w:val="28"/>
          <w:lang w:val="uk-UA"/>
        </w:rPr>
        <w:t>є</w:t>
      </w:r>
      <w:r w:rsidRPr="00EB665C">
        <w:rPr>
          <w:color w:val="000000"/>
          <w:sz w:val="28"/>
          <w:szCs w:val="28"/>
          <w:lang w:val="uk-UA"/>
        </w:rPr>
        <w:t xml:space="preserve"> додатка</w:t>
      </w:r>
      <w:r w:rsidR="003265B6">
        <w:rPr>
          <w:color w:val="000000"/>
          <w:sz w:val="28"/>
          <w:szCs w:val="28"/>
          <w:lang w:val="uk-UA"/>
        </w:rPr>
        <w:t>ми</w:t>
      </w:r>
      <w:r w:rsidRPr="00EB665C">
        <w:rPr>
          <w:color w:val="000000"/>
          <w:sz w:val="28"/>
          <w:szCs w:val="28"/>
          <w:lang w:val="uk-UA"/>
        </w:rPr>
        <w:t xml:space="preserve"> до </w:t>
      </w:r>
      <w:r>
        <w:rPr>
          <w:color w:val="000000"/>
          <w:sz w:val="28"/>
          <w:szCs w:val="28"/>
          <w:lang w:val="uk-UA"/>
        </w:rPr>
        <w:t>п</w:t>
      </w:r>
      <w:r w:rsidRPr="00EB665C">
        <w:rPr>
          <w:color w:val="000000"/>
          <w:sz w:val="28"/>
          <w:szCs w:val="28"/>
          <w:lang w:val="uk-UA"/>
        </w:rPr>
        <w:t>оложень (стандартів) бухгалтерського обліку, затверджених Міністерством фінансів України</w:t>
      </w:r>
      <w:r>
        <w:rPr>
          <w:sz w:val="28"/>
          <w:szCs w:val="28"/>
          <w:lang w:val="uk-UA"/>
        </w:rPr>
        <w:t xml:space="preserve"> (далі – Мінфін)</w:t>
      </w:r>
      <w:r w:rsidRPr="00EB665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Зазначені ф</w:t>
      </w:r>
      <w:r w:rsidRPr="00EB665C">
        <w:rPr>
          <w:color w:val="000000"/>
          <w:sz w:val="28"/>
          <w:szCs w:val="28"/>
          <w:lang w:val="uk-UA"/>
        </w:rPr>
        <w:t xml:space="preserve">орми оприлюднено на офіційному веб-сайті </w:t>
      </w:r>
      <w:r w:rsidRPr="00EB665C">
        <w:rPr>
          <w:sz w:val="28"/>
          <w:szCs w:val="28"/>
          <w:lang w:val="uk-UA"/>
        </w:rPr>
        <w:t>Мін</w:t>
      </w:r>
      <w:r>
        <w:rPr>
          <w:sz w:val="28"/>
          <w:szCs w:val="28"/>
          <w:lang w:val="uk-UA"/>
        </w:rPr>
        <w:t xml:space="preserve">фіну </w:t>
      </w:r>
      <w:r w:rsidRPr="00EB665C">
        <w:rPr>
          <w:sz w:val="28"/>
          <w:szCs w:val="28"/>
          <w:lang w:val="uk-UA"/>
        </w:rPr>
        <w:t xml:space="preserve">(www.minfin.gov.ua) у розділі </w:t>
      </w:r>
      <w:r w:rsidR="007E60E3">
        <w:rPr>
          <w:sz w:val="28"/>
          <w:szCs w:val="28"/>
          <w:lang w:val="uk-UA"/>
        </w:rPr>
        <w:t>"Бюджет"/</w:t>
      </w:r>
      <w:r w:rsidR="0036692C">
        <w:rPr>
          <w:sz w:val="28"/>
          <w:szCs w:val="28"/>
          <w:lang w:val="uk-UA"/>
        </w:rPr>
        <w:t>Дохідна політика"/</w:t>
      </w:r>
      <w:bookmarkStart w:id="0" w:name="_GoBack"/>
      <w:bookmarkEnd w:id="0"/>
      <w:r w:rsidRPr="00EB665C">
        <w:rPr>
          <w:sz w:val="28"/>
          <w:szCs w:val="28"/>
          <w:lang w:val="uk-UA"/>
        </w:rPr>
        <w:t>"Бухгалтерський облік"/"Бухгалтерський облік підприємницької діяльності"/"Форми фінансової звітності";</w:t>
      </w:r>
    </w:p>
    <w:p w:rsidR="0045282C" w:rsidRDefault="00B309A1" w:rsidP="0045282C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B665C" w:rsidRPr="00EB665C">
        <w:rPr>
          <w:sz w:val="28"/>
          <w:szCs w:val="28"/>
          <w:lang w:val="uk-UA"/>
        </w:rPr>
        <w:t xml:space="preserve">адміністративні дані </w:t>
      </w:r>
      <w:r>
        <w:rPr>
          <w:sz w:val="28"/>
          <w:szCs w:val="28"/>
          <w:lang w:val="uk-UA"/>
        </w:rPr>
        <w:t xml:space="preserve">Національного банку України </w:t>
      </w:r>
      <w:r w:rsidR="00EB665C" w:rsidRPr="00EB665C">
        <w:rPr>
          <w:sz w:val="28"/>
          <w:szCs w:val="28"/>
          <w:lang w:val="uk-UA"/>
        </w:rPr>
        <w:t xml:space="preserve">(далі − </w:t>
      </w:r>
      <w:r>
        <w:rPr>
          <w:sz w:val="28"/>
          <w:szCs w:val="28"/>
          <w:lang w:val="uk-UA"/>
        </w:rPr>
        <w:t>НБУ</w:t>
      </w:r>
      <w:r w:rsidR="00EB665C" w:rsidRPr="00EB665C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про фінансові результати банківських установ</w:t>
      </w:r>
      <w:r w:rsidR="003265B6">
        <w:rPr>
          <w:sz w:val="28"/>
          <w:szCs w:val="28"/>
          <w:lang w:val="uk-UA"/>
        </w:rPr>
        <w:t>, які</w:t>
      </w:r>
      <w:r w:rsidR="0045282C">
        <w:rPr>
          <w:sz w:val="28"/>
          <w:szCs w:val="28"/>
          <w:lang w:val="uk-UA"/>
        </w:rPr>
        <w:t xml:space="preserve"> надходять на державний рівень з щорічною та щоквартальною періодичністю відповідно до Д</w:t>
      </w:r>
      <w:r w:rsidR="0045282C" w:rsidRPr="0045282C">
        <w:rPr>
          <w:sz w:val="28"/>
          <w:szCs w:val="28"/>
          <w:lang w:val="uk-UA"/>
        </w:rPr>
        <w:t xml:space="preserve">оговору </w:t>
      </w:r>
      <w:r w:rsidR="0045282C">
        <w:rPr>
          <w:sz w:val="28"/>
          <w:szCs w:val="28"/>
          <w:lang w:val="uk-UA"/>
        </w:rPr>
        <w:t>щодо</w:t>
      </w:r>
      <w:r w:rsidR="0045282C" w:rsidRPr="0045282C">
        <w:rPr>
          <w:sz w:val="28"/>
          <w:szCs w:val="28"/>
          <w:lang w:val="uk-UA"/>
        </w:rPr>
        <w:t xml:space="preserve"> </w:t>
      </w:r>
      <w:proofErr w:type="spellStart"/>
      <w:r w:rsidR="0045282C" w:rsidRPr="0045282C">
        <w:rPr>
          <w:sz w:val="28"/>
          <w:szCs w:val="28"/>
          <w:lang w:val="uk-UA"/>
        </w:rPr>
        <w:t>взаємообмін</w:t>
      </w:r>
      <w:r w:rsidR="0045282C">
        <w:rPr>
          <w:sz w:val="28"/>
          <w:szCs w:val="28"/>
          <w:lang w:val="uk-UA"/>
        </w:rPr>
        <w:t>у</w:t>
      </w:r>
      <w:proofErr w:type="spellEnd"/>
      <w:r w:rsidR="0045282C" w:rsidRPr="0045282C">
        <w:rPr>
          <w:sz w:val="28"/>
          <w:szCs w:val="28"/>
          <w:lang w:val="uk-UA"/>
        </w:rPr>
        <w:t xml:space="preserve"> інформаційними ресурсами </w:t>
      </w:r>
      <w:proofErr w:type="spellStart"/>
      <w:r w:rsidR="0045282C" w:rsidRPr="0045282C">
        <w:rPr>
          <w:sz w:val="28"/>
          <w:szCs w:val="28"/>
          <w:lang w:val="uk-UA"/>
        </w:rPr>
        <w:t>Держстат</w:t>
      </w:r>
      <w:r w:rsidR="0045282C">
        <w:rPr>
          <w:sz w:val="28"/>
          <w:szCs w:val="28"/>
          <w:lang w:val="uk-UA"/>
        </w:rPr>
        <w:t>у</w:t>
      </w:r>
      <w:proofErr w:type="spellEnd"/>
      <w:r w:rsidR="0045282C" w:rsidRPr="0045282C">
        <w:rPr>
          <w:sz w:val="28"/>
          <w:szCs w:val="28"/>
          <w:lang w:val="uk-UA"/>
        </w:rPr>
        <w:t xml:space="preserve"> та НБУ</w:t>
      </w:r>
      <w:r w:rsidR="007D130C">
        <w:rPr>
          <w:sz w:val="28"/>
          <w:szCs w:val="28"/>
          <w:lang w:val="uk-UA"/>
        </w:rPr>
        <w:t>.</w:t>
      </w:r>
      <w:r w:rsidR="0045282C">
        <w:rPr>
          <w:sz w:val="28"/>
          <w:szCs w:val="28"/>
          <w:lang w:val="uk-UA"/>
        </w:rPr>
        <w:tab/>
      </w:r>
    </w:p>
    <w:p w:rsidR="0045282C" w:rsidRDefault="0045282C" w:rsidP="0045282C">
      <w:pPr>
        <w:tabs>
          <w:tab w:val="left" w:pos="1134"/>
          <w:tab w:val="left" w:pos="156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Основними статистичними публікаціями, в яких поширюються дані ДСС, є </w:t>
      </w:r>
      <w:r w:rsidR="0049018B">
        <w:rPr>
          <w:rFonts w:ascii="Times New Roman" w:hAnsi="Times New Roman" w:cs="Times New Roman"/>
          <w:sz w:val="28"/>
          <w:szCs w:val="28"/>
        </w:rPr>
        <w:t xml:space="preserve">експрес-випуск "Фінансові результати діяльності великих та середніх підприємств", який розміщується у розділі "Експрес-випуск"/"Економічна діяльність"/"Діяльність підприємств" та </w:t>
      </w:r>
      <w:r>
        <w:rPr>
          <w:rFonts w:ascii="Times New Roman" w:hAnsi="Times New Roman" w:cs="Times New Roman"/>
          <w:sz w:val="28"/>
          <w:szCs w:val="28"/>
        </w:rPr>
        <w:t>статистичні збірники "Діяльність суб</w:t>
      </w:r>
      <w:r w:rsidRPr="00D972F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 господарювання", "Діяльність суб</w:t>
      </w:r>
      <w:r w:rsidRPr="00D972F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єктів великого, середнього, малого та мікропідприємництва", </w:t>
      </w:r>
      <w:r w:rsidRPr="00E939A7">
        <w:rPr>
          <w:rFonts w:ascii="Times New Roman" w:hAnsi="Times New Roman" w:cs="Times New Roman"/>
          <w:bCs/>
          <w:sz w:val="28"/>
          <w:szCs w:val="28"/>
        </w:rPr>
        <w:t>"Регіони України", "Статистичний щорічник України", "Транспорт і зв</w:t>
      </w:r>
      <w:r w:rsidRPr="00D972FC">
        <w:rPr>
          <w:rFonts w:ascii="Times New Roman" w:hAnsi="Times New Roman" w:cs="Times New Roman"/>
          <w:bCs/>
          <w:sz w:val="28"/>
          <w:szCs w:val="28"/>
        </w:rPr>
        <w:t>’</w:t>
      </w:r>
      <w:r w:rsidRPr="00E939A7">
        <w:rPr>
          <w:rFonts w:ascii="Times New Roman" w:hAnsi="Times New Roman" w:cs="Times New Roman"/>
          <w:bCs/>
          <w:sz w:val="28"/>
          <w:szCs w:val="28"/>
        </w:rPr>
        <w:t xml:space="preserve">язок України", "Промисловість України", </w:t>
      </w:r>
      <w:r>
        <w:rPr>
          <w:rFonts w:ascii="Times New Roman" w:hAnsi="Times New Roman" w:cs="Times New Roman"/>
          <w:bCs/>
          <w:sz w:val="28"/>
          <w:szCs w:val="28"/>
        </w:rPr>
        <w:t xml:space="preserve">"Сільське господарство України", </w:t>
      </w:r>
      <w:r w:rsidR="0049018B">
        <w:rPr>
          <w:rFonts w:ascii="Times New Roman" w:hAnsi="Times New Roman" w:cs="Times New Roman"/>
          <w:bCs/>
          <w:sz w:val="28"/>
          <w:szCs w:val="28"/>
        </w:rPr>
        <w:t>що оприлюднюються</w:t>
      </w:r>
      <w:r>
        <w:rPr>
          <w:rFonts w:ascii="Times New Roman" w:hAnsi="Times New Roman" w:cs="Times New Roman"/>
          <w:sz w:val="28"/>
          <w:szCs w:val="28"/>
        </w:rPr>
        <w:t xml:space="preserve"> на офіційному веб-сайті </w:t>
      </w:r>
      <w:r w:rsidRPr="006C5807">
        <w:rPr>
          <w:rFonts w:ascii="Times New Roman" w:hAnsi="Times New Roman"/>
          <w:sz w:val="28"/>
          <w:szCs w:val="28"/>
        </w:rPr>
        <w:t xml:space="preserve"> Держстату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807">
        <w:rPr>
          <w:rFonts w:ascii="Times New Roman" w:hAnsi="Times New Roman"/>
          <w:sz w:val="28"/>
          <w:szCs w:val="28"/>
        </w:rPr>
        <w:t xml:space="preserve">у розділі </w:t>
      </w:r>
      <w:r>
        <w:rPr>
          <w:rFonts w:ascii="Times New Roman" w:hAnsi="Times New Roman" w:cs="Times New Roman"/>
          <w:sz w:val="28"/>
          <w:szCs w:val="28"/>
        </w:rPr>
        <w:t xml:space="preserve">"Публікації". </w:t>
      </w:r>
    </w:p>
    <w:p w:rsidR="0045282C" w:rsidRPr="002C2DE7" w:rsidRDefault="0045282C" w:rsidP="0045282C">
      <w:pPr>
        <w:pStyle w:val="Default"/>
        <w:ind w:firstLine="709"/>
        <w:jc w:val="both"/>
        <w:rPr>
          <w:color w:val="auto"/>
        </w:rPr>
      </w:pPr>
      <w:r w:rsidRPr="002C2DE7">
        <w:rPr>
          <w:color w:val="auto"/>
          <w:sz w:val="28"/>
          <w:szCs w:val="28"/>
        </w:rPr>
        <w:t>На запити користувачів органи державної статистики надають наявну статистичну інформацію за результатами розробки ДСС у зведеному вигляді на паперових, електронних носіях, засобами зв</w:t>
      </w:r>
      <w:r w:rsidRPr="008B1C67">
        <w:rPr>
          <w:color w:val="auto"/>
          <w:sz w:val="28"/>
          <w:szCs w:val="28"/>
          <w:lang w:val="ru-RU"/>
        </w:rPr>
        <w:t>’</w:t>
      </w:r>
      <w:r w:rsidRPr="002C2DE7">
        <w:rPr>
          <w:color w:val="auto"/>
          <w:sz w:val="28"/>
          <w:szCs w:val="28"/>
        </w:rPr>
        <w:t>язку, шляхом безпосереднього виписування у порядку та на умовах, визначених Держстатом, а також відповідно до порядку доступу до публічної інформації.</w:t>
      </w:r>
    </w:p>
    <w:p w:rsidR="0045282C" w:rsidRPr="00FA2301" w:rsidRDefault="0045282C" w:rsidP="0045282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2301">
        <w:rPr>
          <w:color w:val="auto"/>
          <w:sz w:val="28"/>
          <w:szCs w:val="28"/>
        </w:rPr>
        <w:t xml:space="preserve">Поширення інформації </w:t>
      </w:r>
      <w:r>
        <w:rPr>
          <w:color w:val="auto"/>
          <w:sz w:val="28"/>
          <w:szCs w:val="28"/>
        </w:rPr>
        <w:t>цього спостереження</w:t>
      </w:r>
      <w:r w:rsidRPr="00FA2301">
        <w:rPr>
          <w:color w:val="auto"/>
          <w:sz w:val="28"/>
          <w:szCs w:val="28"/>
        </w:rPr>
        <w:t xml:space="preserve"> здійснюється з дотриманням вимог щодо конфіденційності даних.</w:t>
      </w:r>
    </w:p>
    <w:p w:rsidR="006E238F" w:rsidRDefault="006E238F" w:rsidP="00E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38F" w:rsidRDefault="006E238F" w:rsidP="00E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314F28" w:rsidRDefault="00EE3D8B" w:rsidP="00E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28">
        <w:rPr>
          <w:rFonts w:ascii="Times New Roman" w:hAnsi="Times New Roman" w:cs="Times New Roman"/>
          <w:b/>
          <w:sz w:val="28"/>
          <w:szCs w:val="28"/>
        </w:rPr>
        <w:t>2. Компоненти якості державного статистичного спостереження</w:t>
      </w:r>
    </w:p>
    <w:p w:rsidR="00EE3D8B" w:rsidRPr="00314F28" w:rsidRDefault="00EE3D8B" w:rsidP="00EE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Default="00EE3D8B" w:rsidP="00EE3D8B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314F28">
        <w:rPr>
          <w:color w:val="auto"/>
          <w:spacing w:val="0"/>
          <w:sz w:val="28"/>
          <w:szCs w:val="28"/>
        </w:rPr>
        <w:t>2.1. Відповідність</w:t>
      </w:r>
    </w:p>
    <w:p w:rsidR="00976403" w:rsidRDefault="00976403" w:rsidP="00EE3D8B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:rsidR="00EE3D8B" w:rsidRDefault="00EE3D8B" w:rsidP="0077017A">
      <w:pPr>
        <w:pStyle w:val="a9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A4502">
        <w:rPr>
          <w:rFonts w:ascii="Times New Roman" w:hAnsi="Times New Roman"/>
          <w:i/>
          <w:sz w:val="28"/>
          <w:szCs w:val="28"/>
        </w:rPr>
        <w:t>Відповідність –</w:t>
      </w:r>
      <w:r w:rsidRPr="005A4502">
        <w:rPr>
          <w:rFonts w:ascii="Times New Roman" w:hAnsi="Times New Roman"/>
          <w:sz w:val="28"/>
          <w:szCs w:val="28"/>
        </w:rPr>
        <w:t xml:space="preserve"> </w:t>
      </w:r>
      <w:r w:rsidRPr="005A4502">
        <w:rPr>
          <w:rFonts w:ascii="Times New Roman" w:hAnsi="Times New Roman"/>
          <w:i/>
          <w:sz w:val="28"/>
          <w:szCs w:val="28"/>
        </w:rPr>
        <w:t xml:space="preserve">це ступінь, з яким результати державних статистичних </w:t>
      </w:r>
      <w:r w:rsidRPr="00EC58EE">
        <w:rPr>
          <w:rFonts w:ascii="Times New Roman" w:hAnsi="Times New Roman"/>
          <w:i/>
          <w:sz w:val="28"/>
          <w:szCs w:val="28"/>
        </w:rPr>
        <w:t>спостережень задовольняють поточні та потенційні потреби користувачів.</w:t>
      </w:r>
    </w:p>
    <w:p w:rsidR="00C006D2" w:rsidRPr="00EC58EE" w:rsidRDefault="00C006D2" w:rsidP="0077017A">
      <w:pPr>
        <w:pStyle w:val="a9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E83774" w:rsidRDefault="00E83774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статистичними показниками </w:t>
      </w:r>
      <w:r w:rsidR="0049018B">
        <w:rPr>
          <w:sz w:val="28"/>
          <w:szCs w:val="28"/>
          <w:lang w:val="uk-UA"/>
        </w:rPr>
        <w:t>спостереження</w:t>
      </w:r>
      <w:r>
        <w:rPr>
          <w:sz w:val="28"/>
          <w:szCs w:val="28"/>
          <w:lang w:val="uk-UA"/>
        </w:rPr>
        <w:t xml:space="preserve"> є</w:t>
      </w:r>
      <w:r w:rsidR="00A3359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3265B6" w:rsidRDefault="0061244F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1244F">
        <w:rPr>
          <w:sz w:val="28"/>
          <w:szCs w:val="28"/>
          <w:lang w:val="uk-UA"/>
        </w:rPr>
        <w:t>необоротн</w:t>
      </w:r>
      <w:r w:rsidR="003B736E">
        <w:rPr>
          <w:sz w:val="28"/>
          <w:szCs w:val="28"/>
          <w:lang w:val="uk-UA"/>
        </w:rPr>
        <w:t>і</w:t>
      </w:r>
      <w:r w:rsidRPr="0061244F">
        <w:rPr>
          <w:sz w:val="28"/>
          <w:szCs w:val="28"/>
          <w:lang w:val="uk-UA"/>
        </w:rPr>
        <w:t xml:space="preserve"> </w:t>
      </w:r>
      <w:r w:rsidR="003B736E">
        <w:rPr>
          <w:sz w:val="28"/>
          <w:szCs w:val="28"/>
          <w:lang w:val="uk-UA"/>
        </w:rPr>
        <w:t xml:space="preserve">та оборотні </w:t>
      </w:r>
      <w:r w:rsidRPr="0061244F">
        <w:rPr>
          <w:sz w:val="28"/>
          <w:szCs w:val="28"/>
          <w:lang w:val="uk-UA"/>
        </w:rPr>
        <w:t>актив</w:t>
      </w:r>
      <w:r w:rsidR="003B736E">
        <w:rPr>
          <w:sz w:val="28"/>
          <w:szCs w:val="28"/>
          <w:lang w:val="uk-UA"/>
        </w:rPr>
        <w:t>и</w:t>
      </w:r>
      <w:r w:rsidR="003265B6">
        <w:rPr>
          <w:sz w:val="28"/>
          <w:szCs w:val="28"/>
          <w:lang w:val="uk-UA"/>
        </w:rPr>
        <w:t>;</w:t>
      </w:r>
    </w:p>
    <w:p w:rsidR="0049018B" w:rsidRDefault="0061244F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1244F">
        <w:rPr>
          <w:sz w:val="28"/>
          <w:szCs w:val="28"/>
          <w:lang w:val="uk-UA"/>
        </w:rPr>
        <w:lastRenderedPageBreak/>
        <w:t>власн</w:t>
      </w:r>
      <w:r w:rsidR="003B736E">
        <w:rPr>
          <w:sz w:val="28"/>
          <w:szCs w:val="28"/>
          <w:lang w:val="uk-UA"/>
        </w:rPr>
        <w:t>ий</w:t>
      </w:r>
      <w:r w:rsidRPr="0061244F">
        <w:rPr>
          <w:sz w:val="28"/>
          <w:szCs w:val="28"/>
          <w:lang w:val="uk-UA"/>
        </w:rPr>
        <w:t xml:space="preserve"> капітал</w:t>
      </w:r>
      <w:r w:rsidR="0049018B">
        <w:rPr>
          <w:sz w:val="28"/>
          <w:szCs w:val="28"/>
          <w:lang w:val="uk-UA"/>
        </w:rPr>
        <w:t xml:space="preserve"> та </w:t>
      </w:r>
      <w:r w:rsidR="008B6FFF">
        <w:rPr>
          <w:sz w:val="28"/>
          <w:szCs w:val="28"/>
          <w:lang w:val="uk-UA"/>
        </w:rPr>
        <w:t xml:space="preserve"> зобов’язан</w:t>
      </w:r>
      <w:r w:rsidR="003B736E">
        <w:rPr>
          <w:sz w:val="28"/>
          <w:szCs w:val="28"/>
          <w:lang w:val="uk-UA"/>
        </w:rPr>
        <w:t>ня</w:t>
      </w:r>
      <w:r w:rsidR="0049018B">
        <w:rPr>
          <w:sz w:val="28"/>
          <w:szCs w:val="28"/>
          <w:lang w:val="uk-UA"/>
        </w:rPr>
        <w:t>;</w:t>
      </w:r>
    </w:p>
    <w:p w:rsidR="0049018B" w:rsidRDefault="0049018B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фінансові результати до оподаткування</w:t>
      </w:r>
      <w:r w:rsidR="008B6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(сальдо, прибуток, збиток);</w:t>
      </w:r>
    </w:p>
    <w:p w:rsidR="0049018B" w:rsidRDefault="003B736E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питома вага підприємств, які отримали прибуток</w:t>
      </w:r>
      <w:r w:rsidR="00CD127D" w:rsidRPr="00CD127D">
        <w:rPr>
          <w:sz w:val="28"/>
          <w:szCs w:val="28"/>
          <w:lang w:val="uk-UA"/>
        </w:rPr>
        <w:t xml:space="preserve"> </w:t>
      </w:r>
      <w:r w:rsidR="00CD127D">
        <w:rPr>
          <w:sz w:val="28"/>
          <w:szCs w:val="28"/>
          <w:lang w:val="uk-UA"/>
        </w:rPr>
        <w:t>до оподаткування</w:t>
      </w:r>
      <w:r w:rsidR="00C57A6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загальній кількості підприємств;</w:t>
      </w:r>
    </w:p>
    <w:p w:rsidR="0049018B" w:rsidRDefault="0049018B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питома вага підприємств, які отримали збиток</w:t>
      </w:r>
      <w:r w:rsidR="00CD127D" w:rsidRPr="00CD127D">
        <w:rPr>
          <w:sz w:val="28"/>
          <w:szCs w:val="28"/>
          <w:lang w:val="uk-UA"/>
        </w:rPr>
        <w:t xml:space="preserve"> </w:t>
      </w:r>
      <w:r w:rsidR="00CD127D">
        <w:rPr>
          <w:sz w:val="28"/>
          <w:szCs w:val="28"/>
          <w:lang w:val="uk-UA"/>
        </w:rPr>
        <w:t>до оподаткування</w:t>
      </w:r>
      <w:r>
        <w:rPr>
          <w:sz w:val="28"/>
          <w:szCs w:val="28"/>
          <w:lang w:val="uk-UA"/>
        </w:rPr>
        <w:t>, у загальній кількості підприємств;</w:t>
      </w:r>
      <w:r w:rsidR="003B736E">
        <w:rPr>
          <w:sz w:val="28"/>
          <w:szCs w:val="28"/>
          <w:lang w:val="uk-UA"/>
        </w:rPr>
        <w:t xml:space="preserve"> </w:t>
      </w:r>
    </w:p>
    <w:p w:rsidR="00CD127D" w:rsidRDefault="00C57A6B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3B736E">
        <w:rPr>
          <w:sz w:val="28"/>
          <w:szCs w:val="28"/>
          <w:lang w:val="uk-UA"/>
        </w:rPr>
        <w:t xml:space="preserve">истий прибуток (збиток); </w:t>
      </w:r>
    </w:p>
    <w:p w:rsidR="00CD127D" w:rsidRDefault="003B736E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питома вага підприємств, які отримали </w:t>
      </w:r>
      <w:r w:rsidR="00CD127D">
        <w:rPr>
          <w:sz w:val="28"/>
          <w:szCs w:val="28"/>
          <w:lang w:val="uk-UA"/>
        </w:rPr>
        <w:t xml:space="preserve">чистий </w:t>
      </w:r>
      <w:r w:rsidR="00C57A6B">
        <w:rPr>
          <w:sz w:val="28"/>
          <w:szCs w:val="28"/>
          <w:lang w:val="uk-UA"/>
        </w:rPr>
        <w:t>прибуток</w:t>
      </w:r>
      <w:r>
        <w:rPr>
          <w:sz w:val="28"/>
          <w:szCs w:val="28"/>
          <w:lang w:val="uk-UA"/>
        </w:rPr>
        <w:t xml:space="preserve">, у загальній кількості підприємств; </w:t>
      </w:r>
    </w:p>
    <w:p w:rsidR="003B736E" w:rsidRDefault="00CD127D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питома вага підприємств, які отримали чистий збиток, у загальній кількості підприємств;</w:t>
      </w:r>
    </w:p>
    <w:p w:rsidR="004F3598" w:rsidRDefault="004F3598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</w:t>
      </w:r>
      <w:r w:rsidR="00CD127D">
        <w:rPr>
          <w:sz w:val="28"/>
          <w:szCs w:val="28"/>
          <w:lang w:val="uk-UA"/>
        </w:rPr>
        <w:t>ень</w:t>
      </w:r>
      <w:r>
        <w:rPr>
          <w:sz w:val="28"/>
          <w:szCs w:val="28"/>
          <w:lang w:val="uk-UA"/>
        </w:rPr>
        <w:t xml:space="preserve"> рентабельності операційної діяльності;</w:t>
      </w:r>
    </w:p>
    <w:p w:rsidR="00E83774" w:rsidRDefault="00CD127D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рівень рентабельності усієї діяльності.</w:t>
      </w:r>
    </w:p>
    <w:p w:rsidR="00D0711E" w:rsidRDefault="00D0711E" w:rsidP="0077017A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D0711E" w:rsidRPr="002451BF" w:rsidRDefault="00D0711E" w:rsidP="00D0711E">
      <w:pPr>
        <w:pStyle w:val="af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2451BF">
        <w:rPr>
          <w:sz w:val="28"/>
          <w:szCs w:val="28"/>
          <w:lang w:val="uk-UA"/>
        </w:rPr>
        <w:t xml:space="preserve">Одиницями ДСС </w:t>
      </w:r>
      <w:r w:rsidRPr="002451BF">
        <w:rPr>
          <w:color w:val="000000"/>
          <w:sz w:val="28"/>
          <w:szCs w:val="28"/>
          <w:lang w:val="uk-UA"/>
        </w:rPr>
        <w:t>є підприємства, які відповідають таким умовам:</w:t>
      </w:r>
    </w:p>
    <w:p w:rsidR="00D0711E" w:rsidRPr="002451BF" w:rsidRDefault="00D0711E" w:rsidP="00D0711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451BF">
        <w:rPr>
          <w:color w:val="000000"/>
          <w:sz w:val="28"/>
          <w:szCs w:val="28"/>
          <w:lang w:val="uk-UA"/>
        </w:rPr>
        <w:t xml:space="preserve">відносяться до секторів </w:t>
      </w:r>
      <w:r w:rsidRPr="002451BF">
        <w:rPr>
          <w:color w:val="000000"/>
          <w:sz w:val="28"/>
          <w:szCs w:val="28"/>
          <w:lang w:val="en-US"/>
        </w:rPr>
        <w:t>S</w:t>
      </w:r>
      <w:r w:rsidRPr="002451BF">
        <w:rPr>
          <w:color w:val="000000"/>
          <w:sz w:val="28"/>
          <w:szCs w:val="28"/>
          <w:lang w:val="uk-UA"/>
        </w:rPr>
        <w:t xml:space="preserve">.11 "Нефінансові корпорації", </w:t>
      </w:r>
      <w:r w:rsidRPr="002451BF">
        <w:rPr>
          <w:color w:val="000000"/>
          <w:sz w:val="28"/>
          <w:szCs w:val="28"/>
          <w:lang w:val="en-US"/>
        </w:rPr>
        <w:t>S</w:t>
      </w:r>
      <w:r w:rsidRPr="002451BF">
        <w:rPr>
          <w:color w:val="000000"/>
          <w:sz w:val="28"/>
          <w:szCs w:val="28"/>
          <w:lang w:val="uk-UA"/>
        </w:rPr>
        <w:t xml:space="preserve">.12 "Фінансові корпорації" (крім банківських установ) за </w:t>
      </w:r>
      <w:r w:rsidRPr="002451BF">
        <w:rPr>
          <w:sz w:val="28"/>
          <w:szCs w:val="28"/>
          <w:lang w:val="uk-UA"/>
        </w:rPr>
        <w:t>Класифікацією інституційних секторів економіки (КІСЕ)</w:t>
      </w:r>
      <w:r w:rsidRPr="002451BF">
        <w:rPr>
          <w:color w:val="000000"/>
          <w:sz w:val="28"/>
          <w:szCs w:val="28"/>
          <w:lang w:val="uk-UA"/>
        </w:rPr>
        <w:t xml:space="preserve">; </w:t>
      </w:r>
      <w:r w:rsidRPr="002451BF">
        <w:rPr>
          <w:sz w:val="28"/>
          <w:szCs w:val="28"/>
          <w:lang w:val="uk-UA"/>
        </w:rPr>
        <w:t>мають організаційну-правову форму господарювання за кодами: 110-310, 330, 340, 510-590, 915-940 відповідно до Класифікації організаційно-правових форм господарювання (КОПФГ); за основним видом економічної діяльності відносяться до</w:t>
      </w:r>
      <w:r w:rsidRPr="002451BF">
        <w:rPr>
          <w:strike/>
          <w:sz w:val="28"/>
          <w:szCs w:val="28"/>
          <w:lang w:val="uk-UA"/>
        </w:rPr>
        <w:t xml:space="preserve"> </w:t>
      </w:r>
      <w:r w:rsidRPr="002451BF">
        <w:rPr>
          <w:sz w:val="28"/>
          <w:szCs w:val="28"/>
          <w:lang w:val="uk-UA"/>
        </w:rPr>
        <w:t>кодів 01.11-63.99, 64.19 (крім одиниць, які мають у назві слово "банк"), 64.20-82.99, 85.10-93.29, 95.11-96.09 за Класифікацією видів економічної діяльності</w:t>
      </w:r>
      <w:r w:rsidRPr="002451BF">
        <w:rPr>
          <w:color w:val="000000"/>
          <w:sz w:val="28"/>
          <w:szCs w:val="28"/>
          <w:lang w:val="uk-UA"/>
        </w:rPr>
        <w:t xml:space="preserve"> (КВЕД)</w:t>
      </w:r>
      <w:r w:rsidRPr="002451BF">
        <w:rPr>
          <w:sz w:val="28"/>
          <w:szCs w:val="28"/>
          <w:lang w:val="uk-UA"/>
        </w:rPr>
        <w:t>.</w:t>
      </w:r>
    </w:p>
    <w:p w:rsidR="00D0711E" w:rsidRPr="00D660B4" w:rsidRDefault="00D0711E" w:rsidP="00D0711E">
      <w:pPr>
        <w:pStyle w:val="22"/>
        <w:ind w:firstLine="709"/>
        <w:rPr>
          <w:szCs w:val="28"/>
          <w:lang w:val="uk-UA"/>
        </w:rPr>
      </w:pPr>
      <w:r w:rsidRPr="002451BF">
        <w:rPr>
          <w:color w:val="000000"/>
          <w:szCs w:val="28"/>
          <w:lang w:val="uk-UA"/>
        </w:rPr>
        <w:t xml:space="preserve">При проведенні спостереження </w:t>
      </w:r>
      <w:r w:rsidRPr="002451BF">
        <w:rPr>
          <w:szCs w:val="28"/>
          <w:lang w:val="uk-UA"/>
        </w:rPr>
        <w:t>використовують класифікатори/класифікації, а саме Класифікацію видів економічної діяльності</w:t>
      </w:r>
      <w:r w:rsidRPr="002451BF">
        <w:rPr>
          <w:color w:val="000000"/>
          <w:szCs w:val="28"/>
          <w:lang w:val="uk-UA"/>
        </w:rPr>
        <w:t xml:space="preserve"> (КВЕД), </w:t>
      </w:r>
      <w:r w:rsidRPr="002451BF">
        <w:rPr>
          <w:szCs w:val="28"/>
          <w:lang w:val="uk-UA"/>
        </w:rPr>
        <w:t>Класифікатор об’єктів адміністративно-територіального устрою України</w:t>
      </w:r>
      <w:r w:rsidRPr="002451BF">
        <w:rPr>
          <w:color w:val="000000"/>
          <w:szCs w:val="28"/>
          <w:lang w:val="uk-UA"/>
        </w:rPr>
        <w:t xml:space="preserve"> (КОАТУУ), </w:t>
      </w:r>
      <w:r w:rsidRPr="002451BF">
        <w:rPr>
          <w:szCs w:val="28"/>
          <w:lang w:val="uk-UA"/>
        </w:rPr>
        <w:t>Класифікацію інституційних секторів економіки (КІСЕ), Класифікацію організаційно-правових форм господарювання (КОПФГ).</w:t>
      </w:r>
    </w:p>
    <w:p w:rsidR="00CD127D" w:rsidRDefault="00CD127D" w:rsidP="00CD12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 спостереження </w:t>
      </w:r>
      <w:r w:rsidRPr="00A619E9">
        <w:rPr>
          <w:rFonts w:ascii="Times New Roman" w:hAnsi="Times New Roman" w:cs="Times New Roman"/>
          <w:color w:val="000000"/>
          <w:sz w:val="28"/>
          <w:szCs w:val="28"/>
        </w:rPr>
        <w:t>узагальню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A619E9">
        <w:rPr>
          <w:rFonts w:ascii="Times New Roman" w:hAnsi="Times New Roman" w:cs="Times New Roman"/>
          <w:color w:val="000000"/>
          <w:sz w:val="28"/>
          <w:szCs w:val="28"/>
        </w:rPr>
        <w:t xml:space="preserve">ться </w:t>
      </w:r>
      <w:r w:rsidRPr="00BE32C7">
        <w:rPr>
          <w:rFonts w:ascii="Times New Roman" w:hAnsi="Times New Roman" w:cs="Times New Roman"/>
          <w:color w:val="000000"/>
          <w:sz w:val="28"/>
          <w:szCs w:val="28"/>
        </w:rPr>
        <w:t>по Україні, регіонах, містах обласного значення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BE32C7">
        <w:rPr>
          <w:rFonts w:ascii="Times New Roman" w:hAnsi="Times New Roman" w:cs="Times New Roman"/>
          <w:color w:val="000000"/>
          <w:sz w:val="28"/>
          <w:szCs w:val="28"/>
        </w:rPr>
        <w:t>районах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 за видами економічної діяльності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5C6B">
        <w:rPr>
          <w:rFonts w:ascii="Times New Roman" w:hAnsi="Times New Roman" w:cs="Times New Roman"/>
          <w:color w:val="000000"/>
          <w:sz w:val="28"/>
          <w:szCs w:val="28"/>
        </w:rPr>
        <w:t xml:space="preserve">за розмірами </w:t>
      </w:r>
      <w:r w:rsidRPr="00E52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підприємств </w:t>
      </w:r>
      <w:r w:rsidRPr="007A5C6B">
        <w:rPr>
          <w:rFonts w:ascii="Times New Roman" w:hAnsi="Times New Roman" w:cs="Times New Roman"/>
          <w:color w:val="000000"/>
          <w:sz w:val="28"/>
          <w:szCs w:val="28"/>
        </w:rPr>
        <w:t>відповідно до критеріїв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великого, середнього, малого та мікропідприємства</w:t>
      </w:r>
      <w:r w:rsidRPr="007A5C6B">
        <w:rPr>
          <w:rFonts w:ascii="Times New Roman" w:hAnsi="Times New Roman" w:cs="Times New Roman"/>
          <w:color w:val="000000"/>
          <w:sz w:val="28"/>
          <w:szCs w:val="28"/>
        </w:rPr>
        <w:t>, визначених у Господарському кодексі 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 за кількістю зайнятих працівників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127D" w:rsidRDefault="00CD127D" w:rsidP="00CD127D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цілому по країні та регіонах динаміка окремих фінансових показників наявна з </w:t>
      </w:r>
      <w:r w:rsidRPr="006E7480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8059BE" w:rsidRPr="006E74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68690D" w:rsidRDefault="0068690D" w:rsidP="00EE3D8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A619E9" w:rsidRDefault="00EE3D8B" w:rsidP="00EE3D8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E9">
        <w:rPr>
          <w:rFonts w:ascii="Times New Roman" w:hAnsi="Times New Roman" w:cs="Times New Roman"/>
          <w:b/>
          <w:sz w:val="28"/>
          <w:szCs w:val="28"/>
        </w:rPr>
        <w:t>2.2. Точність</w:t>
      </w:r>
    </w:p>
    <w:p w:rsidR="00EE3D8B" w:rsidRDefault="00EE3D8B" w:rsidP="00EE3D8B">
      <w:pPr>
        <w:pStyle w:val="a8"/>
        <w:spacing w:before="24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19E9">
        <w:rPr>
          <w:rFonts w:ascii="Times New Roman" w:hAnsi="Times New Roman" w:cs="Times New Roman"/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6E238F" w:rsidRPr="00A619E9" w:rsidRDefault="006E238F" w:rsidP="006E238F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690D" w:rsidRDefault="0068690D" w:rsidP="00686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25765">
        <w:rPr>
          <w:rFonts w:ascii="Times New Roman" w:hAnsi="Times New Roman" w:cs="Times New Roman"/>
          <w:sz w:val="28"/>
          <w:szCs w:val="28"/>
        </w:rPr>
        <w:t>Методологічни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238FD">
        <w:rPr>
          <w:rFonts w:ascii="Times New Roman" w:hAnsi="Times New Roman" w:cs="Times New Roman"/>
          <w:sz w:val="28"/>
          <w:szCs w:val="28"/>
        </w:rPr>
        <w:t xml:space="preserve"> положен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2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238FD">
        <w:rPr>
          <w:rFonts w:ascii="Times New Roman" w:hAnsi="Times New Roman" w:cs="Times New Roman"/>
          <w:sz w:val="28"/>
          <w:szCs w:val="28"/>
        </w:rPr>
        <w:t>постереження</w:t>
      </w:r>
      <w:r w:rsidRPr="002A2652">
        <w:rPr>
          <w:color w:val="000000"/>
          <w:sz w:val="28"/>
          <w:szCs w:val="28"/>
        </w:rPr>
        <w:t xml:space="preserve"> </w:t>
      </w:r>
      <w:r w:rsidRPr="002A2652">
        <w:rPr>
          <w:rFonts w:ascii="Times New Roman" w:hAnsi="Times New Roman" w:cs="Times New Roman"/>
          <w:sz w:val="28"/>
          <w:szCs w:val="28"/>
        </w:rPr>
        <w:t xml:space="preserve">за ступенем охоплення одиниць є </w:t>
      </w:r>
      <w:r w:rsidRPr="0068690D">
        <w:rPr>
          <w:rFonts w:ascii="Times New Roman" w:hAnsi="Times New Roman" w:cs="Times New Roman"/>
          <w:sz w:val="28"/>
          <w:szCs w:val="28"/>
        </w:rPr>
        <w:t xml:space="preserve">суцільним 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68690D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проводиться з річною </w:t>
      </w:r>
      <w:r w:rsidR="00BD14A6" w:rsidRPr="0068690D">
        <w:rPr>
          <w:rFonts w:ascii="Times New Roman" w:hAnsi="Times New Roman" w:cs="Times New Roman"/>
          <w:color w:val="000000"/>
          <w:sz w:val="28"/>
          <w:szCs w:val="28"/>
        </w:rPr>
        <w:t xml:space="preserve">та квартальною </w:t>
      </w:r>
      <w:r w:rsidRPr="0068690D">
        <w:rPr>
          <w:rFonts w:ascii="Times New Roman" w:hAnsi="Times New Roman" w:cs="Times New Roman"/>
          <w:color w:val="000000"/>
          <w:sz w:val="28"/>
          <w:szCs w:val="28"/>
        </w:rPr>
        <w:t>періодичністю.</w:t>
      </w:r>
    </w:p>
    <w:p w:rsidR="0068690D" w:rsidRDefault="0068690D" w:rsidP="0068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Ф</w:t>
      </w:r>
      <w:r w:rsidRPr="00993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ормування сукупності одиниць спостереження здійснюється на державному рівні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Реєстру статистичних одиниць (далі − РСО) таким чином:</w:t>
      </w:r>
    </w:p>
    <w:p w:rsidR="004D3C28" w:rsidRDefault="000A49C7" w:rsidP="0068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спостереження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обираються</w:t>
      </w:r>
      <w:r w:rsid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14A6" w:rsidRP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підприємства, </w:t>
      </w:r>
      <w:r w:rsidR="004C3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r w:rsidR="00BD14A6" w:rsidRP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увійшли до генеральної сукупності одиниць </w:t>
      </w:r>
      <w:r w:rsid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державного статистичного спостереження </w:t>
      </w:r>
      <w:r w:rsidR="00BD14A6" w:rsidRP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"Структурні зміни в економіці України та її регіонів"</w:t>
      </w:r>
      <w:r w:rsidR="009E3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(далі – структурне обстеження)</w:t>
      </w:r>
      <w:r w:rsidR="00A67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також</w:t>
      </w:r>
      <w:r w:rsidR="00F11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r w:rsidR="00F11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виду економічної діяльності </w:t>
      </w:r>
      <w:r w:rsidR="004D3C28" w:rsidRPr="004F3598">
        <w:rPr>
          <w:rFonts w:ascii="Times New Roman" w:hAnsi="Times New Roman" w:cs="Times New Roman"/>
          <w:sz w:val="28"/>
          <w:szCs w:val="28"/>
        </w:rPr>
        <w:t>"</w:t>
      </w:r>
      <w:r w:rsidR="004D3C28">
        <w:rPr>
          <w:rFonts w:ascii="Times New Roman" w:hAnsi="Times New Roman" w:cs="Times New Roman"/>
          <w:sz w:val="28"/>
          <w:szCs w:val="28"/>
        </w:rPr>
        <w:t>Страхування, перестрахування та недержавне пенсійне забезпечення, крім обов’язкового соціального страхування</w:t>
      </w:r>
      <w:r w:rsidR="004D3C28" w:rsidRPr="004F3598">
        <w:rPr>
          <w:rFonts w:ascii="Times New Roman" w:hAnsi="Times New Roman" w:cs="Times New Roman"/>
          <w:sz w:val="28"/>
          <w:szCs w:val="28"/>
        </w:rPr>
        <w:t>"</w:t>
      </w:r>
      <w:r w:rsidR="004D3C28">
        <w:rPr>
          <w:rFonts w:ascii="Times New Roman" w:hAnsi="Times New Roman" w:cs="Times New Roman"/>
          <w:sz w:val="28"/>
          <w:szCs w:val="28"/>
        </w:rPr>
        <w:t xml:space="preserve"> (коди за КВЕД 65.11, 65.12, 65.</w:t>
      </w:r>
      <w:r w:rsidR="00273143" w:rsidRPr="00273143">
        <w:rPr>
          <w:rFonts w:ascii="Times New Roman" w:hAnsi="Times New Roman" w:cs="Times New Roman"/>
          <w:sz w:val="28"/>
          <w:szCs w:val="28"/>
        </w:rPr>
        <w:t>2</w:t>
      </w:r>
      <w:r w:rsidR="00273143">
        <w:rPr>
          <w:rFonts w:ascii="Times New Roman" w:hAnsi="Times New Roman" w:cs="Times New Roman"/>
          <w:sz w:val="28"/>
          <w:szCs w:val="28"/>
        </w:rPr>
        <w:t>0, 6</w:t>
      </w:r>
      <w:r w:rsidR="004D3C28">
        <w:rPr>
          <w:rFonts w:ascii="Times New Roman" w:hAnsi="Times New Roman" w:cs="Times New Roman"/>
          <w:sz w:val="28"/>
          <w:szCs w:val="28"/>
        </w:rPr>
        <w:t>5.30),</w:t>
      </w:r>
      <w:r w:rsidR="00BD14A6" w:rsidRPr="00BD1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які </w:t>
      </w:r>
      <w:r w:rsidR="004D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охоплюються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вищевказан</w:t>
      </w:r>
      <w:r w:rsidR="004D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спостереженням;</w:t>
      </w:r>
    </w:p>
    <w:p w:rsidR="004C38F0" w:rsidRDefault="000A49C7" w:rsidP="0068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4D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4D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спостереження – великі та середні підприємства</w:t>
      </w:r>
      <w:r w:rsidR="004C3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які набули відповідної ознаки</w:t>
      </w:r>
      <w:r w:rsidR="004D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3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розміру підприємства, визначеної на підставі даних їх фінансової звітності, наданої </w:t>
      </w:r>
      <w:r w:rsidR="00326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ними </w:t>
      </w:r>
      <w:r w:rsidR="004C3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попередній рік.</w:t>
      </w:r>
    </w:p>
    <w:p w:rsidR="009E3974" w:rsidRDefault="009E3974" w:rsidP="0068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Крім того, сукупність, що використовується для квартальної інформації, щоквартально актуалізується в частині зміни </w:t>
      </w:r>
      <w:r w:rsidR="00DB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місцезнаходження підприємств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у випадках реорганізаційних змін у </w:t>
      </w:r>
      <w:r w:rsidR="00DB3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них.</w:t>
      </w:r>
    </w:p>
    <w:p w:rsidR="00A67615" w:rsidRPr="00D7566C" w:rsidRDefault="00A67615" w:rsidP="00A67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Узагальнена річна та квартальна інформація доповнюється </w:t>
      </w:r>
      <w:r w:rsidRPr="00A6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56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D75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D75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НБУ про фінансові результати банківських установ </w:t>
      </w:r>
      <w:r w:rsidR="0045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453A16" w:rsidRPr="00453A16">
        <w:rPr>
          <w:rFonts w:ascii="Times New Roman" w:hAnsi="Times New Roman" w:cs="Times New Roman"/>
          <w:sz w:val="28"/>
          <w:szCs w:val="28"/>
        </w:rPr>
        <w:t>забезпечення повноти обліку результатів діяльності підприємств</w:t>
      </w:r>
      <w:r w:rsidR="00453A16">
        <w:rPr>
          <w:rFonts w:ascii="Times New Roman" w:hAnsi="Times New Roman" w:cs="Times New Roman"/>
          <w:sz w:val="28"/>
          <w:szCs w:val="28"/>
        </w:rPr>
        <w:t>.</w:t>
      </w:r>
    </w:p>
    <w:p w:rsidR="00A67615" w:rsidRDefault="00A67615" w:rsidP="006869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Дані фінансової звітності </w:t>
      </w:r>
      <w:r w:rsidR="00326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усіх інших </w:t>
      </w:r>
      <w:r w:rsidR="009E3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r w:rsidR="00326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9E3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(крім банків),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r w:rsidR="009E3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повинні подавати органам державної статистики фінансову звітність, але які не включені до генеральної сукупності одиниць структурного обстеження,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використовуються </w:t>
      </w:r>
      <w:r w:rsidRPr="00A67615">
        <w:rPr>
          <w:rFonts w:ascii="Times New Roman" w:hAnsi="Times New Roman" w:cs="Times New Roman"/>
          <w:color w:val="000000"/>
          <w:sz w:val="28"/>
          <w:szCs w:val="28"/>
        </w:rPr>
        <w:t>для визначення й актуалізації ознаки економічної активності підприємств у РСО.</w:t>
      </w:r>
    </w:p>
    <w:p w:rsidR="004F3598" w:rsidRPr="00002792" w:rsidRDefault="004F3598" w:rsidP="00453A1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792">
        <w:rPr>
          <w:rFonts w:ascii="Times New Roman" w:hAnsi="Times New Roman" w:cs="Times New Roman"/>
          <w:sz w:val="28"/>
          <w:szCs w:val="28"/>
        </w:rPr>
        <w:t>Одержана первинна інформація перевіряється на повноту її введення, провод</w:t>
      </w:r>
      <w:r w:rsidR="003265B6">
        <w:rPr>
          <w:rFonts w:ascii="Times New Roman" w:hAnsi="Times New Roman" w:cs="Times New Roman"/>
          <w:sz w:val="28"/>
          <w:szCs w:val="28"/>
        </w:rPr>
        <w:t>я</w:t>
      </w:r>
      <w:r w:rsidRPr="00002792">
        <w:rPr>
          <w:rFonts w:ascii="Times New Roman" w:hAnsi="Times New Roman" w:cs="Times New Roman"/>
          <w:sz w:val="28"/>
          <w:szCs w:val="28"/>
        </w:rPr>
        <w:t xml:space="preserve">ться арифметичний і логічний контролі первинних даних, </w:t>
      </w:r>
      <w:r>
        <w:rPr>
          <w:rFonts w:ascii="Times New Roman" w:hAnsi="Times New Roman" w:cs="Times New Roman"/>
          <w:sz w:val="28"/>
          <w:szCs w:val="28"/>
        </w:rPr>
        <w:t>співставлення</w:t>
      </w:r>
      <w:r w:rsidRPr="00002792">
        <w:rPr>
          <w:rFonts w:ascii="Times New Roman" w:hAnsi="Times New Roman" w:cs="Times New Roman"/>
          <w:sz w:val="28"/>
          <w:szCs w:val="28"/>
        </w:rPr>
        <w:t xml:space="preserve"> з попереднім </w:t>
      </w:r>
      <w:r w:rsidR="00663102">
        <w:rPr>
          <w:rFonts w:ascii="Times New Roman" w:hAnsi="Times New Roman" w:cs="Times New Roman"/>
          <w:sz w:val="28"/>
          <w:szCs w:val="28"/>
        </w:rPr>
        <w:t xml:space="preserve">звітним </w:t>
      </w:r>
      <w:r w:rsidRPr="00002792">
        <w:rPr>
          <w:rFonts w:ascii="Times New Roman" w:hAnsi="Times New Roman" w:cs="Times New Roman"/>
          <w:sz w:val="28"/>
          <w:szCs w:val="28"/>
        </w:rPr>
        <w:t>періодом</w:t>
      </w:r>
      <w:r w:rsidR="00453A16">
        <w:rPr>
          <w:rFonts w:ascii="Times New Roman" w:hAnsi="Times New Roman" w:cs="Times New Roman"/>
          <w:sz w:val="28"/>
          <w:szCs w:val="28"/>
        </w:rPr>
        <w:t>, які здійснюються автоматично засобами електронної обробки</w:t>
      </w:r>
      <w:r w:rsidRPr="00002792">
        <w:rPr>
          <w:rFonts w:ascii="Times New Roman" w:hAnsi="Times New Roman" w:cs="Times New Roman"/>
          <w:sz w:val="28"/>
          <w:szCs w:val="28"/>
        </w:rPr>
        <w:t xml:space="preserve">. </w:t>
      </w:r>
      <w:r w:rsidR="00663102">
        <w:rPr>
          <w:rFonts w:ascii="Times New Roman" w:hAnsi="Times New Roman" w:cs="Times New Roman"/>
          <w:sz w:val="28"/>
          <w:szCs w:val="28"/>
        </w:rPr>
        <w:t xml:space="preserve">Для контролю первинних і узагальнених даних ДСС використовуються </w:t>
      </w:r>
      <w:r w:rsidRPr="00002792">
        <w:rPr>
          <w:rFonts w:ascii="Times New Roman" w:hAnsi="Times New Roman" w:cs="Times New Roman"/>
          <w:sz w:val="28"/>
          <w:szCs w:val="28"/>
        </w:rPr>
        <w:t>Методичн</w:t>
      </w:r>
      <w:r w:rsidR="00663102">
        <w:rPr>
          <w:rFonts w:ascii="Times New Roman" w:hAnsi="Times New Roman" w:cs="Times New Roman"/>
          <w:sz w:val="28"/>
          <w:szCs w:val="28"/>
        </w:rPr>
        <w:t>і рекомендації</w:t>
      </w:r>
      <w:r w:rsidRPr="00002792">
        <w:rPr>
          <w:rFonts w:ascii="Times New Roman" w:hAnsi="Times New Roman" w:cs="Times New Roman"/>
          <w:sz w:val="28"/>
          <w:szCs w:val="28"/>
        </w:rPr>
        <w:t xml:space="preserve"> щодо </w:t>
      </w:r>
      <w:r w:rsidR="00663102">
        <w:rPr>
          <w:rFonts w:ascii="Times New Roman" w:hAnsi="Times New Roman" w:cs="Times New Roman"/>
          <w:sz w:val="28"/>
          <w:szCs w:val="28"/>
        </w:rPr>
        <w:t xml:space="preserve">порівнянності показників </w:t>
      </w:r>
      <w:r w:rsidRPr="00002792">
        <w:rPr>
          <w:rFonts w:ascii="Times New Roman" w:hAnsi="Times New Roman" w:cs="Times New Roman"/>
          <w:sz w:val="28"/>
          <w:szCs w:val="28"/>
        </w:rPr>
        <w:t>фінансової звітності, затверджен</w:t>
      </w:r>
      <w:r w:rsidR="00663102">
        <w:rPr>
          <w:rFonts w:ascii="Times New Roman" w:hAnsi="Times New Roman" w:cs="Times New Roman"/>
          <w:sz w:val="28"/>
          <w:szCs w:val="28"/>
        </w:rPr>
        <w:t>і</w:t>
      </w:r>
      <w:r w:rsidRPr="00002792">
        <w:rPr>
          <w:rFonts w:ascii="Times New Roman" w:hAnsi="Times New Roman" w:cs="Times New Roman"/>
          <w:sz w:val="28"/>
          <w:szCs w:val="28"/>
        </w:rPr>
        <w:t xml:space="preserve"> наказом Мін</w:t>
      </w:r>
      <w:r w:rsidR="00453A16">
        <w:rPr>
          <w:rFonts w:ascii="Times New Roman" w:hAnsi="Times New Roman" w:cs="Times New Roman"/>
          <w:sz w:val="28"/>
          <w:szCs w:val="28"/>
        </w:rPr>
        <w:t>фіну</w:t>
      </w:r>
      <w:r w:rsidRPr="00002792">
        <w:rPr>
          <w:rFonts w:ascii="Times New Roman" w:hAnsi="Times New Roman" w:cs="Times New Roman"/>
          <w:sz w:val="28"/>
          <w:szCs w:val="28"/>
        </w:rPr>
        <w:t xml:space="preserve"> від </w:t>
      </w:r>
      <w:r w:rsidR="00663102">
        <w:rPr>
          <w:rFonts w:ascii="Times New Roman" w:hAnsi="Times New Roman" w:cs="Times New Roman"/>
          <w:sz w:val="28"/>
          <w:szCs w:val="28"/>
        </w:rPr>
        <w:t>11</w:t>
      </w:r>
      <w:r w:rsidRPr="00002792">
        <w:rPr>
          <w:rFonts w:ascii="Times New Roman" w:hAnsi="Times New Roman" w:cs="Times New Roman"/>
          <w:sz w:val="28"/>
          <w:szCs w:val="28"/>
        </w:rPr>
        <w:t>.0</w:t>
      </w:r>
      <w:r w:rsidR="00663102">
        <w:rPr>
          <w:rFonts w:ascii="Times New Roman" w:hAnsi="Times New Roman" w:cs="Times New Roman"/>
          <w:sz w:val="28"/>
          <w:szCs w:val="28"/>
        </w:rPr>
        <w:t>4</w:t>
      </w:r>
      <w:r w:rsidRPr="00002792">
        <w:rPr>
          <w:rFonts w:ascii="Times New Roman" w:hAnsi="Times New Roman" w:cs="Times New Roman"/>
          <w:sz w:val="28"/>
          <w:szCs w:val="28"/>
        </w:rPr>
        <w:t>.2013</w:t>
      </w:r>
      <w:r w:rsidR="00453A16">
        <w:rPr>
          <w:rFonts w:ascii="Times New Roman" w:hAnsi="Times New Roman" w:cs="Times New Roman"/>
          <w:sz w:val="28"/>
          <w:szCs w:val="28"/>
        </w:rPr>
        <w:t xml:space="preserve"> </w:t>
      </w:r>
      <w:r w:rsidRPr="00002792">
        <w:rPr>
          <w:rFonts w:ascii="Times New Roman" w:hAnsi="Times New Roman" w:cs="Times New Roman"/>
          <w:sz w:val="28"/>
          <w:szCs w:val="28"/>
        </w:rPr>
        <w:t>№ 4</w:t>
      </w:r>
      <w:r w:rsidR="00663102">
        <w:rPr>
          <w:rFonts w:ascii="Times New Roman" w:hAnsi="Times New Roman" w:cs="Times New Roman"/>
          <w:sz w:val="28"/>
          <w:szCs w:val="28"/>
        </w:rPr>
        <w:t>76 (із змінами)</w:t>
      </w:r>
      <w:r w:rsidR="00453A16">
        <w:rPr>
          <w:rFonts w:ascii="Times New Roman" w:hAnsi="Times New Roman" w:cs="Times New Roman"/>
          <w:sz w:val="28"/>
          <w:szCs w:val="28"/>
        </w:rPr>
        <w:t>,</w:t>
      </w:r>
      <w:r w:rsidR="00663102">
        <w:rPr>
          <w:rFonts w:ascii="Times New Roman" w:hAnsi="Times New Roman" w:cs="Times New Roman"/>
          <w:sz w:val="28"/>
          <w:szCs w:val="28"/>
        </w:rPr>
        <w:t xml:space="preserve"> та Методичні рекомендації щодо заповнення форм фінансової звітності, затверджені наказом Мін</w:t>
      </w:r>
      <w:r w:rsidR="00453A16">
        <w:rPr>
          <w:rFonts w:ascii="Times New Roman" w:hAnsi="Times New Roman" w:cs="Times New Roman"/>
          <w:sz w:val="28"/>
          <w:szCs w:val="28"/>
        </w:rPr>
        <w:t xml:space="preserve">фіну </w:t>
      </w:r>
      <w:r w:rsidR="00663102">
        <w:rPr>
          <w:rFonts w:ascii="Times New Roman" w:hAnsi="Times New Roman" w:cs="Times New Roman"/>
          <w:sz w:val="28"/>
          <w:szCs w:val="28"/>
        </w:rPr>
        <w:t>від 28.03.2013 № 433 (із змінами)</w:t>
      </w:r>
      <w:r w:rsidRPr="00002792">
        <w:rPr>
          <w:rFonts w:ascii="Times New Roman" w:hAnsi="Times New Roman" w:cs="Times New Roman"/>
          <w:sz w:val="28"/>
          <w:szCs w:val="28"/>
        </w:rPr>
        <w:t>.</w:t>
      </w:r>
    </w:p>
    <w:p w:rsidR="00453A16" w:rsidRDefault="004F3598" w:rsidP="00686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FC4">
        <w:rPr>
          <w:rFonts w:ascii="Times New Roman" w:hAnsi="Times New Roman" w:cs="Times New Roman"/>
          <w:sz w:val="28"/>
          <w:szCs w:val="28"/>
        </w:rPr>
        <w:t xml:space="preserve">У разі виявлення помилок </w:t>
      </w:r>
      <w:r w:rsidR="00453A16">
        <w:rPr>
          <w:rFonts w:ascii="Times New Roman" w:hAnsi="Times New Roman" w:cs="Times New Roman"/>
          <w:sz w:val="28"/>
          <w:szCs w:val="28"/>
        </w:rPr>
        <w:t>дані</w:t>
      </w:r>
      <w:r w:rsidRPr="00B17FC4">
        <w:rPr>
          <w:rFonts w:ascii="Times New Roman" w:hAnsi="Times New Roman" w:cs="Times New Roman"/>
          <w:sz w:val="28"/>
          <w:szCs w:val="28"/>
        </w:rPr>
        <w:t xml:space="preserve"> опрацьову</w:t>
      </w:r>
      <w:r w:rsidR="00453A16">
        <w:rPr>
          <w:rFonts w:ascii="Times New Roman" w:hAnsi="Times New Roman" w:cs="Times New Roman"/>
          <w:sz w:val="28"/>
          <w:szCs w:val="28"/>
        </w:rPr>
        <w:t>ю</w:t>
      </w:r>
      <w:r w:rsidRPr="00B17FC4">
        <w:rPr>
          <w:rFonts w:ascii="Times New Roman" w:hAnsi="Times New Roman" w:cs="Times New Roman"/>
          <w:sz w:val="28"/>
          <w:szCs w:val="28"/>
        </w:rPr>
        <w:t>ться з респондентами</w:t>
      </w:r>
      <w:r w:rsidR="00453A16">
        <w:rPr>
          <w:rFonts w:ascii="Times New Roman" w:hAnsi="Times New Roman" w:cs="Times New Roman"/>
          <w:sz w:val="28"/>
          <w:szCs w:val="28"/>
        </w:rPr>
        <w:t xml:space="preserve"> та</w:t>
      </w:r>
      <w:r w:rsidRPr="00B17FC4">
        <w:rPr>
          <w:rFonts w:ascii="Times New Roman" w:hAnsi="Times New Roman" w:cs="Times New Roman"/>
          <w:sz w:val="28"/>
          <w:szCs w:val="28"/>
        </w:rPr>
        <w:t xml:space="preserve"> коригу</w:t>
      </w:r>
      <w:r w:rsidR="00453A16">
        <w:rPr>
          <w:rFonts w:ascii="Times New Roman" w:hAnsi="Times New Roman" w:cs="Times New Roman"/>
          <w:sz w:val="28"/>
          <w:szCs w:val="28"/>
        </w:rPr>
        <w:t>ю</w:t>
      </w:r>
      <w:r w:rsidRPr="00B17FC4">
        <w:rPr>
          <w:rFonts w:ascii="Times New Roman" w:hAnsi="Times New Roman" w:cs="Times New Roman"/>
          <w:sz w:val="28"/>
          <w:szCs w:val="28"/>
        </w:rPr>
        <w:t>ться</w:t>
      </w:r>
      <w:r w:rsidR="00453A16">
        <w:rPr>
          <w:rFonts w:ascii="Times New Roman" w:hAnsi="Times New Roman" w:cs="Times New Roman"/>
          <w:sz w:val="28"/>
          <w:szCs w:val="28"/>
        </w:rPr>
        <w:t>.</w:t>
      </w:r>
    </w:p>
    <w:p w:rsidR="00453A16" w:rsidRDefault="004F3598" w:rsidP="0045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7FC4">
        <w:rPr>
          <w:rFonts w:ascii="Times New Roman" w:hAnsi="Times New Roman" w:cs="Times New Roman"/>
          <w:sz w:val="28"/>
          <w:szCs w:val="28"/>
        </w:rPr>
        <w:t xml:space="preserve">У випадках відсутності даних від окремих респондентів органи державної статистики виявляють причини неотримання інформації. </w:t>
      </w:r>
      <w:r w:rsidR="00453A16" w:rsidRPr="00A4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Аналіз причин неподання свідчить, що </w:t>
      </w:r>
      <w:r w:rsidR="00453A16"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2016 рік </w:t>
      </w:r>
      <w:r w:rsidR="00A30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4E7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</w:t>
      </w:r>
      <w:r w:rsidR="00A30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ним ДСС </w:t>
      </w:r>
      <w:r w:rsidR="00453A16"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прозвітувало </w:t>
      </w:r>
      <w:r w:rsidR="00453A16" w:rsidRPr="003E0F8B">
        <w:rPr>
          <w:rFonts w:ascii="Times New Roman" w:hAnsi="Times New Roman" w:cs="Times New Roman"/>
          <w:sz w:val="28"/>
          <w:szCs w:val="28"/>
        </w:rPr>
        <w:t>7,1%</w:t>
      </w:r>
      <w:r w:rsidR="00453A16">
        <w:rPr>
          <w:rFonts w:ascii="Times New Roman" w:hAnsi="Times New Roman" w:cs="Times New Roman"/>
          <w:sz w:val="28"/>
          <w:szCs w:val="28"/>
        </w:rPr>
        <w:t xml:space="preserve"> (</w:t>
      </w:r>
      <w:r w:rsidR="00453A16" w:rsidRPr="003E0F8B">
        <w:rPr>
          <w:rFonts w:ascii="Times New Roman" w:hAnsi="Times New Roman" w:cs="Times New Roman"/>
          <w:sz w:val="28"/>
          <w:szCs w:val="28"/>
        </w:rPr>
        <w:t>за 2015 рік</w:t>
      </w:r>
      <w:r w:rsidR="00B42AE9">
        <w:rPr>
          <w:rFonts w:ascii="Times New Roman" w:hAnsi="Times New Roman" w:cs="Times New Roman"/>
          <w:sz w:val="28"/>
          <w:szCs w:val="28"/>
        </w:rPr>
        <w:t xml:space="preserve"> </w:t>
      </w:r>
      <w:r w:rsidR="00453A16" w:rsidRPr="003E0F8B">
        <w:rPr>
          <w:rFonts w:ascii="Times New Roman" w:hAnsi="Times New Roman" w:cs="Times New Roman"/>
          <w:sz w:val="28"/>
          <w:szCs w:val="28"/>
        </w:rPr>
        <w:t>– 8,6%</w:t>
      </w:r>
      <w:r w:rsidR="00B42AE9">
        <w:rPr>
          <w:rFonts w:ascii="Times New Roman" w:hAnsi="Times New Roman" w:cs="Times New Roman"/>
          <w:sz w:val="28"/>
          <w:szCs w:val="28"/>
        </w:rPr>
        <w:t>)</w:t>
      </w:r>
      <w:r w:rsidR="00453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53A16" w:rsidRPr="00A4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Переважна більшість випадків неотримання інформа</w:t>
      </w:r>
      <w:r w:rsidR="00453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ції від респондентів </w:t>
      </w:r>
      <w:r w:rsidR="00453A16" w:rsidRPr="00E20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пов’язані з об’єктивними причинами, наприклад, призупиненням діяльності підприємств, їхнім припиненням, а також з причини "одиниця не</w:t>
      </w:r>
      <w:r w:rsidR="00453A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знайдена за наявними адресами".</w:t>
      </w:r>
    </w:p>
    <w:p w:rsidR="003265B6" w:rsidRDefault="003265B6" w:rsidP="003265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проведенні спостереження методи імпутації не застосовуються, сезонні коригування не здійснюються.</w:t>
      </w:r>
    </w:p>
    <w:p w:rsidR="008503FE" w:rsidRDefault="008503FE" w:rsidP="00EE3D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B5735" w:rsidRDefault="009B5735" w:rsidP="00EE3D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B5735" w:rsidRDefault="009B5735" w:rsidP="00EE3D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B5735" w:rsidRPr="006333B5" w:rsidRDefault="009B5735" w:rsidP="00EE3D8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E3D8B" w:rsidRPr="00DB5F9E" w:rsidRDefault="00EE3D8B" w:rsidP="00EE3D8B">
      <w:pPr>
        <w:pStyle w:val="a8"/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2.3. Своєчасність та пунктуальність</w:t>
      </w:r>
    </w:p>
    <w:p w:rsidR="00EE3D8B" w:rsidRPr="00DB5F9E" w:rsidRDefault="00EE3D8B" w:rsidP="00EE3D8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Своєчасність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подією або явищем, що описують статистичні дані, та публікацією цих статистичних даних.</w:t>
      </w:r>
    </w:p>
    <w:p w:rsidR="00EE3D8B" w:rsidRDefault="00EE3D8B" w:rsidP="00EE3D8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Пунктуальність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фактичною датою публікації даних та плановою датою, яка визначена в офіційному календарі публікації.</w:t>
      </w:r>
    </w:p>
    <w:p w:rsidR="00D104AD" w:rsidRDefault="00D104AD" w:rsidP="006827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758" w:rsidRPr="006708B3" w:rsidRDefault="00682758" w:rsidP="00682758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01C7A">
        <w:rPr>
          <w:rFonts w:ascii="Times New Roman" w:hAnsi="Times New Roman" w:cs="Times New Roman"/>
          <w:sz w:val="28"/>
          <w:szCs w:val="28"/>
        </w:rPr>
        <w:t xml:space="preserve">Терміни оприлюднення статистичної інформації </w:t>
      </w:r>
      <w:r>
        <w:rPr>
          <w:rFonts w:ascii="Times New Roman" w:hAnsi="Times New Roman" w:cs="Times New Roman"/>
          <w:sz w:val="28"/>
          <w:szCs w:val="28"/>
        </w:rPr>
        <w:t xml:space="preserve">та публікацій </w:t>
      </w:r>
      <w:r w:rsidRPr="00B01C7A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розробки </w:t>
      </w:r>
      <w:r w:rsidRPr="00B01C7A">
        <w:rPr>
          <w:rFonts w:ascii="Times New Roman" w:hAnsi="Times New Roman" w:cs="Times New Roman"/>
          <w:sz w:val="28"/>
          <w:szCs w:val="28"/>
        </w:rPr>
        <w:t>спостереження визначені планом державних статистичних спостережень</w:t>
      </w:r>
      <w:r>
        <w:rPr>
          <w:rFonts w:ascii="Times New Roman" w:hAnsi="Times New Roman" w:cs="Times New Roman"/>
          <w:sz w:val="28"/>
          <w:szCs w:val="28"/>
        </w:rPr>
        <w:t xml:space="preserve">. Для зручності користувачів </w:t>
      </w:r>
      <w:r w:rsidRPr="00B01C7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офіційному </w:t>
      </w:r>
      <w:r w:rsidRPr="00B01C7A">
        <w:rPr>
          <w:rFonts w:ascii="Times New Roman" w:hAnsi="Times New Roman" w:cs="Times New Roman"/>
          <w:bCs/>
          <w:sz w:val="28"/>
          <w:szCs w:val="28"/>
        </w:rPr>
        <w:t>веб-сайті Держстату</w:t>
      </w:r>
      <w:r w:rsidRPr="00B01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розміщені Каталог офіційних статистичних публікацій, а також </w:t>
      </w:r>
      <w:r w:rsidRPr="00B01C7A">
        <w:rPr>
          <w:rFonts w:ascii="Times New Roman" w:hAnsi="Times New Roman" w:cs="Times New Roman"/>
          <w:sz w:val="28"/>
          <w:szCs w:val="28"/>
        </w:rPr>
        <w:t>К</w:t>
      </w:r>
      <w:r w:rsidRPr="00B01C7A">
        <w:rPr>
          <w:rFonts w:ascii="Times New Roman" w:hAnsi="Times New Roman" w:cs="Times New Roman"/>
          <w:bCs/>
          <w:sz w:val="28"/>
          <w:szCs w:val="28"/>
        </w:rPr>
        <w:t>алендар оприлюднення інформації</w:t>
      </w:r>
      <w:r>
        <w:rPr>
          <w:rFonts w:ascii="Times New Roman" w:hAnsi="Times New Roman" w:cs="Times New Roman"/>
          <w:bCs/>
          <w:sz w:val="28"/>
          <w:szCs w:val="28"/>
        </w:rPr>
        <w:t>, де вказані відповідні дати оприлюднення статистичних продуктів.</w:t>
      </w:r>
      <w:r w:rsidRPr="00675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758" w:rsidRPr="0075426C" w:rsidRDefault="00682758" w:rsidP="00682758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 статистичної інформації здійснюється в заплановані терміни.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випадку необхідності перенесення цих термінів </w:t>
      </w:r>
      <w:r w:rsidRPr="00B01C7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офіційному         </w:t>
      </w:r>
      <w:r w:rsidRPr="00B01C7A">
        <w:rPr>
          <w:rFonts w:ascii="Times New Roman" w:hAnsi="Times New Roman" w:cs="Times New Roman"/>
          <w:bCs/>
          <w:sz w:val="28"/>
          <w:szCs w:val="28"/>
        </w:rPr>
        <w:t>веб-сайті Держстату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користувачів розміщують відповідне повідомлення.</w:t>
      </w:r>
    </w:p>
    <w:p w:rsidR="00B42AE9" w:rsidRDefault="00682758" w:rsidP="0068275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42AE9">
        <w:rPr>
          <w:rFonts w:ascii="Times New Roman" w:hAnsi="Times New Roman" w:cs="Times New Roman"/>
          <w:sz w:val="28"/>
          <w:szCs w:val="28"/>
        </w:rPr>
        <w:t xml:space="preserve">бір, обробка, аналіз </w:t>
      </w:r>
      <w:r>
        <w:rPr>
          <w:rFonts w:ascii="Times New Roman" w:hAnsi="Times New Roman" w:cs="Times New Roman"/>
          <w:sz w:val="28"/>
          <w:szCs w:val="28"/>
        </w:rPr>
        <w:t xml:space="preserve">і перше поширення </w:t>
      </w:r>
      <w:r w:rsidR="00B42AE9">
        <w:rPr>
          <w:rFonts w:ascii="Times New Roman" w:hAnsi="Times New Roman" w:cs="Times New Roman"/>
          <w:sz w:val="28"/>
          <w:szCs w:val="28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</w:rPr>
        <w:t xml:space="preserve">за результатами спостереження здійснюється у </w:t>
      </w:r>
      <w:r w:rsidR="00B42AE9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і терміни</w:t>
      </w:r>
      <w:r w:rsidR="00B42AE9">
        <w:rPr>
          <w:rFonts w:ascii="Times New Roman" w:hAnsi="Times New Roman" w:cs="Times New Roman"/>
          <w:sz w:val="28"/>
          <w:szCs w:val="28"/>
        </w:rPr>
        <w:t>:</w:t>
      </w:r>
    </w:p>
    <w:p w:rsidR="00EE3D8B" w:rsidRPr="00FD3BB5" w:rsidRDefault="00EE3D8B" w:rsidP="00682758">
      <w:pPr>
        <w:pStyle w:val="3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992"/>
        <w:gridCol w:w="1415"/>
        <w:gridCol w:w="1704"/>
        <w:gridCol w:w="1700"/>
        <w:gridCol w:w="1695"/>
      </w:tblGrid>
      <w:tr w:rsidR="005F20B4" w:rsidRPr="00366D7A" w:rsidTr="005F20B4">
        <w:trPr>
          <w:trHeight w:val="20"/>
        </w:trPr>
        <w:tc>
          <w:tcPr>
            <w:tcW w:w="1102" w:type="pct"/>
          </w:tcPr>
          <w:p w:rsidR="005F20B4" w:rsidRPr="00A25179" w:rsidRDefault="005F20B4" w:rsidP="0045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Форми</w:t>
            </w:r>
          </w:p>
        </w:tc>
        <w:tc>
          <w:tcPr>
            <w:tcW w:w="515" w:type="pct"/>
          </w:tcPr>
          <w:p w:rsidR="005F20B4" w:rsidRPr="00A25179" w:rsidRDefault="005F20B4" w:rsidP="005F20B4">
            <w:pPr>
              <w:spacing w:after="0" w:line="240" w:lineRule="auto"/>
              <w:ind w:left="-250" w:right="-25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Періо-дичність</w:t>
            </w:r>
          </w:p>
        </w:tc>
        <w:tc>
          <w:tcPr>
            <w:tcW w:w="735" w:type="pct"/>
            <w:shd w:val="clear" w:color="auto" w:fill="auto"/>
          </w:tcPr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Збір</w:t>
            </w:r>
          </w:p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даних</w:t>
            </w:r>
          </w:p>
        </w:tc>
        <w:tc>
          <w:tcPr>
            <w:tcW w:w="885" w:type="pct"/>
            <w:shd w:val="clear" w:color="auto" w:fill="auto"/>
          </w:tcPr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Обробка</w:t>
            </w:r>
          </w:p>
          <w:p w:rsidR="005F20B4" w:rsidRPr="00A25179" w:rsidRDefault="005F20B4" w:rsidP="0009064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даних</w:t>
            </w:r>
          </w:p>
        </w:tc>
        <w:tc>
          <w:tcPr>
            <w:tcW w:w="883" w:type="pct"/>
            <w:shd w:val="clear" w:color="auto" w:fill="auto"/>
          </w:tcPr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Аналіз</w:t>
            </w:r>
          </w:p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даних</w:t>
            </w:r>
          </w:p>
        </w:tc>
        <w:tc>
          <w:tcPr>
            <w:tcW w:w="880" w:type="pct"/>
            <w:shd w:val="clear" w:color="auto" w:fill="auto"/>
          </w:tcPr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Перше оприлюднення</w:t>
            </w:r>
          </w:p>
          <w:p w:rsidR="005F20B4" w:rsidRPr="00A25179" w:rsidRDefault="005F20B4" w:rsidP="00453A1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статистичної</w:t>
            </w:r>
          </w:p>
          <w:p w:rsidR="005F20B4" w:rsidRDefault="005F20B4" w:rsidP="00453A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інформації</w:t>
            </w:r>
          </w:p>
          <w:p w:rsidR="00A25179" w:rsidRPr="00A25179" w:rsidRDefault="00A25179" w:rsidP="00453A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F20B4" w:rsidRPr="00366D7A" w:rsidTr="005F20B4">
        <w:trPr>
          <w:trHeight w:val="950"/>
        </w:trPr>
        <w:tc>
          <w:tcPr>
            <w:tcW w:w="1102" w:type="pct"/>
          </w:tcPr>
          <w:p w:rsidR="005F20B4" w:rsidRPr="00A25179" w:rsidRDefault="005F20B4" w:rsidP="00213D6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№№ 2, 2-м, 2-мс "Звіт про фінансові результати"</w:t>
            </w:r>
          </w:p>
        </w:tc>
        <w:tc>
          <w:tcPr>
            <w:tcW w:w="515" w:type="pct"/>
            <w:vMerge w:val="restart"/>
          </w:tcPr>
          <w:p w:rsidR="005F20B4" w:rsidRPr="00A25179" w:rsidRDefault="005F20B4" w:rsidP="005F20B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 xml:space="preserve"> річна</w:t>
            </w:r>
          </w:p>
        </w:tc>
        <w:tc>
          <w:tcPr>
            <w:tcW w:w="735" w:type="pct"/>
            <w:vMerge w:val="restart"/>
            <w:shd w:val="clear" w:color="auto" w:fill="auto"/>
          </w:tcPr>
          <w:p w:rsidR="005F20B4" w:rsidRPr="00A25179" w:rsidRDefault="005F20B4" w:rsidP="0045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до 28 лютого</w:t>
            </w:r>
            <w:r w:rsidR="0065394C" w:rsidRPr="00A25179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1</w:t>
            </w:r>
          </w:p>
          <w:p w:rsidR="005F20B4" w:rsidRPr="00A25179" w:rsidRDefault="005F20B4" w:rsidP="0045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885" w:type="pct"/>
            <w:shd w:val="clear" w:color="auto" w:fill="auto"/>
          </w:tcPr>
          <w:p w:rsidR="005F20B4" w:rsidRPr="00A25179" w:rsidRDefault="005F20B4" w:rsidP="0045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до 04 квітня</w:t>
            </w:r>
          </w:p>
          <w:p w:rsidR="005F20B4" w:rsidRPr="00A25179" w:rsidRDefault="005F20B4" w:rsidP="00B6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883" w:type="pct"/>
            <w:shd w:val="clear" w:color="auto" w:fill="auto"/>
          </w:tcPr>
          <w:p w:rsidR="005F20B4" w:rsidRPr="00A25179" w:rsidRDefault="005F20B4" w:rsidP="00FE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до 11квітня</w:t>
            </w:r>
          </w:p>
          <w:p w:rsidR="005F20B4" w:rsidRPr="00A25179" w:rsidRDefault="005F20B4" w:rsidP="00FE5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</w:p>
          <w:p w:rsidR="005F20B4" w:rsidRPr="00A25179" w:rsidRDefault="005F20B4" w:rsidP="00B6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880" w:type="pct"/>
            <w:shd w:val="clear" w:color="auto" w:fill="auto"/>
          </w:tcPr>
          <w:p w:rsidR="005F20B4" w:rsidRPr="00A25179" w:rsidRDefault="005F20B4" w:rsidP="005F20B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до 14 квітня</w:t>
            </w:r>
          </w:p>
          <w:p w:rsidR="005F20B4" w:rsidRPr="00A25179" w:rsidRDefault="005F20B4" w:rsidP="00B6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5F20B4" w:rsidRPr="00366D7A" w:rsidTr="005F20B4">
        <w:trPr>
          <w:trHeight w:val="803"/>
        </w:trPr>
        <w:tc>
          <w:tcPr>
            <w:tcW w:w="1102" w:type="pct"/>
          </w:tcPr>
          <w:p w:rsidR="005F20B4" w:rsidRPr="00A25179" w:rsidRDefault="005F20B4" w:rsidP="006E6F1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№№ 1, 1-м, 1-мс "Баланс"</w:t>
            </w:r>
          </w:p>
        </w:tc>
        <w:tc>
          <w:tcPr>
            <w:tcW w:w="515" w:type="pct"/>
            <w:vMerge/>
          </w:tcPr>
          <w:p w:rsidR="005F20B4" w:rsidRPr="00A25179" w:rsidRDefault="005F20B4" w:rsidP="006E6F1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35" w:type="pct"/>
            <w:vMerge/>
            <w:shd w:val="clear" w:color="auto" w:fill="auto"/>
          </w:tcPr>
          <w:p w:rsidR="005F20B4" w:rsidRPr="00A25179" w:rsidRDefault="005F20B4" w:rsidP="0045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885" w:type="pct"/>
            <w:shd w:val="clear" w:color="auto" w:fill="auto"/>
          </w:tcPr>
          <w:p w:rsidR="005F20B4" w:rsidRPr="00A25179" w:rsidRDefault="005F20B4" w:rsidP="005F20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до 23 травня</w:t>
            </w:r>
          </w:p>
        </w:tc>
        <w:tc>
          <w:tcPr>
            <w:tcW w:w="883" w:type="pct"/>
            <w:shd w:val="clear" w:color="auto" w:fill="auto"/>
          </w:tcPr>
          <w:p w:rsidR="005F20B4" w:rsidRPr="00A25179" w:rsidRDefault="005F20B4" w:rsidP="00805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 xml:space="preserve">до 05 </w:t>
            </w:r>
            <w:r w:rsidR="008059BE"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червня</w:t>
            </w:r>
          </w:p>
        </w:tc>
        <w:tc>
          <w:tcPr>
            <w:tcW w:w="880" w:type="pct"/>
            <w:shd w:val="clear" w:color="auto" w:fill="auto"/>
          </w:tcPr>
          <w:p w:rsidR="005F20B4" w:rsidRPr="00A25179" w:rsidRDefault="0065394C" w:rsidP="00805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eastAsia="uk-UA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 xml:space="preserve">до </w:t>
            </w:r>
            <w:r w:rsidR="005F20B4"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>19</w:t>
            </w:r>
            <w:r w:rsidR="008059BE" w:rsidRPr="00A25179">
              <w:rPr>
                <w:rFonts w:ascii="Times New Roman" w:hAnsi="Times New Roman" w:cs="Times New Roman"/>
                <w:sz w:val="25"/>
                <w:szCs w:val="25"/>
                <w:lang w:eastAsia="uk-UA"/>
              </w:rPr>
              <w:t xml:space="preserve"> червня</w:t>
            </w:r>
          </w:p>
        </w:tc>
      </w:tr>
      <w:tr w:rsidR="005F20B4" w:rsidRPr="00366D7A" w:rsidTr="008059BE">
        <w:trPr>
          <w:trHeight w:val="911"/>
        </w:trPr>
        <w:tc>
          <w:tcPr>
            <w:tcW w:w="1102" w:type="pct"/>
          </w:tcPr>
          <w:p w:rsidR="005F20B4" w:rsidRPr="00A25179" w:rsidRDefault="005F20B4" w:rsidP="005F20B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№№ 2, 2-м "Звіт про фінансові результати"</w:t>
            </w:r>
          </w:p>
        </w:tc>
        <w:tc>
          <w:tcPr>
            <w:tcW w:w="515" w:type="pct"/>
            <w:vMerge w:val="restart"/>
          </w:tcPr>
          <w:p w:rsidR="005F20B4" w:rsidRPr="00A25179" w:rsidRDefault="005F20B4" w:rsidP="005F20B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квар-тальна</w:t>
            </w:r>
          </w:p>
        </w:tc>
        <w:tc>
          <w:tcPr>
            <w:tcW w:w="735" w:type="pct"/>
            <w:vMerge w:val="restar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682758" w:rsidRPr="00A25179">
              <w:rPr>
                <w:rFonts w:ascii="Times New Roman" w:hAnsi="Times New Roman" w:cs="Times New Roman"/>
                <w:sz w:val="25"/>
                <w:szCs w:val="25"/>
              </w:rPr>
              <w:t xml:space="preserve">о 25 числа місяця, що </w:t>
            </w: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настає за звітним кварталом</w:t>
            </w:r>
            <w:r w:rsidRPr="00A25179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1</w:t>
            </w:r>
          </w:p>
        </w:tc>
        <w:tc>
          <w:tcPr>
            <w:tcW w:w="885" w:type="pc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на 30 день після звітного кварталу</w:t>
            </w:r>
          </w:p>
        </w:tc>
        <w:tc>
          <w:tcPr>
            <w:tcW w:w="883" w:type="pc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на 34 день після звітного кварталу</w:t>
            </w:r>
          </w:p>
        </w:tc>
        <w:tc>
          <w:tcPr>
            <w:tcW w:w="880" w:type="pc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на 55 день після звітного кварталу</w:t>
            </w:r>
          </w:p>
        </w:tc>
      </w:tr>
      <w:tr w:rsidR="005F20B4" w:rsidRPr="00366D7A" w:rsidTr="005F20B4">
        <w:trPr>
          <w:trHeight w:val="20"/>
        </w:trPr>
        <w:tc>
          <w:tcPr>
            <w:tcW w:w="1102" w:type="pct"/>
          </w:tcPr>
          <w:p w:rsidR="005F20B4" w:rsidRPr="00A25179" w:rsidRDefault="005F20B4" w:rsidP="00C614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№№ 1, 1-м "Баланс"</w:t>
            </w:r>
          </w:p>
        </w:tc>
        <w:tc>
          <w:tcPr>
            <w:tcW w:w="515" w:type="pct"/>
            <w:vMerge/>
          </w:tcPr>
          <w:p w:rsidR="005F20B4" w:rsidRPr="00A25179" w:rsidRDefault="005F20B4" w:rsidP="00C614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35" w:type="pct"/>
            <w:vMerge/>
            <w:shd w:val="clear" w:color="auto" w:fill="auto"/>
          </w:tcPr>
          <w:p w:rsidR="005F20B4" w:rsidRPr="00A25179" w:rsidRDefault="005F20B4" w:rsidP="00144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85" w:type="pc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 xml:space="preserve">на 55 день після звітного кварталу </w:t>
            </w:r>
          </w:p>
        </w:tc>
        <w:tc>
          <w:tcPr>
            <w:tcW w:w="883" w:type="pc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на 61 день після звітного кварталу</w:t>
            </w:r>
          </w:p>
        </w:tc>
        <w:tc>
          <w:tcPr>
            <w:tcW w:w="880" w:type="pct"/>
            <w:shd w:val="clear" w:color="auto" w:fill="auto"/>
          </w:tcPr>
          <w:p w:rsidR="005F20B4" w:rsidRPr="00A25179" w:rsidRDefault="0065394C" w:rsidP="00653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25179">
              <w:rPr>
                <w:rFonts w:ascii="Times New Roman" w:hAnsi="Times New Roman" w:cs="Times New Roman"/>
                <w:sz w:val="25"/>
                <w:szCs w:val="25"/>
              </w:rPr>
              <w:t>на 84 день після звітного кварталу</w:t>
            </w:r>
          </w:p>
        </w:tc>
      </w:tr>
    </w:tbl>
    <w:p w:rsidR="008059BE" w:rsidRDefault="0065394C" w:rsidP="0065394C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94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65394C">
        <w:rPr>
          <w:rFonts w:ascii="Times New Roman" w:hAnsi="Times New Roman" w:cs="Times New Roman"/>
          <w:color w:val="000000"/>
          <w:sz w:val="24"/>
          <w:szCs w:val="24"/>
        </w:rPr>
        <w:t xml:space="preserve">Терміни </w:t>
      </w:r>
      <w:r w:rsidR="00637AB5"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Порядком подання </w:t>
      </w:r>
      <w:r w:rsidRPr="0065394C">
        <w:rPr>
          <w:rFonts w:ascii="Times New Roman" w:hAnsi="Times New Roman" w:cs="Times New Roman"/>
          <w:sz w:val="24"/>
          <w:szCs w:val="24"/>
        </w:rPr>
        <w:t>фінансової звітності, затвердженим постановою Кабінету Міністрів України від 28.02.2000 № 419 (із змінами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5394C" w:rsidRPr="0065394C" w:rsidRDefault="0065394C" w:rsidP="0065394C">
      <w:pPr>
        <w:spacing w:before="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8059BE" w:rsidRDefault="008059BE" w:rsidP="008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Остаточні річні дані спостереження оприлюднюються </w:t>
      </w:r>
      <w:r w:rsidRPr="0067532A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ІІ декаді </w:t>
      </w:r>
      <w:r w:rsidRPr="0067532A">
        <w:rPr>
          <w:rFonts w:ascii="Times New Roman" w:hAnsi="Times New Roman" w:cs="Times New Roman"/>
          <w:color w:val="000000"/>
          <w:sz w:val="28"/>
          <w:szCs w:val="28"/>
        </w:rPr>
        <w:t>жовтн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7532A">
        <w:rPr>
          <w:rFonts w:ascii="Times New Roman" w:hAnsi="Times New Roman" w:cs="Times New Roman"/>
          <w:color w:val="000000"/>
          <w:sz w:val="28"/>
          <w:szCs w:val="28"/>
        </w:rPr>
        <w:t xml:space="preserve"> наступного за звітним</w:t>
      </w:r>
      <w:r w:rsidR="0065394C" w:rsidRPr="006539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394C" w:rsidRPr="0067532A">
        <w:rPr>
          <w:rFonts w:ascii="Times New Roman" w:hAnsi="Times New Roman" w:cs="Times New Roman"/>
          <w:color w:val="000000"/>
          <w:sz w:val="28"/>
          <w:szCs w:val="28"/>
        </w:rPr>
        <w:t>року</w:t>
      </w:r>
      <w:r w:rsidRPr="006753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D8B" w:rsidRDefault="008059BE" w:rsidP="008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Запити користувачів щодо надання інформації виконуються протягом 5-ти робочих днів, що відповідає вимогам Закону України "Про доступ</w:t>
      </w:r>
      <w:r w:rsidR="00A25179">
        <w:rPr>
          <w:rFonts w:ascii="Times New Roman" w:hAnsi="Times New Roman" w:cs="Times New Roman"/>
          <w:sz w:val="28"/>
          <w:szCs w:val="28"/>
        </w:rPr>
        <w:t xml:space="preserve"> до публічної інформації</w:t>
      </w:r>
      <w:r w:rsidR="00A25179" w:rsidRPr="00EC58EE">
        <w:rPr>
          <w:rFonts w:ascii="Times New Roman" w:hAnsi="Times New Roman" w:cs="Times New Roman"/>
          <w:sz w:val="28"/>
          <w:szCs w:val="28"/>
        </w:rPr>
        <w:t>"</w:t>
      </w:r>
      <w:r w:rsidR="00A25179">
        <w:rPr>
          <w:rFonts w:ascii="Times New Roman" w:hAnsi="Times New Roman" w:cs="Times New Roman"/>
          <w:sz w:val="28"/>
          <w:szCs w:val="28"/>
        </w:rPr>
        <w:t>.</w:t>
      </w:r>
    </w:p>
    <w:p w:rsidR="00181FA0" w:rsidRDefault="00181FA0" w:rsidP="00EE3D8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B5F9E" w:rsidRDefault="00EE3D8B" w:rsidP="00D104AD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2.4. Доступність та зрозумілість</w:t>
      </w:r>
    </w:p>
    <w:p w:rsidR="00D104AD" w:rsidRDefault="00D104AD" w:rsidP="00EE3D8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3D8B" w:rsidRPr="00DB5F9E" w:rsidRDefault="00EE3D8B" w:rsidP="00EE3D8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EE3D8B" w:rsidRDefault="00EE3D8B" w:rsidP="00EE3D8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3D8B" w:rsidRDefault="00EE3D8B" w:rsidP="00EE3D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AE9" w:rsidRDefault="00B42AE9" w:rsidP="00B42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ДСС</w:t>
      </w:r>
      <w:r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Pr="00BE3B71">
        <w:rPr>
          <w:rFonts w:ascii="Times New Roman" w:hAnsi="Times New Roman" w:cs="Times New Roman"/>
          <w:sz w:val="28"/>
          <w:szCs w:val="28"/>
        </w:rPr>
        <w:t>розміщу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3B71">
        <w:rPr>
          <w:rFonts w:ascii="Times New Roman" w:hAnsi="Times New Roman" w:cs="Times New Roman"/>
          <w:sz w:val="28"/>
          <w:szCs w:val="28"/>
        </w:rPr>
        <w:t>ться у вільному доступі у форматах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B71">
        <w:rPr>
          <w:rFonts w:ascii="Times New Roman" w:hAnsi="Times New Roman" w:cs="Times New Roman"/>
          <w:sz w:val="28"/>
          <w:szCs w:val="28"/>
        </w:rPr>
        <w:t>.</w:t>
      </w:r>
      <w:r w:rsidRPr="00BE3B71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BE3B71">
        <w:rPr>
          <w:rFonts w:ascii="Times New Roman" w:hAnsi="Times New Roman" w:cs="Times New Roman"/>
          <w:sz w:val="28"/>
          <w:szCs w:val="28"/>
        </w:rPr>
        <w:t>с, .</w:t>
      </w:r>
      <w:proofErr w:type="spellStart"/>
      <w:r w:rsidRPr="00BE3B71"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EE5773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="00EE5773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Pr="00BE3B71">
        <w:rPr>
          <w:rFonts w:ascii="Times New Roman" w:hAnsi="Times New Roman" w:cs="Times New Roman"/>
          <w:sz w:val="28"/>
          <w:szCs w:val="28"/>
        </w:rPr>
        <w:t xml:space="preserve">на офіційному веб-сайті Держстату у вигляді офіційних статистичних публікацій: </w:t>
      </w:r>
      <w:r w:rsidRPr="00B42AE9">
        <w:rPr>
          <w:rFonts w:ascii="Times New Roman" w:hAnsi="Times New Roman" w:cs="Times New Roman"/>
          <w:color w:val="000000" w:themeColor="text1"/>
          <w:sz w:val="28"/>
          <w:szCs w:val="28"/>
        </w:rPr>
        <w:t>експрес-випуск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у, </w:t>
      </w:r>
      <w:r w:rsidRPr="00BE3B71">
        <w:rPr>
          <w:rFonts w:ascii="Times New Roman" w:hAnsi="Times New Roman" w:cs="Times New Roman"/>
          <w:sz w:val="28"/>
          <w:szCs w:val="28"/>
        </w:rPr>
        <w:t>статистичної інформації, збірників та нада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BE3B71">
        <w:rPr>
          <w:rFonts w:ascii="Times New Roman" w:hAnsi="Times New Roman" w:cs="Times New Roman"/>
          <w:sz w:val="28"/>
          <w:szCs w:val="28"/>
        </w:rPr>
        <w:t>ться користувачам засобами електронного зв’язку на підставі їхніх запитів.</w:t>
      </w:r>
    </w:p>
    <w:p w:rsidR="00B42AE9" w:rsidRPr="00557D21" w:rsidRDefault="00B42AE9" w:rsidP="00B42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D21">
        <w:rPr>
          <w:rFonts w:ascii="Times New Roman" w:hAnsi="Times New Roman" w:cs="Times New Roman"/>
          <w:sz w:val="28"/>
          <w:szCs w:val="28"/>
        </w:rPr>
        <w:t>Зокрема:</w:t>
      </w:r>
    </w:p>
    <w:p w:rsidR="00B42AE9" w:rsidRPr="00B42AE9" w:rsidRDefault="004F64E4" w:rsidP="00B42A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42AE9" w:rsidRPr="00B42AE9">
        <w:rPr>
          <w:rFonts w:ascii="Times New Roman" w:hAnsi="Times New Roman" w:cs="Times New Roman"/>
          <w:color w:val="000000" w:themeColor="text1"/>
          <w:sz w:val="28"/>
          <w:szCs w:val="28"/>
        </w:rPr>
        <w:t>кспрес-випуск "Фінансові результати діяльності великих та середніх підприємств" розміщується у розділі "Експрес-випуск"/"Економічна діяльність"/"Діяльність підприємств";</w:t>
      </w:r>
    </w:p>
    <w:p w:rsidR="00B42AE9" w:rsidRDefault="00B42AE9" w:rsidP="00B42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статистична інформація за видами економічної діяльності </w:t>
      </w:r>
      <w:r w:rsidRPr="001C5117">
        <w:rPr>
          <w:rFonts w:ascii="Times New Roman" w:hAnsi="Times New Roman" w:cs="Times New Roman"/>
          <w:sz w:val="28"/>
          <w:szCs w:val="28"/>
        </w:rPr>
        <w:t xml:space="preserve">розміщується у </w:t>
      </w:r>
      <w:r w:rsidRPr="0055016A">
        <w:rPr>
          <w:rFonts w:ascii="Times New Roman" w:hAnsi="Times New Roman" w:cs="Times New Roman"/>
          <w:sz w:val="28"/>
          <w:szCs w:val="28"/>
        </w:rPr>
        <w:t>розділі "Статистична інформація"/"Економічна статистика"/"</w:t>
      </w:r>
      <w:r>
        <w:rPr>
          <w:rFonts w:ascii="Times New Roman" w:hAnsi="Times New Roman" w:cs="Times New Roman"/>
          <w:sz w:val="28"/>
          <w:szCs w:val="28"/>
        </w:rPr>
        <w:t>Діяльність підприємств</w:t>
      </w:r>
      <w:r w:rsidRPr="0055016A">
        <w:rPr>
          <w:rFonts w:ascii="Times New Roman" w:hAnsi="Times New Roman" w:cs="Times New Roman"/>
          <w:sz w:val="28"/>
          <w:szCs w:val="28"/>
        </w:rPr>
        <w:t>"/"</w:t>
      </w:r>
      <w:r>
        <w:rPr>
          <w:rFonts w:ascii="Times New Roman" w:hAnsi="Times New Roman" w:cs="Times New Roman"/>
          <w:sz w:val="28"/>
          <w:szCs w:val="28"/>
        </w:rPr>
        <w:t>Розвиток підприємництва</w:t>
      </w:r>
      <w:r w:rsidRPr="0055016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за регіонами ‒ </w:t>
      </w:r>
      <w:r w:rsidRPr="009247D9">
        <w:rPr>
          <w:rFonts w:ascii="Times New Roman" w:hAnsi="Times New Roman" w:cs="Times New Roman"/>
          <w:sz w:val="28"/>
          <w:szCs w:val="28"/>
        </w:rPr>
        <w:t xml:space="preserve">у розділі </w:t>
      </w:r>
      <w:r w:rsidRPr="00FA2301">
        <w:rPr>
          <w:rFonts w:ascii="Times New Roman" w:hAnsi="Times New Roman" w:cs="Times New Roman"/>
          <w:sz w:val="28"/>
          <w:szCs w:val="28"/>
        </w:rPr>
        <w:t>"Статистична інформація"/"</w:t>
      </w:r>
      <w:r>
        <w:rPr>
          <w:rFonts w:ascii="Times New Roman" w:hAnsi="Times New Roman" w:cs="Times New Roman"/>
          <w:bCs/>
          <w:sz w:val="28"/>
          <w:szCs w:val="28"/>
        </w:rPr>
        <w:t>Регіональна статистика</w:t>
      </w:r>
      <w:r w:rsidRPr="00FA2301">
        <w:rPr>
          <w:rFonts w:ascii="Times New Roman" w:hAnsi="Times New Roman" w:cs="Times New Roman"/>
          <w:bCs/>
          <w:sz w:val="28"/>
          <w:szCs w:val="28"/>
        </w:rPr>
        <w:t>"/"</w:t>
      </w:r>
      <w:r w:rsidRPr="001E25B6">
        <w:rPr>
          <w:rFonts w:ascii="Times New Roman" w:hAnsi="Times New Roman" w:cs="Times New Roman"/>
          <w:bCs/>
          <w:sz w:val="28"/>
          <w:szCs w:val="28"/>
        </w:rPr>
        <w:t>Розвиток підприємництва</w:t>
      </w:r>
      <w:hyperlink r:id="rId11" w:history="1"/>
      <w:r w:rsidRPr="00FA2301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2AE9" w:rsidRPr="00557D21" w:rsidRDefault="00B42AE9" w:rsidP="00B42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статистичні збірники </w:t>
      </w: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суб’єктів господарювання" та "Діяльність суб’єктів великого середнього, малого та мікропідприємництва"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розміщу</w:t>
      </w:r>
      <w:r w:rsidR="004F64E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у розділі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"Публікації"/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"Економічна статистика"/"Діяльність підприємств"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AE9" w:rsidRPr="00557D21" w:rsidRDefault="00B42AE9" w:rsidP="00B42AE9">
      <w:pPr>
        <w:pStyle w:val="a8"/>
        <w:numPr>
          <w:ilvl w:val="0"/>
          <w:numId w:val="7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Показники 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спостереження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також </w:t>
      </w: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надаються в рамках спільних договорів між Держстатом та іншими державними органами.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2AE9" w:rsidRDefault="00B42AE9" w:rsidP="00B42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На запити користувачів органи державної статистики надають наявну статистичну інформацію у зведеному вигляді на паперових, електронних носіях, засобами електронного зв’язку.</w:t>
      </w:r>
    </w:p>
    <w:p w:rsidR="00EE3D8B" w:rsidRPr="00B42AE9" w:rsidRDefault="00EE3D8B" w:rsidP="00B42A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A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Контакти для отримання додаткової інформації щодо результатів цього </w:t>
      </w:r>
      <w:r w:rsidR="00762516" w:rsidRPr="00B42A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с</w:t>
      </w:r>
      <w:r w:rsidRPr="00B42A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постереження, відповідного методологічного забезпечення, а також довідок щодо умов розповсюдження його результатів:</w:t>
      </w:r>
    </w:p>
    <w:p w:rsidR="00EE3D8B" w:rsidRPr="00DB5F9E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адреса: 01601, м.</w:t>
      </w:r>
      <w:r w:rsidR="00B42AE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Київ, вул. Шота Руставелі, 3</w:t>
      </w:r>
    </w:p>
    <w:p w:rsidR="00EE3D8B" w:rsidRPr="00DB5F9E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(044) 28</w:t>
      </w:r>
      <w:r w:rsidR="00AB768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9–97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AB768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90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E3D8B" w:rsidRPr="00DB5F9E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адреси електронної пошти: </w:t>
      </w:r>
      <w:r w:rsidR="00AB768B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T</w:t>
      </w:r>
      <w:r w:rsidRPr="005C24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B768B">
        <w:rPr>
          <w:rFonts w:ascii="Times New Roman" w:hAnsi="Times New Roman" w:cs="Times New Roman"/>
          <w:sz w:val="28"/>
          <w:szCs w:val="28"/>
          <w:lang w:val="en-US"/>
        </w:rPr>
        <w:t>Trofimenko</w:t>
      </w:r>
      <w:proofErr w:type="spellEnd"/>
      <w:r w:rsidRPr="005C2478">
        <w:rPr>
          <w:rFonts w:ascii="Times New Roman" w:hAnsi="Times New Roman" w:cs="Times New Roman"/>
          <w:sz w:val="28"/>
          <w:szCs w:val="28"/>
        </w:rPr>
        <w:t>@ukrstat.gov.ua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EE3D8B" w:rsidRPr="004768E9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hyperlink r:id="rId12" w:history="1">
        <w:r w:rsidRPr="004768E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uk-UA"/>
          </w:rPr>
          <w:t>office@ukrstat.gov.ua</w:t>
        </w:r>
      </w:hyperlink>
      <w:r w:rsidRPr="004768E9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D104AD" w:rsidRDefault="00D104AD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EE3D8B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Контактна інформація для оформлення інформаційного запиту: </w:t>
      </w:r>
    </w:p>
    <w:p w:rsidR="004768E9" w:rsidRPr="00DB5F9E" w:rsidRDefault="004768E9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287–06–72</w:t>
      </w:r>
    </w:p>
    <w:p w:rsidR="004768E9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факс: 235–37–39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E3D8B" w:rsidRPr="00881BB0" w:rsidRDefault="00EE3D8B" w:rsidP="00EE3D8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адреса електронної пошти: </w:t>
      </w:r>
      <w:hyperlink r:id="rId13" w:history="1">
        <w:r w:rsidRPr="00881BB0">
          <w:rPr>
            <w:rFonts w:ascii="Times New Roman" w:hAnsi="Times New Roman" w:cs="Times New Roman"/>
            <w:color w:val="000000"/>
            <w:sz w:val="28"/>
            <w:szCs w:val="28"/>
            <w:lang w:eastAsia="uk-UA"/>
          </w:rPr>
          <w:t>el.zapyt@ukrstat.gov.ua</w:t>
        </w:r>
      </w:hyperlink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104AD" w:rsidRDefault="00D104AD" w:rsidP="00D104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D104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2.5. Послідовність та зіставність</w:t>
      </w:r>
    </w:p>
    <w:p w:rsidR="00D104AD" w:rsidRDefault="00D104AD" w:rsidP="00765F5D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3D8B" w:rsidRPr="00D104AD" w:rsidRDefault="00EE3D8B" w:rsidP="00D104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04AD">
        <w:rPr>
          <w:rFonts w:ascii="Times New Roman" w:hAnsi="Times New Roman" w:cs="Times New Roman"/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EE3D8B" w:rsidRPr="00D104AD" w:rsidRDefault="00EE3D8B" w:rsidP="00D104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04AD">
        <w:rPr>
          <w:rFonts w:ascii="Times New Roman" w:hAnsi="Times New Roman" w:cs="Times New Roman"/>
          <w:i/>
          <w:sz w:val="28"/>
          <w:szCs w:val="28"/>
        </w:rPr>
        <w:t xml:space="preserve">Зіставність – це окремий випадок послідовності, коли статистичні дані відносяться до тих самих об’єктів даних, а ціль їхнього об’єднання – зробити порівняння у часі або за регіонами, або за іншими сферами діяльності. </w:t>
      </w:r>
    </w:p>
    <w:p w:rsidR="00C006D2" w:rsidRPr="00D104AD" w:rsidRDefault="00C006D2" w:rsidP="00D104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59BE" w:rsidRPr="00D104AD" w:rsidRDefault="008059BE" w:rsidP="00D10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  <w:r w:rsidRPr="00D104AD">
        <w:rPr>
          <w:rFonts w:ascii="Times New Roman" w:hAnsi="Times New Roman" w:cs="Times New Roman"/>
          <w:sz w:val="28"/>
          <w:szCs w:val="28"/>
        </w:rPr>
        <w:t>Концепція ДСС передбачає єдині підходи до системи показників (їхнього змісту, визначень), одиниць спостереження, звітного періоду та періодичності обстеження, географічного охоплення, методів збору та обробки даних, політики перегляду даних у випадку зміни методології.</w:t>
      </w:r>
    </w:p>
    <w:p w:rsidR="008059BE" w:rsidRPr="00F5018A" w:rsidRDefault="008059BE" w:rsidP="008059BE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F5018A">
        <w:rPr>
          <w:rFonts w:ascii="Times New Roman" w:hAnsi="Times New Roman" w:cs="Times New Roman"/>
          <w:sz w:val="28"/>
          <w:szCs w:val="28"/>
        </w:rPr>
        <w:t xml:space="preserve">Методологія визначення окремих показників спостереження </w:t>
      </w:r>
      <w:r w:rsidR="00A25179">
        <w:rPr>
          <w:rFonts w:ascii="Times New Roman" w:hAnsi="Times New Roman" w:cs="Times New Roman"/>
          <w:sz w:val="28"/>
          <w:szCs w:val="28"/>
        </w:rPr>
        <w:t xml:space="preserve">упродовж певного часу </w:t>
      </w:r>
      <w:r w:rsidRPr="00F5018A">
        <w:rPr>
          <w:rFonts w:ascii="Times New Roman" w:hAnsi="Times New Roman" w:cs="Times New Roman"/>
          <w:sz w:val="28"/>
          <w:szCs w:val="28"/>
        </w:rPr>
        <w:t xml:space="preserve">не зазнавала суттєвих змін, що дозволяє проводити їх порівняння у динаміці з </w:t>
      </w:r>
      <w:r w:rsidRPr="00A25179">
        <w:rPr>
          <w:rFonts w:ascii="Times New Roman" w:hAnsi="Times New Roman" w:cs="Times New Roman"/>
          <w:sz w:val="28"/>
          <w:szCs w:val="28"/>
        </w:rPr>
        <w:t>2001</w:t>
      </w:r>
      <w:r w:rsidRPr="00F5018A">
        <w:rPr>
          <w:rFonts w:ascii="Times New Roman" w:hAnsi="Times New Roman" w:cs="Times New Roman"/>
          <w:sz w:val="28"/>
          <w:szCs w:val="28"/>
        </w:rPr>
        <w:t xml:space="preserve"> року. З 201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5018A">
        <w:rPr>
          <w:rFonts w:ascii="Times New Roman" w:hAnsi="Times New Roman" w:cs="Times New Roman"/>
          <w:sz w:val="28"/>
          <w:szCs w:val="28"/>
        </w:rPr>
        <w:t xml:space="preserve"> року статистична інформація деталізується за </w:t>
      </w:r>
      <w:r w:rsidR="00A25179">
        <w:rPr>
          <w:rFonts w:ascii="Times New Roman" w:hAnsi="Times New Roman" w:cs="Times New Roman"/>
          <w:sz w:val="28"/>
          <w:szCs w:val="28"/>
        </w:rPr>
        <w:t xml:space="preserve">   </w:t>
      </w:r>
      <w:r w:rsidRPr="00F5018A">
        <w:rPr>
          <w:rFonts w:ascii="Times New Roman" w:hAnsi="Times New Roman" w:cs="Times New Roman"/>
          <w:sz w:val="28"/>
          <w:szCs w:val="28"/>
        </w:rPr>
        <w:t>КВЕД ДК 009:2010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9BE" w:rsidRDefault="008059BE" w:rsidP="008059BE">
      <w:pPr>
        <w:pStyle w:val="a8"/>
        <w:numPr>
          <w:ilvl w:val="0"/>
          <w:numId w:val="7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 на зазначене нижченаведені показники цього спостереження можна порівнювати з даними попередніх спостережень</w:t>
      </w:r>
      <w:r w:rsidR="00D22C8E" w:rsidRPr="00D22C8E">
        <w:rPr>
          <w:rFonts w:ascii="Times New Roman" w:hAnsi="Times New Roman" w:cs="Times New Roman"/>
          <w:sz w:val="28"/>
          <w:szCs w:val="28"/>
        </w:rPr>
        <w:t xml:space="preserve"> </w:t>
      </w:r>
      <w:r w:rsidR="00D22C8E">
        <w:rPr>
          <w:rFonts w:ascii="Times New Roman" w:hAnsi="Times New Roman" w:cs="Times New Roman"/>
          <w:sz w:val="28"/>
          <w:szCs w:val="28"/>
        </w:rPr>
        <w:t>як на державному, так і на регіональному рівнях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59BE" w:rsidRDefault="008059BE" w:rsidP="008059B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фінансові результати до оподаткування (сальдо, прибуток, збиток);</w:t>
      </w:r>
    </w:p>
    <w:p w:rsidR="008059BE" w:rsidRDefault="008059BE" w:rsidP="008059B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питома вага підприємств, які отримали прибуток</w:t>
      </w:r>
      <w:r w:rsidRPr="00CD12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оподаткування, у загальній кількості підприємств;</w:t>
      </w:r>
    </w:p>
    <w:p w:rsidR="008059BE" w:rsidRPr="008059BE" w:rsidRDefault="008059BE" w:rsidP="008059BE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  <w:r w:rsidRPr="008059BE">
        <w:rPr>
          <w:rFonts w:ascii="Times New Roman" w:hAnsi="Times New Roman" w:cs="Times New Roman"/>
          <w:sz w:val="28"/>
          <w:szCs w:val="28"/>
        </w:rPr>
        <w:t>питома вага підприємств, які отримали збиток до оподаткування, у загальній кількості підприємств</w:t>
      </w:r>
      <w:r w:rsidR="00A25179">
        <w:rPr>
          <w:rFonts w:ascii="Times New Roman" w:hAnsi="Times New Roman" w:cs="Times New Roman"/>
          <w:sz w:val="28"/>
          <w:szCs w:val="28"/>
        </w:rPr>
        <w:t>.</w:t>
      </w:r>
    </w:p>
    <w:p w:rsidR="000D5996" w:rsidRDefault="000D5996" w:rsidP="00765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D104AD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2.6. Оцінка потреб та очікувань користувачів</w:t>
      </w:r>
    </w:p>
    <w:p w:rsidR="00D22C8E" w:rsidRPr="00D104AD" w:rsidRDefault="00D22C8E" w:rsidP="00D10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4AD">
        <w:rPr>
          <w:rFonts w:ascii="Times New Roman" w:hAnsi="Times New Roman" w:cs="Times New Roman"/>
          <w:sz w:val="28"/>
          <w:szCs w:val="28"/>
        </w:rPr>
        <w:t>Користувачами інформації, яка отримана за результатами спостереження, є внутрішні та зовнішні користувачі.</w:t>
      </w:r>
    </w:p>
    <w:p w:rsidR="00D22C8E" w:rsidRPr="00925D11" w:rsidRDefault="00D22C8E" w:rsidP="00D22C8E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11">
        <w:rPr>
          <w:rFonts w:ascii="Times New Roman" w:hAnsi="Times New Roman" w:cs="Times New Roman"/>
          <w:sz w:val="28"/>
          <w:szCs w:val="28"/>
        </w:rPr>
        <w:t>Внутрішні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D11">
        <w:rPr>
          <w:rFonts w:ascii="Times New Roman" w:hAnsi="Times New Roman" w:cs="Times New Roman"/>
          <w:sz w:val="28"/>
          <w:szCs w:val="28"/>
        </w:rPr>
        <w:t>користувач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25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925D11">
        <w:rPr>
          <w:rFonts w:ascii="Times New Roman" w:hAnsi="Times New Roman" w:cs="Times New Roman"/>
          <w:sz w:val="28"/>
          <w:szCs w:val="28"/>
        </w:rPr>
        <w:t xml:space="preserve"> структурні підрозділи Держстату, які займаються питанням національних рахунків, галузевих статистик, ведення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D11">
        <w:rPr>
          <w:rFonts w:ascii="Times New Roman" w:hAnsi="Times New Roman" w:cs="Times New Roman"/>
          <w:sz w:val="28"/>
          <w:szCs w:val="28"/>
        </w:rPr>
        <w:t>РСО.</w:t>
      </w:r>
    </w:p>
    <w:p w:rsidR="00D22C8E" w:rsidRDefault="00D22C8E" w:rsidP="00D22C8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11">
        <w:rPr>
          <w:rFonts w:ascii="Times New Roman" w:hAnsi="Times New Roman" w:cs="Times New Roman"/>
          <w:sz w:val="28"/>
          <w:szCs w:val="28"/>
        </w:rPr>
        <w:t xml:space="preserve">Зовнішніми користувачами є органи </w:t>
      </w:r>
      <w:r>
        <w:rPr>
          <w:rFonts w:ascii="Times New Roman" w:hAnsi="Times New Roman" w:cs="Times New Roman"/>
          <w:sz w:val="28"/>
          <w:szCs w:val="28"/>
        </w:rPr>
        <w:t>державної</w:t>
      </w:r>
      <w:r w:rsidRPr="00925D11">
        <w:rPr>
          <w:rFonts w:ascii="Times New Roman" w:hAnsi="Times New Roman" w:cs="Times New Roman"/>
          <w:sz w:val="28"/>
          <w:szCs w:val="28"/>
        </w:rPr>
        <w:t xml:space="preserve"> влади </w:t>
      </w:r>
      <w:r>
        <w:rPr>
          <w:rFonts w:ascii="Times New Roman" w:hAnsi="Times New Roman" w:cs="Times New Roman"/>
          <w:sz w:val="28"/>
          <w:szCs w:val="28"/>
        </w:rPr>
        <w:t>та місцевого самоврядування</w:t>
      </w:r>
      <w:r w:rsidRPr="00925D11">
        <w:rPr>
          <w:rFonts w:ascii="Times New Roman" w:hAnsi="Times New Roman" w:cs="Times New Roman"/>
          <w:sz w:val="28"/>
          <w:szCs w:val="28"/>
        </w:rPr>
        <w:t xml:space="preserve">, науково-дослідні інститути, навчальні заклади, бібліотеки, засоби масової інформації, підприємства, міжнародні організації, </w:t>
      </w:r>
      <w:r>
        <w:rPr>
          <w:rFonts w:ascii="Times New Roman" w:hAnsi="Times New Roman" w:cs="Times New Roman"/>
          <w:sz w:val="28"/>
          <w:szCs w:val="28"/>
        </w:rPr>
        <w:t>громадяни</w:t>
      </w:r>
      <w:r w:rsidRPr="00925D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C8E" w:rsidRPr="00E043B4" w:rsidRDefault="00D22C8E" w:rsidP="00D22C8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B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лютому 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>2016 ро</w:t>
      </w:r>
      <w:r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 провів анкетне опитування користувачів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>(далі − анкетне опитування)</w:t>
      </w:r>
      <w:r w:rsidRPr="00E0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E043B4">
        <w:rPr>
          <w:rFonts w:ascii="Times New Roman" w:hAnsi="Times New Roman" w:cs="Times New Roman"/>
          <w:sz w:val="28"/>
          <w:szCs w:val="28"/>
        </w:rPr>
        <w:t xml:space="preserve">метою вивчення ступеня відповідності потребам користувачів інформації </w:t>
      </w:r>
      <w:r>
        <w:rPr>
          <w:rFonts w:ascii="Times New Roman" w:hAnsi="Times New Roman" w:cs="Times New Roman"/>
          <w:sz w:val="28"/>
          <w:szCs w:val="28"/>
        </w:rPr>
        <w:t>щодо фінансових показників діяльності підприємств</w:t>
      </w:r>
      <w:r w:rsidRPr="00E043B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яка уміщується </w:t>
      </w:r>
      <w:r w:rsidRPr="00E043B4">
        <w:rPr>
          <w:rFonts w:ascii="Times New Roman" w:hAnsi="Times New Roman" w:cs="Times New Roman"/>
          <w:sz w:val="28"/>
          <w:szCs w:val="28"/>
        </w:rPr>
        <w:t xml:space="preserve">у статистичних </w:t>
      </w:r>
      <w:r w:rsidRPr="00E043B4">
        <w:rPr>
          <w:rFonts w:ascii="Times New Roman" w:hAnsi="Times New Roman" w:cs="Times New Roman"/>
          <w:bCs/>
          <w:sz w:val="28"/>
          <w:szCs w:val="28"/>
        </w:rPr>
        <w:t>збірниках "Діяльність суб</w:t>
      </w:r>
      <w:r w:rsidRPr="00E043B4">
        <w:rPr>
          <w:rFonts w:ascii="Times New Roman" w:hAnsi="Times New Roman" w:cs="Times New Roman"/>
          <w:sz w:val="28"/>
          <w:szCs w:val="28"/>
        </w:rPr>
        <w:t>’</w:t>
      </w:r>
      <w:r w:rsidRPr="00E043B4">
        <w:rPr>
          <w:rFonts w:ascii="Times New Roman" w:hAnsi="Times New Roman" w:cs="Times New Roman"/>
          <w:bCs/>
          <w:sz w:val="28"/>
          <w:szCs w:val="28"/>
        </w:rPr>
        <w:t>єктів господарювання" та "Діяльність суб</w:t>
      </w:r>
      <w:r w:rsidRPr="00E043B4">
        <w:rPr>
          <w:rFonts w:ascii="Times New Roman" w:hAnsi="Times New Roman" w:cs="Times New Roman"/>
          <w:sz w:val="28"/>
          <w:szCs w:val="28"/>
        </w:rPr>
        <w:t>’</w:t>
      </w:r>
      <w:r w:rsidRPr="00E043B4">
        <w:rPr>
          <w:rFonts w:ascii="Times New Roman" w:hAnsi="Times New Roman" w:cs="Times New Roman"/>
          <w:bCs/>
          <w:sz w:val="28"/>
          <w:szCs w:val="28"/>
        </w:rPr>
        <w:t>єктів великого, середнього, малого та мікропідприємництва"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22C8E" w:rsidRDefault="00D22C8E" w:rsidP="00D22C8E">
      <w:pPr>
        <w:pStyle w:val="Default"/>
        <w:ind w:firstLine="709"/>
        <w:jc w:val="both"/>
        <w:rPr>
          <w:sz w:val="28"/>
          <w:szCs w:val="28"/>
        </w:rPr>
      </w:pPr>
      <w:r w:rsidRPr="00E043B4">
        <w:rPr>
          <w:sz w:val="28"/>
          <w:szCs w:val="28"/>
        </w:rPr>
        <w:t xml:space="preserve">Результати анкетного опитування свідчать, що статистична інформація, наведена у статистичних </w:t>
      </w:r>
      <w:r>
        <w:rPr>
          <w:sz w:val="28"/>
          <w:szCs w:val="28"/>
        </w:rPr>
        <w:t>збірниках</w:t>
      </w:r>
      <w:r w:rsidRPr="00E043B4">
        <w:rPr>
          <w:sz w:val="28"/>
          <w:szCs w:val="28"/>
        </w:rPr>
        <w:t xml:space="preserve">, </w:t>
      </w:r>
      <w:r w:rsidRPr="007F7A8E">
        <w:rPr>
          <w:sz w:val="28"/>
          <w:szCs w:val="28"/>
        </w:rPr>
        <w:t xml:space="preserve">для </w:t>
      </w:r>
      <w:r w:rsidRPr="007F7A8E">
        <w:rPr>
          <w:rFonts w:eastAsia="Times New Roman"/>
          <w:sz w:val="28"/>
          <w:szCs w:val="28"/>
          <w:lang w:eastAsia="uk-UA"/>
        </w:rPr>
        <w:t>4</w:t>
      </w:r>
      <w:r>
        <w:rPr>
          <w:rFonts w:eastAsia="Times New Roman"/>
          <w:sz w:val="28"/>
          <w:szCs w:val="28"/>
          <w:lang w:eastAsia="uk-UA"/>
        </w:rPr>
        <w:t>4</w:t>
      </w:r>
      <w:r w:rsidRPr="007F7A8E">
        <w:rPr>
          <w:sz w:val="28"/>
          <w:szCs w:val="28"/>
        </w:rPr>
        <w:t>% опитаних користувачів є основною або важливою складовою</w:t>
      </w:r>
      <w:r w:rsidRPr="007F7A8E">
        <w:t xml:space="preserve"> </w:t>
      </w:r>
      <w:r w:rsidRPr="007F7A8E">
        <w:rPr>
          <w:sz w:val="28"/>
          <w:szCs w:val="28"/>
        </w:rPr>
        <w:t xml:space="preserve">у їх професійній діяльності; для 56% – додатковою інформацією. </w:t>
      </w:r>
      <w:r>
        <w:rPr>
          <w:sz w:val="28"/>
          <w:szCs w:val="28"/>
        </w:rPr>
        <w:t xml:space="preserve">Крім того, </w:t>
      </w:r>
      <w:r w:rsidRPr="00E4660E">
        <w:rPr>
          <w:sz w:val="28"/>
          <w:szCs w:val="28"/>
        </w:rPr>
        <w:t xml:space="preserve">82% опитаних користувачів </w:t>
      </w:r>
      <w:r>
        <w:rPr>
          <w:sz w:val="28"/>
          <w:szCs w:val="28"/>
        </w:rPr>
        <w:t>статистичної інформації задовольняє перелік показників з вищезазначених питань.</w:t>
      </w:r>
    </w:p>
    <w:p w:rsidR="00D22C8E" w:rsidRPr="00E95EA4" w:rsidRDefault="00D22C8E" w:rsidP="00D22C8E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результатів опитування б</w:t>
      </w:r>
      <w:r w:rsidRPr="00E4660E">
        <w:rPr>
          <w:rFonts w:ascii="Times New Roman" w:hAnsi="Times New Roman" w:cs="Times New Roman"/>
          <w:sz w:val="28"/>
          <w:szCs w:val="28"/>
        </w:rPr>
        <w:t>ільшість користувачів надали позитивні оцінки за всіма критеріями, підкресливши змістовність цієї інформації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660E">
        <w:rPr>
          <w:rFonts w:ascii="Times New Roman" w:hAnsi="Times New Roman" w:cs="Times New Roman"/>
          <w:sz w:val="28"/>
          <w:szCs w:val="28"/>
        </w:rPr>
        <w:t xml:space="preserve"> </w:t>
      </w:r>
      <w:r w:rsidRPr="00E95EA4">
        <w:rPr>
          <w:rFonts w:ascii="Times New Roman" w:hAnsi="Times New Roman" w:cs="Times New Roman"/>
          <w:color w:val="000000"/>
          <w:sz w:val="28"/>
          <w:szCs w:val="28"/>
        </w:rPr>
        <w:t>При цьому найбільш важливим критерієм наведеної інформації користувачі визначили "Точність/Надійність", на другому місці –</w:t>
      </w:r>
      <w:r w:rsidRPr="00E95EA4">
        <w:rPr>
          <w:rFonts w:ascii="Times New Roman" w:hAnsi="Times New Roman" w:cs="Times New Roman"/>
        </w:rPr>
        <w:t xml:space="preserve"> </w:t>
      </w:r>
      <w:r w:rsidRPr="00E95EA4">
        <w:rPr>
          <w:rFonts w:ascii="Times New Roman" w:hAnsi="Times New Roman" w:cs="Times New Roman"/>
          <w:color w:val="000000"/>
          <w:sz w:val="28"/>
          <w:szCs w:val="28"/>
        </w:rPr>
        <w:t>"Доступність та Зрозумілість/Ясність", на третьому – "</w:t>
      </w:r>
      <w:r w:rsidRPr="00E95EA4">
        <w:rPr>
          <w:rFonts w:ascii="Times New Roman" w:hAnsi="Times New Roman" w:cs="Times New Roman"/>
          <w:sz w:val="28"/>
          <w:szCs w:val="28"/>
        </w:rPr>
        <w:t>С</w:t>
      </w:r>
      <w:r w:rsidRPr="00E95EA4">
        <w:rPr>
          <w:rFonts w:ascii="Times New Roman" w:hAnsi="Times New Roman" w:cs="Times New Roman"/>
          <w:color w:val="000000"/>
          <w:sz w:val="28"/>
          <w:szCs w:val="28"/>
        </w:rPr>
        <w:t>воєчасність та Пунктуальність".</w:t>
      </w:r>
    </w:p>
    <w:p w:rsidR="00D22C8E" w:rsidRPr="00611372" w:rsidRDefault="00D22C8E" w:rsidP="00D22C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372">
        <w:rPr>
          <w:rFonts w:ascii="Times New Roman" w:hAnsi="Times New Roman" w:cs="Times New Roman"/>
          <w:color w:val="000000"/>
          <w:sz w:val="28"/>
          <w:szCs w:val="28"/>
        </w:rPr>
        <w:t>Про поліпшення якості інформаційного забезпечення щодо</w:t>
      </w:r>
      <w:r w:rsidR="00A251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фінансових показників діяльності підприємств </w:t>
      </w:r>
      <w:r w:rsidRPr="00611372">
        <w:rPr>
          <w:rFonts w:ascii="Times New Roman" w:hAnsi="Times New Roman" w:cs="Times New Roman"/>
          <w:color w:val="000000"/>
          <w:sz w:val="28"/>
          <w:szCs w:val="28"/>
        </w:rPr>
        <w:t>порівняно з попереднім роком зазначили 29% користувачів, а 41% опитаних уважають, що вона залишилась без змін.</w:t>
      </w:r>
    </w:p>
    <w:p w:rsidR="00D22C8E" w:rsidRPr="006D2E33" w:rsidRDefault="00D22C8E" w:rsidP="00D22C8E">
      <w:pPr>
        <w:pStyle w:val="Default"/>
        <w:ind w:firstLine="709"/>
        <w:jc w:val="both"/>
        <w:rPr>
          <w:sz w:val="28"/>
          <w:szCs w:val="28"/>
        </w:rPr>
      </w:pPr>
      <w:r w:rsidRPr="00E4660E">
        <w:rPr>
          <w:sz w:val="28"/>
          <w:szCs w:val="28"/>
        </w:rPr>
        <w:t>Більш детальна інформація за результатами анкетного опитування наводиться в повідомленні для користувачів, яке розміщено на офіційному веб-сайті Держстату в розділі "Анкетні опитування". У цьому ж розділі користувачі мають змогу ознайомитися із заходами, які здійснюються на підставі отриманих результатів анкетного опитування для поліпшення якості статистичної інформації.</w:t>
      </w:r>
    </w:p>
    <w:p w:rsidR="00C82274" w:rsidRPr="004905F3" w:rsidRDefault="00C82274" w:rsidP="00C82274">
      <w:pPr>
        <w:pStyle w:val="a9"/>
        <w:widowControl w:val="0"/>
        <w:suppressAutoHyphens/>
        <w:spacing w:after="0" w:line="330" w:lineRule="exact"/>
        <w:rPr>
          <w:rFonts w:ascii="Times New Roman" w:hAnsi="Times New Roman"/>
          <w:sz w:val="28"/>
          <w:szCs w:val="28"/>
        </w:rPr>
      </w:pPr>
    </w:p>
    <w:p w:rsidR="00EE3D8B" w:rsidRDefault="00EE3D8B" w:rsidP="006E23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6F4">
        <w:rPr>
          <w:rFonts w:ascii="Times New Roman" w:hAnsi="Times New Roman" w:cs="Times New Roman"/>
          <w:b/>
          <w:sz w:val="28"/>
          <w:szCs w:val="28"/>
        </w:rPr>
        <w:t>2.7. Ефективність, витрати та навантаження на респондентів</w:t>
      </w:r>
    </w:p>
    <w:p w:rsidR="006E238F" w:rsidRPr="004B16F4" w:rsidRDefault="006E238F" w:rsidP="006E23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1BF" w:rsidRDefault="004921BF" w:rsidP="00D104AD">
      <w:pPr>
        <w:pStyle w:val="a9"/>
        <w:widowControl w:val="0"/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921BF">
        <w:rPr>
          <w:rFonts w:ascii="Times New Roman" w:hAnsi="Times New Roman"/>
          <w:sz w:val="28"/>
          <w:szCs w:val="28"/>
        </w:rPr>
        <w:t>Відповідно до Закону України "Про бухгалтерський облік та фінансову звітність в Україні" р</w:t>
      </w:r>
      <w:r w:rsidR="004B16F4" w:rsidRPr="004921BF">
        <w:rPr>
          <w:rFonts w:ascii="Times New Roman" w:hAnsi="Times New Roman"/>
          <w:sz w:val="28"/>
          <w:szCs w:val="28"/>
        </w:rPr>
        <w:t xml:space="preserve">егулювання питань методології бухгалтерського обліку та фінансової звітності здійснюється </w:t>
      </w:r>
      <w:r w:rsidRPr="004921BF">
        <w:rPr>
          <w:rFonts w:ascii="Times New Roman" w:hAnsi="Times New Roman"/>
          <w:sz w:val="28"/>
          <w:szCs w:val="28"/>
        </w:rPr>
        <w:t>Мінфіном</w:t>
      </w:r>
      <w:r w:rsidR="004B16F4" w:rsidRPr="004921BF">
        <w:rPr>
          <w:rFonts w:ascii="Times New Roman" w:hAnsi="Times New Roman"/>
          <w:sz w:val="28"/>
          <w:szCs w:val="28"/>
        </w:rPr>
        <w:t>, який затверджує національні положення (стандарти) бухгалтерського обліку, інші нормативно-правові акти щодо ведення бухгалтерського обліку</w:t>
      </w:r>
      <w:r w:rsidRPr="004921BF">
        <w:rPr>
          <w:rFonts w:ascii="Times New Roman" w:hAnsi="Times New Roman"/>
          <w:sz w:val="28"/>
          <w:szCs w:val="28"/>
        </w:rPr>
        <w:t xml:space="preserve"> </w:t>
      </w:r>
      <w:r w:rsidR="004B16F4" w:rsidRPr="004921BF">
        <w:rPr>
          <w:rFonts w:ascii="Times New Roman" w:hAnsi="Times New Roman"/>
          <w:sz w:val="28"/>
          <w:szCs w:val="28"/>
        </w:rPr>
        <w:t>та складання фінансової звітності</w:t>
      </w:r>
      <w:r w:rsidRPr="004921BF">
        <w:rPr>
          <w:rFonts w:ascii="Times New Roman" w:hAnsi="Times New Roman"/>
          <w:sz w:val="28"/>
          <w:szCs w:val="28"/>
        </w:rPr>
        <w:t xml:space="preserve">. </w:t>
      </w:r>
    </w:p>
    <w:p w:rsidR="00C918C5" w:rsidRPr="00C95B70" w:rsidRDefault="00C95B70" w:rsidP="00747B2C">
      <w:pPr>
        <w:pStyle w:val="a9"/>
        <w:widowControl w:val="0"/>
        <w:numPr>
          <w:ilvl w:val="0"/>
          <w:numId w:val="7"/>
        </w:num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95B70">
        <w:rPr>
          <w:rFonts w:ascii="Times New Roman" w:hAnsi="Times New Roman"/>
          <w:sz w:val="28"/>
          <w:szCs w:val="28"/>
        </w:rPr>
        <w:t xml:space="preserve">У зв’язку з </w:t>
      </w:r>
      <w:r>
        <w:rPr>
          <w:rFonts w:ascii="Times New Roman" w:hAnsi="Times New Roman"/>
          <w:sz w:val="28"/>
          <w:szCs w:val="28"/>
        </w:rPr>
        <w:t>викладеним</w:t>
      </w:r>
      <w:r w:rsidRPr="00C95B70">
        <w:rPr>
          <w:rFonts w:ascii="Times New Roman" w:hAnsi="Times New Roman"/>
          <w:sz w:val="28"/>
          <w:szCs w:val="28"/>
        </w:rPr>
        <w:t xml:space="preserve"> питання щодо </w:t>
      </w:r>
      <w:r w:rsidR="004921BF" w:rsidRPr="00C95B70">
        <w:rPr>
          <w:rFonts w:ascii="Times New Roman" w:hAnsi="Times New Roman"/>
          <w:sz w:val="28"/>
          <w:szCs w:val="28"/>
        </w:rPr>
        <w:t xml:space="preserve">внесення змін до складу та змісту форм фінансової звітності не належить до повноважень Держстату. </w:t>
      </w:r>
      <w:r w:rsidRPr="00C95B70">
        <w:rPr>
          <w:rFonts w:ascii="Times New Roman" w:hAnsi="Times New Roman"/>
          <w:sz w:val="28"/>
          <w:szCs w:val="28"/>
        </w:rPr>
        <w:t xml:space="preserve">Тому </w:t>
      </w:r>
      <w:r w:rsidR="004921BF" w:rsidRPr="00C95B70">
        <w:rPr>
          <w:rFonts w:ascii="Times New Roman" w:hAnsi="Times New Roman"/>
          <w:sz w:val="28"/>
          <w:szCs w:val="28"/>
        </w:rPr>
        <w:t>за формами фінансової звітності щорічна оцінка звітного навантаження на респондентів відповідно до Методики вимірювання звітного навантаження на респондентів, затвердженої наказом Держстату від 14.05.2013 № 149, Держстатом не здійснюється.</w:t>
      </w:r>
    </w:p>
    <w:p w:rsidR="00EE3D8B" w:rsidRPr="00455F05" w:rsidRDefault="002839E0" w:rsidP="00C95B70">
      <w:pPr>
        <w:pStyle w:val="a8"/>
        <w:numPr>
          <w:ilvl w:val="0"/>
          <w:numId w:val="38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55F05">
        <w:rPr>
          <w:rFonts w:ascii="Times New Roman" w:hAnsi="Times New Roman" w:cs="Times New Roman"/>
          <w:sz w:val="28"/>
          <w:szCs w:val="28"/>
        </w:rPr>
        <w:t xml:space="preserve">Для спрощення </w:t>
      </w:r>
      <w:r w:rsidR="00875083" w:rsidRPr="00455F05">
        <w:rPr>
          <w:rFonts w:ascii="Times New Roman" w:hAnsi="Times New Roman" w:cs="Times New Roman"/>
          <w:sz w:val="28"/>
          <w:szCs w:val="28"/>
        </w:rPr>
        <w:t xml:space="preserve">процедури подання респондентами </w:t>
      </w:r>
      <w:r w:rsidR="00C95B70">
        <w:rPr>
          <w:rFonts w:ascii="Times New Roman" w:hAnsi="Times New Roman" w:cs="Times New Roman"/>
          <w:sz w:val="28"/>
          <w:szCs w:val="28"/>
        </w:rPr>
        <w:t>фінансової звітності</w:t>
      </w:r>
      <w:r w:rsidR="00875083" w:rsidRPr="00455F05">
        <w:rPr>
          <w:rFonts w:ascii="Times New Roman" w:hAnsi="Times New Roman" w:cs="Times New Roman"/>
          <w:sz w:val="28"/>
          <w:szCs w:val="28"/>
        </w:rPr>
        <w:t xml:space="preserve"> передбачено подання електронного звіту. </w:t>
      </w:r>
    </w:p>
    <w:p w:rsidR="00455F05" w:rsidRDefault="00C95B70" w:rsidP="00A25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</w:t>
      </w:r>
      <w:r w:rsidRPr="00455F05">
        <w:rPr>
          <w:rFonts w:ascii="Times New Roman" w:hAnsi="Times New Roman" w:cs="Times New Roman"/>
          <w:sz w:val="28"/>
          <w:szCs w:val="28"/>
        </w:rPr>
        <w:t xml:space="preserve"> розпорядження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55F05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17.10.2013 № 809-р "Про затвердження плану заходів щодо реалізації Концепції створення та функціонування автоматизованої системи "Єдине вікно подання електронної звітності"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55F05">
        <w:rPr>
          <w:rFonts w:ascii="Times New Roman" w:hAnsi="Times New Roman" w:cs="Times New Roman"/>
          <w:sz w:val="28"/>
          <w:szCs w:val="28"/>
        </w:rPr>
        <w:t>зі змінами</w:t>
      </w:r>
      <w:r>
        <w:rPr>
          <w:rFonts w:ascii="Times New Roman" w:hAnsi="Times New Roman" w:cs="Times New Roman"/>
          <w:sz w:val="28"/>
          <w:szCs w:val="28"/>
        </w:rPr>
        <w:t>) п</w:t>
      </w:r>
      <w:r w:rsidR="00455F05">
        <w:rPr>
          <w:rFonts w:ascii="Times New Roman" w:hAnsi="Times New Roman" w:cs="Times New Roman"/>
          <w:sz w:val="28"/>
          <w:szCs w:val="28"/>
        </w:rPr>
        <w:t xml:space="preserve">очинаючи зі </w:t>
      </w:r>
      <w:r w:rsidR="00615903">
        <w:rPr>
          <w:rFonts w:ascii="Times New Roman" w:hAnsi="Times New Roman" w:cs="Times New Roman"/>
          <w:sz w:val="28"/>
          <w:szCs w:val="28"/>
        </w:rPr>
        <w:t xml:space="preserve">звітності за </w:t>
      </w:r>
      <w:r w:rsidR="00455F05">
        <w:rPr>
          <w:rFonts w:ascii="Times New Roman" w:hAnsi="Times New Roman" w:cs="Times New Roman"/>
          <w:sz w:val="28"/>
          <w:szCs w:val="28"/>
        </w:rPr>
        <w:t>2014 р</w:t>
      </w:r>
      <w:r w:rsidR="00615903">
        <w:rPr>
          <w:rFonts w:ascii="Times New Roman" w:hAnsi="Times New Roman" w:cs="Times New Roman"/>
          <w:sz w:val="28"/>
          <w:szCs w:val="28"/>
        </w:rPr>
        <w:t>і</w:t>
      </w:r>
      <w:r w:rsidR="00455F05">
        <w:rPr>
          <w:rFonts w:ascii="Times New Roman" w:hAnsi="Times New Roman" w:cs="Times New Roman"/>
          <w:sz w:val="28"/>
          <w:szCs w:val="28"/>
        </w:rPr>
        <w:t xml:space="preserve">к, </w:t>
      </w:r>
      <w:r>
        <w:rPr>
          <w:rFonts w:ascii="Times New Roman" w:hAnsi="Times New Roman" w:cs="Times New Roman"/>
          <w:sz w:val="28"/>
          <w:szCs w:val="28"/>
        </w:rPr>
        <w:t xml:space="preserve">надання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підприємствами на адресу органів державної статистики фінансової звітності </w:t>
      </w:r>
      <w:r w:rsidRPr="00455F05">
        <w:rPr>
          <w:rFonts w:ascii="Times New Roman" w:hAnsi="Times New Roman" w:cs="Times New Roman"/>
          <w:sz w:val="28"/>
          <w:szCs w:val="28"/>
        </w:rPr>
        <w:t>в електронному вигляді</w:t>
      </w:r>
      <w:r>
        <w:rPr>
          <w:rFonts w:ascii="Times New Roman" w:hAnsi="Times New Roman" w:cs="Times New Roman"/>
          <w:sz w:val="28"/>
          <w:szCs w:val="28"/>
        </w:rPr>
        <w:t xml:space="preserve"> здійснюється</w:t>
      </w:r>
      <w:r w:rsidR="00455F05" w:rsidRPr="00455F05">
        <w:rPr>
          <w:rFonts w:ascii="Times New Roman" w:hAnsi="Times New Roman" w:cs="Times New Roman"/>
          <w:sz w:val="28"/>
          <w:szCs w:val="28"/>
        </w:rPr>
        <w:t xml:space="preserve"> </w:t>
      </w:r>
      <w:r w:rsidRPr="00455F05">
        <w:rPr>
          <w:rFonts w:ascii="Times New Roman" w:hAnsi="Times New Roman" w:cs="Times New Roman"/>
          <w:sz w:val="28"/>
          <w:szCs w:val="28"/>
        </w:rPr>
        <w:t>за допомогою автоматизованої системи "Єдине вікно подання е</w:t>
      </w:r>
      <w:r>
        <w:rPr>
          <w:rFonts w:ascii="Times New Roman" w:hAnsi="Times New Roman" w:cs="Times New Roman"/>
          <w:sz w:val="28"/>
          <w:szCs w:val="28"/>
        </w:rPr>
        <w:t xml:space="preserve">лектронної звітності", ведення якої забезпечується </w:t>
      </w:r>
      <w:r w:rsidR="00455F05" w:rsidRPr="00455F05">
        <w:rPr>
          <w:rFonts w:ascii="Times New Roman" w:hAnsi="Times New Roman" w:cs="Times New Roman"/>
          <w:sz w:val="28"/>
          <w:szCs w:val="28"/>
        </w:rPr>
        <w:t xml:space="preserve">Державною фіскальною службою </w:t>
      </w:r>
      <w:r>
        <w:rPr>
          <w:rFonts w:ascii="Times New Roman" w:hAnsi="Times New Roman" w:cs="Times New Roman"/>
          <w:sz w:val="28"/>
          <w:szCs w:val="28"/>
        </w:rPr>
        <w:t>України.</w:t>
      </w:r>
    </w:p>
    <w:p w:rsidR="00455F05" w:rsidRPr="00455F05" w:rsidRDefault="00455F05" w:rsidP="00D104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F05">
        <w:rPr>
          <w:rFonts w:ascii="Times New Roman" w:hAnsi="Times New Roman" w:cs="Times New Roman"/>
          <w:sz w:val="28"/>
          <w:szCs w:val="28"/>
        </w:rPr>
        <w:t>Кількість р</w:t>
      </w:r>
      <w:r w:rsidR="00FF7446">
        <w:rPr>
          <w:rFonts w:ascii="Times New Roman" w:hAnsi="Times New Roman" w:cs="Times New Roman"/>
          <w:sz w:val="28"/>
          <w:szCs w:val="28"/>
        </w:rPr>
        <w:t>еспондентів, які пода</w:t>
      </w:r>
      <w:r w:rsidR="00313F98">
        <w:rPr>
          <w:rFonts w:ascii="Times New Roman" w:hAnsi="Times New Roman" w:cs="Times New Roman"/>
          <w:sz w:val="28"/>
          <w:szCs w:val="28"/>
        </w:rPr>
        <w:t>ли</w:t>
      </w:r>
      <w:r w:rsidR="00FF7446">
        <w:rPr>
          <w:rFonts w:ascii="Times New Roman" w:hAnsi="Times New Roman" w:cs="Times New Roman"/>
          <w:sz w:val="28"/>
          <w:szCs w:val="28"/>
        </w:rPr>
        <w:t xml:space="preserve"> </w:t>
      </w:r>
      <w:r w:rsidRPr="00455F05">
        <w:rPr>
          <w:rFonts w:ascii="Times New Roman" w:hAnsi="Times New Roman" w:cs="Times New Roman"/>
          <w:sz w:val="28"/>
          <w:szCs w:val="28"/>
        </w:rPr>
        <w:t>фінансов</w:t>
      </w:r>
      <w:r w:rsidR="00C95B70">
        <w:rPr>
          <w:rFonts w:ascii="Times New Roman" w:hAnsi="Times New Roman" w:cs="Times New Roman"/>
          <w:sz w:val="28"/>
          <w:szCs w:val="28"/>
        </w:rPr>
        <w:t>у</w:t>
      </w:r>
      <w:r w:rsidRPr="00455F05">
        <w:rPr>
          <w:rFonts w:ascii="Times New Roman" w:hAnsi="Times New Roman" w:cs="Times New Roman"/>
          <w:sz w:val="28"/>
          <w:szCs w:val="28"/>
        </w:rPr>
        <w:t xml:space="preserve"> звітн</w:t>
      </w:r>
      <w:r w:rsidR="00C95B70">
        <w:rPr>
          <w:rFonts w:ascii="Times New Roman" w:hAnsi="Times New Roman" w:cs="Times New Roman"/>
          <w:sz w:val="28"/>
          <w:szCs w:val="28"/>
        </w:rPr>
        <w:t>ість</w:t>
      </w:r>
      <w:r w:rsidRPr="00455F05">
        <w:rPr>
          <w:rFonts w:ascii="Times New Roman" w:hAnsi="Times New Roman" w:cs="Times New Roman"/>
          <w:sz w:val="28"/>
          <w:szCs w:val="28"/>
        </w:rPr>
        <w:t xml:space="preserve"> в електронному форматі постійно збільшується</w:t>
      </w:r>
      <w:r w:rsidR="00C95B70">
        <w:rPr>
          <w:rFonts w:ascii="Times New Roman" w:hAnsi="Times New Roman" w:cs="Times New Roman"/>
          <w:sz w:val="28"/>
          <w:szCs w:val="28"/>
        </w:rPr>
        <w:t>. Відсоток фінансових звітів,</w:t>
      </w:r>
      <w:r w:rsidRPr="00455F05">
        <w:rPr>
          <w:rFonts w:ascii="Times New Roman" w:hAnsi="Times New Roman" w:cs="Times New Roman"/>
          <w:sz w:val="28"/>
          <w:szCs w:val="28"/>
        </w:rPr>
        <w:t xml:space="preserve"> отриманих в електронному</w:t>
      </w:r>
      <w:r w:rsidR="00313F98">
        <w:rPr>
          <w:rFonts w:ascii="Times New Roman" w:hAnsi="Times New Roman" w:cs="Times New Roman"/>
          <w:sz w:val="28"/>
          <w:szCs w:val="28"/>
        </w:rPr>
        <w:t xml:space="preserve"> вигляді</w:t>
      </w:r>
      <w:r w:rsidR="00EE5773">
        <w:rPr>
          <w:rFonts w:ascii="Times New Roman" w:hAnsi="Times New Roman" w:cs="Times New Roman"/>
          <w:sz w:val="28"/>
          <w:szCs w:val="28"/>
        </w:rPr>
        <w:t>,</w:t>
      </w:r>
      <w:r w:rsidR="00313F98">
        <w:rPr>
          <w:rFonts w:ascii="Times New Roman" w:hAnsi="Times New Roman" w:cs="Times New Roman"/>
          <w:sz w:val="28"/>
          <w:szCs w:val="28"/>
        </w:rPr>
        <w:t xml:space="preserve"> у 201</w:t>
      </w:r>
      <w:r w:rsidR="00B74545" w:rsidRPr="00B7454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13F98">
        <w:rPr>
          <w:rFonts w:ascii="Times New Roman" w:hAnsi="Times New Roman" w:cs="Times New Roman"/>
          <w:sz w:val="28"/>
          <w:szCs w:val="28"/>
        </w:rPr>
        <w:t xml:space="preserve"> році становила </w:t>
      </w:r>
      <w:r w:rsidRPr="00455F05">
        <w:rPr>
          <w:rFonts w:ascii="Times New Roman" w:hAnsi="Times New Roman" w:cs="Times New Roman"/>
          <w:sz w:val="28"/>
          <w:szCs w:val="28"/>
        </w:rPr>
        <w:t xml:space="preserve"> 48%, у 2016 році</w:t>
      </w:r>
      <w:r w:rsidR="00C95B70">
        <w:rPr>
          <w:rFonts w:ascii="Times New Roman" w:hAnsi="Times New Roman" w:cs="Times New Roman"/>
          <w:sz w:val="28"/>
          <w:szCs w:val="28"/>
        </w:rPr>
        <w:t xml:space="preserve"> – </w:t>
      </w:r>
      <w:r w:rsidRPr="00455F05">
        <w:rPr>
          <w:rFonts w:ascii="Times New Roman" w:hAnsi="Times New Roman" w:cs="Times New Roman"/>
          <w:sz w:val="28"/>
          <w:szCs w:val="28"/>
        </w:rPr>
        <w:t>60%.</w:t>
      </w:r>
    </w:p>
    <w:p w:rsidR="004921BF" w:rsidRDefault="004921BF" w:rsidP="006E238F">
      <w:pPr>
        <w:pStyle w:val="a8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D104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2.8. Конфіденційність, прозорість та захист</w:t>
      </w:r>
    </w:p>
    <w:p w:rsidR="00D104AD" w:rsidRDefault="00D104AD" w:rsidP="00EE3D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3D8B" w:rsidRDefault="00EE3D8B" w:rsidP="00EE3D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2C09">
        <w:rPr>
          <w:rFonts w:ascii="Times New Roman" w:hAnsi="Times New Roman" w:cs="Times New Roman"/>
          <w:i/>
          <w:sz w:val="28"/>
          <w:szCs w:val="28"/>
        </w:rPr>
        <w:t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</w:t>
      </w:r>
      <w:r>
        <w:rPr>
          <w:rFonts w:ascii="Times New Roman" w:hAnsi="Times New Roman" w:cs="Times New Roman"/>
          <w:i/>
          <w:sz w:val="28"/>
          <w:szCs w:val="28"/>
        </w:rPr>
        <w:t>’</w:t>
      </w:r>
      <w:r w:rsidRPr="009F2C09">
        <w:rPr>
          <w:rFonts w:ascii="Times New Roman" w:hAnsi="Times New Roman" w:cs="Times New Roman"/>
          <w:i/>
          <w:sz w:val="28"/>
          <w:szCs w:val="28"/>
        </w:rPr>
        <w:t>єктивно, професійно та прозоро.</w:t>
      </w:r>
    </w:p>
    <w:p w:rsidR="00755F3A" w:rsidRPr="009F2C09" w:rsidRDefault="00755F3A" w:rsidP="00EE3D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3D8B" w:rsidRPr="00EC58EE" w:rsidRDefault="00EE3D8B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A77B55">
        <w:rPr>
          <w:color w:val="auto"/>
          <w:sz w:val="28"/>
          <w:szCs w:val="28"/>
        </w:rPr>
        <w:t xml:space="preserve">Захист конфіденційної статистичної інформації є одним із основних принципів проведення </w:t>
      </w:r>
      <w:r w:rsidR="00755F3A">
        <w:rPr>
          <w:sz w:val="28"/>
          <w:szCs w:val="28"/>
        </w:rPr>
        <w:t>ДСС</w:t>
      </w:r>
      <w:r w:rsidRPr="00A77B55">
        <w:rPr>
          <w:color w:val="auto"/>
          <w:sz w:val="28"/>
          <w:szCs w:val="28"/>
        </w:rPr>
        <w:t>. Необхідність дотримання принципу конфіденційності статистичної інформації визначен</w:t>
      </w:r>
      <w:r>
        <w:rPr>
          <w:color w:val="auto"/>
          <w:sz w:val="28"/>
          <w:szCs w:val="28"/>
        </w:rPr>
        <w:t xml:space="preserve">а </w:t>
      </w:r>
      <w:r w:rsidRPr="00A77B55">
        <w:rPr>
          <w:color w:val="auto"/>
          <w:sz w:val="28"/>
          <w:szCs w:val="28"/>
        </w:rPr>
        <w:t xml:space="preserve">положеннями Закону України "Про державну </w:t>
      </w:r>
      <w:r w:rsidRPr="00EC58EE">
        <w:rPr>
          <w:color w:val="auto"/>
          <w:sz w:val="28"/>
          <w:szCs w:val="28"/>
        </w:rPr>
        <w:t>статистику", європейськими та міжнародними стандартами.</w:t>
      </w:r>
    </w:p>
    <w:p w:rsidR="00EE3D8B" w:rsidRPr="00EC58EE" w:rsidRDefault="00EE3D8B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 w:rsidRPr="00EC58EE">
        <w:rPr>
          <w:color w:val="auto"/>
          <w:sz w:val="28"/>
          <w:szCs w:val="28"/>
        </w:rPr>
        <w:t>Для забезпечення встановлених національним та міжнародним законодавством гарантій перед респондентами у практиці проведення спостереження реалізуються такі заходи щодо забезпечення конфіденційності статистичної інформації:</w:t>
      </w:r>
    </w:p>
    <w:p w:rsidR="00EE3D8B" w:rsidRPr="00EC58EE" w:rsidRDefault="00EF4633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="00EE3D8B" w:rsidRPr="00EC58EE">
        <w:rPr>
          <w:color w:val="auto"/>
          <w:sz w:val="28"/>
          <w:szCs w:val="28"/>
        </w:rPr>
        <w:t>первинні дані, отримані органами державної статистики від респондентів під час проведення спостереження, використовуються виключно для статистичних цілей;</w:t>
      </w:r>
    </w:p>
    <w:p w:rsidR="00EE3D8B" w:rsidRPr="00EC58EE" w:rsidRDefault="00EF4633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="00EE3D8B" w:rsidRPr="00EC58EE">
        <w:rPr>
          <w:color w:val="auto"/>
          <w:sz w:val="28"/>
          <w:szCs w:val="28"/>
        </w:rPr>
        <w:t>статистична інформація, отримана за результатами спостереження, надається користувачу у зведеному знеособленому вигляді;</w:t>
      </w:r>
    </w:p>
    <w:p w:rsidR="00EE3D8B" w:rsidRPr="00EC58EE" w:rsidRDefault="00EF4633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="00EE3D8B" w:rsidRPr="00EC58EE">
        <w:rPr>
          <w:color w:val="auto"/>
          <w:sz w:val="28"/>
          <w:szCs w:val="28"/>
        </w:rPr>
        <w:t>в окремих випадках, якщо є ризик розкриття конфіденційних (первинних) даних, статистична інформація, отримана в ході спостереження, не розповсюджується.</w:t>
      </w:r>
    </w:p>
    <w:p w:rsidR="00EE3D8B" w:rsidRPr="00313F98" w:rsidRDefault="00EE3D8B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b/>
          <w:sz w:val="28"/>
          <w:szCs w:val="28"/>
        </w:rPr>
      </w:pPr>
      <w:r w:rsidRPr="00EB450A">
        <w:rPr>
          <w:color w:val="auto"/>
          <w:sz w:val="28"/>
          <w:szCs w:val="28"/>
        </w:rPr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З метою забезпечення виконання цих положень у практиці проведення </w:t>
      </w:r>
      <w:r w:rsidR="00615903">
        <w:rPr>
          <w:color w:val="auto"/>
          <w:sz w:val="28"/>
          <w:szCs w:val="28"/>
        </w:rPr>
        <w:t>ДСС</w:t>
      </w:r>
      <w:r w:rsidRPr="00EB450A">
        <w:rPr>
          <w:color w:val="auto"/>
          <w:sz w:val="28"/>
          <w:szCs w:val="28"/>
        </w:rPr>
        <w:t xml:space="preserve"> передбачено створення системи метаданих: методологічних документів стосовно його організації</w:t>
      </w:r>
      <w:r>
        <w:rPr>
          <w:color w:val="auto"/>
          <w:sz w:val="28"/>
          <w:szCs w:val="28"/>
        </w:rPr>
        <w:t xml:space="preserve"> та</w:t>
      </w:r>
      <w:r w:rsidRPr="00EB450A">
        <w:rPr>
          <w:color w:val="auto"/>
          <w:sz w:val="28"/>
          <w:szCs w:val="28"/>
        </w:rPr>
        <w:t xml:space="preserve"> проведення, формування </w:t>
      </w:r>
      <w:r>
        <w:rPr>
          <w:color w:val="auto"/>
          <w:sz w:val="28"/>
          <w:szCs w:val="28"/>
        </w:rPr>
        <w:t xml:space="preserve">й поширення </w:t>
      </w:r>
      <w:r w:rsidR="00755F3A">
        <w:rPr>
          <w:color w:val="auto"/>
          <w:sz w:val="28"/>
          <w:szCs w:val="28"/>
        </w:rPr>
        <w:t xml:space="preserve">інформації, документів щодо його якості. </w:t>
      </w:r>
      <w:r w:rsidRPr="0047687B">
        <w:rPr>
          <w:sz w:val="28"/>
          <w:szCs w:val="28"/>
        </w:rPr>
        <w:t xml:space="preserve">Метадані спостереження оприлюднюються на </w:t>
      </w:r>
      <w:r>
        <w:rPr>
          <w:sz w:val="28"/>
          <w:szCs w:val="28"/>
        </w:rPr>
        <w:t xml:space="preserve">офіційному </w:t>
      </w:r>
      <w:r w:rsidRPr="0047687B">
        <w:rPr>
          <w:sz w:val="28"/>
          <w:szCs w:val="28"/>
        </w:rPr>
        <w:t>веб-сайті Держстату</w:t>
      </w:r>
      <w:r>
        <w:rPr>
          <w:sz w:val="28"/>
          <w:szCs w:val="28"/>
        </w:rPr>
        <w:t>.</w:t>
      </w:r>
    </w:p>
    <w:p w:rsidR="00313F98" w:rsidRPr="00DF4CAA" w:rsidRDefault="00DF4CAA" w:rsidP="008059BE">
      <w:pPr>
        <w:pStyle w:val="Default"/>
        <w:numPr>
          <w:ilvl w:val="0"/>
          <w:numId w:val="7"/>
        </w:numPr>
        <w:spacing w:line="310" w:lineRule="exact"/>
        <w:ind w:firstLine="709"/>
        <w:jc w:val="both"/>
        <w:rPr>
          <w:sz w:val="28"/>
          <w:szCs w:val="28"/>
        </w:rPr>
      </w:pPr>
      <w:r w:rsidRPr="00DF4CAA">
        <w:rPr>
          <w:sz w:val="28"/>
          <w:szCs w:val="28"/>
        </w:rPr>
        <w:t xml:space="preserve">За </w:t>
      </w:r>
      <w:r>
        <w:rPr>
          <w:sz w:val="28"/>
          <w:szCs w:val="28"/>
        </w:rPr>
        <w:t>запитами органів державної влади по підприємствах, які подали органам державної статистики Довідку про наявність згоди надання органам державної влади даних з фінансової звітності підприємства на умовах, які передбачені Порядком подання фінансової звітності, затвердженим постановою Кабінету Міністрів України від 28.02.2000 № 419 (із змінами), може бути поширена персоніфікована інформація.</w:t>
      </w:r>
    </w:p>
    <w:p w:rsidR="00D104AD" w:rsidRDefault="00D104AD" w:rsidP="008059BE">
      <w:pPr>
        <w:pStyle w:val="a8"/>
        <w:numPr>
          <w:ilvl w:val="0"/>
          <w:numId w:val="7"/>
        </w:numPr>
        <w:spacing w:after="24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8B" w:rsidRPr="00D104AD" w:rsidRDefault="00EE3D8B" w:rsidP="00D104AD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4AD">
        <w:rPr>
          <w:rFonts w:ascii="Times New Roman" w:hAnsi="Times New Roman" w:cs="Times New Roman"/>
          <w:b/>
          <w:sz w:val="28"/>
          <w:szCs w:val="28"/>
        </w:rPr>
        <w:t>3. Заключна частина</w:t>
      </w:r>
    </w:p>
    <w:p w:rsidR="00EF4633" w:rsidRDefault="00637AB5" w:rsidP="00D10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Наразі о</w:t>
      </w:r>
      <w:r w:rsidR="00C06062" w:rsidRPr="00C06062">
        <w:rPr>
          <w:rFonts w:ascii="Times New Roman" w:hAnsi="Times New Roman" w:cs="Times New Roman"/>
          <w:sz w:val="28"/>
          <w:szCs w:val="28"/>
        </w:rPr>
        <w:t>сновним напрям</w:t>
      </w:r>
      <w:r w:rsidR="003712CE">
        <w:rPr>
          <w:rFonts w:ascii="Times New Roman" w:hAnsi="Times New Roman" w:cs="Times New Roman"/>
          <w:sz w:val="28"/>
          <w:szCs w:val="28"/>
        </w:rPr>
        <w:t>о</w:t>
      </w:r>
      <w:r w:rsidR="00C06062" w:rsidRPr="00C06062">
        <w:rPr>
          <w:rFonts w:ascii="Times New Roman" w:hAnsi="Times New Roman" w:cs="Times New Roman"/>
          <w:sz w:val="28"/>
          <w:szCs w:val="28"/>
        </w:rPr>
        <w:t xml:space="preserve">м розвитку </w:t>
      </w:r>
      <w:r w:rsidR="00615903">
        <w:rPr>
          <w:rFonts w:ascii="Times New Roman" w:hAnsi="Times New Roman" w:cs="Times New Roman"/>
          <w:sz w:val="28"/>
          <w:szCs w:val="28"/>
        </w:rPr>
        <w:t>ДСС</w:t>
      </w:r>
      <w:r w:rsidR="00C06062">
        <w:rPr>
          <w:rFonts w:ascii="Times New Roman" w:hAnsi="Times New Roman" w:cs="Times New Roman"/>
          <w:sz w:val="28"/>
          <w:szCs w:val="28"/>
        </w:rPr>
        <w:t xml:space="preserve"> є: його впровадження в інтегровану систему статистичної інформації, керовану метаданими, яка забезпечить автоматизацію та уніфікацію процесів збору, обробки й аналізу статистичної інформації, організацію зберігання та доступу до єдиного сховища дан</w:t>
      </w:r>
      <w:r w:rsidR="00DF1973">
        <w:rPr>
          <w:rFonts w:ascii="Times New Roman" w:hAnsi="Times New Roman" w:cs="Times New Roman"/>
          <w:sz w:val="28"/>
          <w:szCs w:val="28"/>
        </w:rPr>
        <w:t>их статистичної інформації.</w:t>
      </w:r>
    </w:p>
    <w:sectPr w:rsidR="00EF4633" w:rsidSect="00BA61ED">
      <w:headerReference w:type="defaul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28F" w:rsidRDefault="00E7128F" w:rsidP="0031012B">
      <w:pPr>
        <w:spacing w:after="0" w:line="240" w:lineRule="auto"/>
      </w:pPr>
      <w:r>
        <w:separator/>
      </w:r>
    </w:p>
  </w:endnote>
  <w:endnote w:type="continuationSeparator" w:id="0">
    <w:p w:rsidR="00E7128F" w:rsidRDefault="00E7128F" w:rsidP="00310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28F" w:rsidRDefault="00E7128F" w:rsidP="0031012B">
      <w:pPr>
        <w:spacing w:after="0" w:line="240" w:lineRule="auto"/>
      </w:pPr>
      <w:r>
        <w:separator/>
      </w:r>
    </w:p>
  </w:footnote>
  <w:footnote w:type="continuationSeparator" w:id="0">
    <w:p w:rsidR="00E7128F" w:rsidRDefault="00E7128F" w:rsidP="00310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3924723"/>
      <w:docPartObj>
        <w:docPartGallery w:val="Page Numbers (Top of Page)"/>
        <w:docPartUnique/>
      </w:docPartObj>
    </w:sdtPr>
    <w:sdtEndPr/>
    <w:sdtContent>
      <w:p w:rsidR="00453A16" w:rsidRDefault="00453A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92C">
          <w:rPr>
            <w:noProof/>
          </w:rPr>
          <w:t>5</w:t>
        </w:r>
        <w:r>
          <w:fldChar w:fldCharType="end"/>
        </w:r>
      </w:p>
    </w:sdtContent>
  </w:sdt>
  <w:p w:rsidR="00453A16" w:rsidRDefault="00453A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987EC7B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22EC2"/>
    <w:multiLevelType w:val="hybridMultilevel"/>
    <w:tmpl w:val="D8D6239A"/>
    <w:lvl w:ilvl="0" w:tplc="8A543384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1F0A53"/>
    <w:multiLevelType w:val="hybridMultilevel"/>
    <w:tmpl w:val="E1CE400E"/>
    <w:lvl w:ilvl="0" w:tplc="70F85BB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09B63269"/>
    <w:multiLevelType w:val="hybridMultilevel"/>
    <w:tmpl w:val="A7B8DBF4"/>
    <w:lvl w:ilvl="0" w:tplc="9D7879E0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>
    <w:nsid w:val="0BA14B8C"/>
    <w:multiLevelType w:val="hybridMultilevel"/>
    <w:tmpl w:val="065654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D614B"/>
    <w:multiLevelType w:val="hybridMultilevel"/>
    <w:tmpl w:val="93E2BB0A"/>
    <w:lvl w:ilvl="0" w:tplc="EDF0B814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>
    <w:nsid w:val="152445A2"/>
    <w:multiLevelType w:val="hybridMultilevel"/>
    <w:tmpl w:val="3224F2C6"/>
    <w:lvl w:ilvl="0" w:tplc="CD40B6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C847A3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B8332D1"/>
    <w:multiLevelType w:val="hybridMultilevel"/>
    <w:tmpl w:val="1AC0AFAA"/>
    <w:lvl w:ilvl="0" w:tplc="A8B473E2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1D045C46"/>
    <w:multiLevelType w:val="hybridMultilevel"/>
    <w:tmpl w:val="63120980"/>
    <w:lvl w:ilvl="0" w:tplc="37D41B98">
      <w:start w:val="1"/>
      <w:numFmt w:val="bullet"/>
      <w:lvlText w:val=""/>
      <w:lvlJc w:val="left"/>
      <w:pPr>
        <w:tabs>
          <w:tab w:val="num" w:pos="1078"/>
        </w:tabs>
        <w:ind w:left="1078" w:hanging="510"/>
      </w:pPr>
      <w:rPr>
        <w:rFonts w:ascii="Symbol" w:hAnsi="Symbol" w:hint="default"/>
      </w:rPr>
    </w:lvl>
    <w:lvl w:ilvl="1" w:tplc="38D47E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363479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5D76292"/>
    <w:multiLevelType w:val="hybridMultilevel"/>
    <w:tmpl w:val="CE0E8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2D51E4"/>
    <w:multiLevelType w:val="hybridMultilevel"/>
    <w:tmpl w:val="454032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A611460"/>
    <w:multiLevelType w:val="hybridMultilevel"/>
    <w:tmpl w:val="EFBED856"/>
    <w:lvl w:ilvl="0" w:tplc="05FE4E44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2C8A5538"/>
    <w:multiLevelType w:val="hybridMultilevel"/>
    <w:tmpl w:val="7FCC1E16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D5148F6"/>
    <w:multiLevelType w:val="hybridMultilevel"/>
    <w:tmpl w:val="99909BD8"/>
    <w:lvl w:ilvl="0" w:tplc="0422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9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837658"/>
    <w:multiLevelType w:val="hybridMultilevel"/>
    <w:tmpl w:val="AECA07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3144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DBF0D7F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2A60A93"/>
    <w:multiLevelType w:val="hybridMultilevel"/>
    <w:tmpl w:val="FCB0A85E"/>
    <w:lvl w:ilvl="0" w:tplc="0422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6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8B7949"/>
    <w:multiLevelType w:val="hybridMultilevel"/>
    <w:tmpl w:val="3AF429E6"/>
    <w:lvl w:ilvl="0" w:tplc="E416A6A2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37E5C36"/>
    <w:multiLevelType w:val="hybridMultilevel"/>
    <w:tmpl w:val="12B4E9C4"/>
    <w:lvl w:ilvl="0" w:tplc="2FC4D34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4B15221"/>
    <w:multiLevelType w:val="hybridMultilevel"/>
    <w:tmpl w:val="FECEE0DE"/>
    <w:lvl w:ilvl="0" w:tplc="03C01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5979457C"/>
    <w:multiLevelType w:val="hybridMultilevel"/>
    <w:tmpl w:val="6278EEEA"/>
    <w:lvl w:ilvl="0" w:tplc="AECC7AA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4F7137F"/>
    <w:multiLevelType w:val="hybridMultilevel"/>
    <w:tmpl w:val="7522F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4F3130"/>
    <w:multiLevelType w:val="hybridMultilevel"/>
    <w:tmpl w:val="316AF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DA2DE2"/>
    <w:multiLevelType w:val="hybridMultilevel"/>
    <w:tmpl w:val="274CDB6A"/>
    <w:lvl w:ilvl="0" w:tplc="232490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8567E6"/>
    <w:multiLevelType w:val="multilevel"/>
    <w:tmpl w:val="67EA0D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37">
    <w:nsid w:val="7DDA704E"/>
    <w:multiLevelType w:val="hybridMultilevel"/>
    <w:tmpl w:val="6D16598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3"/>
  </w:num>
  <w:num w:numId="2">
    <w:abstractNumId w:val="34"/>
  </w:num>
  <w:num w:numId="3">
    <w:abstractNumId w:val="15"/>
  </w:num>
  <w:num w:numId="4">
    <w:abstractNumId w:val="36"/>
  </w:num>
  <w:num w:numId="5">
    <w:abstractNumId w:val="17"/>
  </w:num>
  <w:num w:numId="6">
    <w:abstractNumId w:val="7"/>
  </w:num>
  <w:num w:numId="7">
    <w:abstractNumId w:val="0"/>
  </w:num>
  <w:num w:numId="8">
    <w:abstractNumId w:val="18"/>
  </w:num>
  <w:num w:numId="9">
    <w:abstractNumId w:val="13"/>
  </w:num>
  <w:num w:numId="10">
    <w:abstractNumId w:val="23"/>
  </w:num>
  <w:num w:numId="11">
    <w:abstractNumId w:val="24"/>
  </w:num>
  <w:num w:numId="12">
    <w:abstractNumId w:val="31"/>
  </w:num>
  <w:num w:numId="13">
    <w:abstractNumId w:val="35"/>
  </w:num>
  <w:num w:numId="14">
    <w:abstractNumId w:val="29"/>
  </w:num>
  <w:num w:numId="15">
    <w:abstractNumId w:val="28"/>
  </w:num>
  <w:num w:numId="16">
    <w:abstractNumId w:val="19"/>
  </w:num>
  <w:num w:numId="17">
    <w:abstractNumId w:val="10"/>
  </w:num>
  <w:num w:numId="18">
    <w:abstractNumId w:val="30"/>
  </w:num>
  <w:num w:numId="19">
    <w:abstractNumId w:val="27"/>
  </w:num>
  <w:num w:numId="20">
    <w:abstractNumId w:val="16"/>
  </w:num>
  <w:num w:numId="21">
    <w:abstractNumId w:val="12"/>
  </w:num>
  <w:num w:numId="22">
    <w:abstractNumId w:val="11"/>
  </w:num>
  <w:num w:numId="23">
    <w:abstractNumId w:val="26"/>
  </w:num>
  <w:num w:numId="24">
    <w:abstractNumId w:val="22"/>
  </w:num>
  <w:num w:numId="25">
    <w:abstractNumId w:val="20"/>
  </w:num>
  <w:num w:numId="26">
    <w:abstractNumId w:val="14"/>
  </w:num>
  <w:num w:numId="27">
    <w:abstractNumId w:val="25"/>
  </w:num>
  <w:num w:numId="28">
    <w:abstractNumId w:val="32"/>
  </w:num>
  <w:num w:numId="29">
    <w:abstractNumId w:val="9"/>
  </w:num>
  <w:num w:numId="30">
    <w:abstractNumId w:val="1"/>
  </w:num>
  <w:num w:numId="31">
    <w:abstractNumId w:val="6"/>
  </w:num>
  <w:num w:numId="32">
    <w:abstractNumId w:val="4"/>
  </w:num>
  <w:num w:numId="33">
    <w:abstractNumId w:val="21"/>
  </w:num>
  <w:num w:numId="34">
    <w:abstractNumId w:val="5"/>
  </w:num>
  <w:num w:numId="35">
    <w:abstractNumId w:val="2"/>
  </w:num>
  <w:num w:numId="36">
    <w:abstractNumId w:val="3"/>
  </w:num>
  <w:num w:numId="37">
    <w:abstractNumId w:val="3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8B"/>
    <w:rsid w:val="00002792"/>
    <w:rsid w:val="0000382F"/>
    <w:rsid w:val="000056BE"/>
    <w:rsid w:val="00027313"/>
    <w:rsid w:val="00031CED"/>
    <w:rsid w:val="000435B8"/>
    <w:rsid w:val="000474CA"/>
    <w:rsid w:val="000564FB"/>
    <w:rsid w:val="00065E8C"/>
    <w:rsid w:val="00071008"/>
    <w:rsid w:val="00082B43"/>
    <w:rsid w:val="0009064C"/>
    <w:rsid w:val="00097669"/>
    <w:rsid w:val="000A063C"/>
    <w:rsid w:val="000A1B36"/>
    <w:rsid w:val="000A49C7"/>
    <w:rsid w:val="000B335E"/>
    <w:rsid w:val="000D5996"/>
    <w:rsid w:val="000E410C"/>
    <w:rsid w:val="000E4E55"/>
    <w:rsid w:val="000E6F68"/>
    <w:rsid w:val="000F0C38"/>
    <w:rsid w:val="000F2500"/>
    <w:rsid w:val="00100CBB"/>
    <w:rsid w:val="0010187B"/>
    <w:rsid w:val="00106391"/>
    <w:rsid w:val="00106630"/>
    <w:rsid w:val="00121D0A"/>
    <w:rsid w:val="00140923"/>
    <w:rsid w:val="00140940"/>
    <w:rsid w:val="00144089"/>
    <w:rsid w:val="0015068D"/>
    <w:rsid w:val="00164284"/>
    <w:rsid w:val="001769D0"/>
    <w:rsid w:val="00181FA0"/>
    <w:rsid w:val="001851C3"/>
    <w:rsid w:val="00186593"/>
    <w:rsid w:val="001869E2"/>
    <w:rsid w:val="001C717C"/>
    <w:rsid w:val="001D4850"/>
    <w:rsid w:val="001D5EAB"/>
    <w:rsid w:val="001E06B2"/>
    <w:rsid w:val="001E3181"/>
    <w:rsid w:val="001F6749"/>
    <w:rsid w:val="00201B01"/>
    <w:rsid w:val="0020380E"/>
    <w:rsid w:val="00213D60"/>
    <w:rsid w:val="00220CB4"/>
    <w:rsid w:val="0022550A"/>
    <w:rsid w:val="002301BA"/>
    <w:rsid w:val="002439D1"/>
    <w:rsid w:val="002451BF"/>
    <w:rsid w:val="002643F8"/>
    <w:rsid w:val="0026521F"/>
    <w:rsid w:val="00273143"/>
    <w:rsid w:val="002742F7"/>
    <w:rsid w:val="00274352"/>
    <w:rsid w:val="00281399"/>
    <w:rsid w:val="002833CD"/>
    <w:rsid w:val="002839E0"/>
    <w:rsid w:val="002974CB"/>
    <w:rsid w:val="002A0473"/>
    <w:rsid w:val="002A7EED"/>
    <w:rsid w:val="002B1DE3"/>
    <w:rsid w:val="002D0E8E"/>
    <w:rsid w:val="002D2E44"/>
    <w:rsid w:val="002E2A1F"/>
    <w:rsid w:val="002F2DB0"/>
    <w:rsid w:val="0031012B"/>
    <w:rsid w:val="00313F98"/>
    <w:rsid w:val="0032607C"/>
    <w:rsid w:val="003265B6"/>
    <w:rsid w:val="00335220"/>
    <w:rsid w:val="00346C73"/>
    <w:rsid w:val="003668A8"/>
    <w:rsid w:val="0036692C"/>
    <w:rsid w:val="003712CE"/>
    <w:rsid w:val="003879E0"/>
    <w:rsid w:val="003924ED"/>
    <w:rsid w:val="003A3FBA"/>
    <w:rsid w:val="003A795E"/>
    <w:rsid w:val="003B736E"/>
    <w:rsid w:val="003B775E"/>
    <w:rsid w:val="003D0245"/>
    <w:rsid w:val="003E0F8B"/>
    <w:rsid w:val="00407478"/>
    <w:rsid w:val="004113DE"/>
    <w:rsid w:val="00437E34"/>
    <w:rsid w:val="0044463D"/>
    <w:rsid w:val="00446742"/>
    <w:rsid w:val="00447506"/>
    <w:rsid w:val="0045282C"/>
    <w:rsid w:val="00453A16"/>
    <w:rsid w:val="00455F05"/>
    <w:rsid w:val="004678F2"/>
    <w:rsid w:val="004768E9"/>
    <w:rsid w:val="004776E3"/>
    <w:rsid w:val="00477ED2"/>
    <w:rsid w:val="00480078"/>
    <w:rsid w:val="0049018B"/>
    <w:rsid w:val="004905F3"/>
    <w:rsid w:val="004921BF"/>
    <w:rsid w:val="004B16F4"/>
    <w:rsid w:val="004B330A"/>
    <w:rsid w:val="004B7D0A"/>
    <w:rsid w:val="004C38F0"/>
    <w:rsid w:val="004C3DC3"/>
    <w:rsid w:val="004C4B87"/>
    <w:rsid w:val="004D3C28"/>
    <w:rsid w:val="004D5CED"/>
    <w:rsid w:val="004E08E4"/>
    <w:rsid w:val="004E45F1"/>
    <w:rsid w:val="004E7FAE"/>
    <w:rsid w:val="004F3598"/>
    <w:rsid w:val="004F64E4"/>
    <w:rsid w:val="005038B5"/>
    <w:rsid w:val="005123FC"/>
    <w:rsid w:val="0052551F"/>
    <w:rsid w:val="00527E7A"/>
    <w:rsid w:val="00532D61"/>
    <w:rsid w:val="00550AFF"/>
    <w:rsid w:val="00554EAD"/>
    <w:rsid w:val="005552B6"/>
    <w:rsid w:val="00564CFB"/>
    <w:rsid w:val="00581FDD"/>
    <w:rsid w:val="005B03EE"/>
    <w:rsid w:val="005B436D"/>
    <w:rsid w:val="005B79BB"/>
    <w:rsid w:val="005C10AE"/>
    <w:rsid w:val="005C2F26"/>
    <w:rsid w:val="005D62BE"/>
    <w:rsid w:val="005D7D86"/>
    <w:rsid w:val="005E1467"/>
    <w:rsid w:val="005E190F"/>
    <w:rsid w:val="005E3932"/>
    <w:rsid w:val="005E4233"/>
    <w:rsid w:val="005E6324"/>
    <w:rsid w:val="005F0248"/>
    <w:rsid w:val="005F0461"/>
    <w:rsid w:val="005F05F4"/>
    <w:rsid w:val="005F20B4"/>
    <w:rsid w:val="006016B3"/>
    <w:rsid w:val="006054D3"/>
    <w:rsid w:val="0061244F"/>
    <w:rsid w:val="00615903"/>
    <w:rsid w:val="00630549"/>
    <w:rsid w:val="00632B5D"/>
    <w:rsid w:val="00637AB5"/>
    <w:rsid w:val="0065394C"/>
    <w:rsid w:val="00654FBF"/>
    <w:rsid w:val="0066051E"/>
    <w:rsid w:val="00663102"/>
    <w:rsid w:val="00667736"/>
    <w:rsid w:val="006716D0"/>
    <w:rsid w:val="00682758"/>
    <w:rsid w:val="0068690D"/>
    <w:rsid w:val="006A5D72"/>
    <w:rsid w:val="006B078F"/>
    <w:rsid w:val="006B4CFE"/>
    <w:rsid w:val="006C17C9"/>
    <w:rsid w:val="006C39DD"/>
    <w:rsid w:val="006C5807"/>
    <w:rsid w:val="006E238F"/>
    <w:rsid w:val="006E5C7F"/>
    <w:rsid w:val="006E6F1C"/>
    <w:rsid w:val="006E7480"/>
    <w:rsid w:val="006F52D6"/>
    <w:rsid w:val="006F767F"/>
    <w:rsid w:val="00716D82"/>
    <w:rsid w:val="00722504"/>
    <w:rsid w:val="00740008"/>
    <w:rsid w:val="00746FFC"/>
    <w:rsid w:val="00755F3A"/>
    <w:rsid w:val="00762516"/>
    <w:rsid w:val="00765F5D"/>
    <w:rsid w:val="0077017A"/>
    <w:rsid w:val="007731AA"/>
    <w:rsid w:val="007756C6"/>
    <w:rsid w:val="007761ED"/>
    <w:rsid w:val="0078300E"/>
    <w:rsid w:val="007A4449"/>
    <w:rsid w:val="007B3A9F"/>
    <w:rsid w:val="007C7A8E"/>
    <w:rsid w:val="007D130C"/>
    <w:rsid w:val="007E3423"/>
    <w:rsid w:val="007E60E3"/>
    <w:rsid w:val="00801650"/>
    <w:rsid w:val="00802A68"/>
    <w:rsid w:val="008059BE"/>
    <w:rsid w:val="008263CD"/>
    <w:rsid w:val="00833F53"/>
    <w:rsid w:val="00843F04"/>
    <w:rsid w:val="008503FE"/>
    <w:rsid w:val="00856BB6"/>
    <w:rsid w:val="008651F5"/>
    <w:rsid w:val="00875083"/>
    <w:rsid w:val="008950FF"/>
    <w:rsid w:val="008A51FD"/>
    <w:rsid w:val="008A7BA7"/>
    <w:rsid w:val="008B5753"/>
    <w:rsid w:val="008B6FFF"/>
    <w:rsid w:val="008C6DB6"/>
    <w:rsid w:val="008D440C"/>
    <w:rsid w:val="008F0946"/>
    <w:rsid w:val="008F763E"/>
    <w:rsid w:val="009222E9"/>
    <w:rsid w:val="00926AAC"/>
    <w:rsid w:val="00931666"/>
    <w:rsid w:val="0094563E"/>
    <w:rsid w:val="00947C75"/>
    <w:rsid w:val="0095397C"/>
    <w:rsid w:val="00955336"/>
    <w:rsid w:val="00962E02"/>
    <w:rsid w:val="0096437C"/>
    <w:rsid w:val="00976403"/>
    <w:rsid w:val="00984D72"/>
    <w:rsid w:val="00985B01"/>
    <w:rsid w:val="00991435"/>
    <w:rsid w:val="009B0B0B"/>
    <w:rsid w:val="009B4077"/>
    <w:rsid w:val="009B5735"/>
    <w:rsid w:val="009E3974"/>
    <w:rsid w:val="009F3AA6"/>
    <w:rsid w:val="00A00D9C"/>
    <w:rsid w:val="00A0185A"/>
    <w:rsid w:val="00A044B8"/>
    <w:rsid w:val="00A046E8"/>
    <w:rsid w:val="00A25179"/>
    <w:rsid w:val="00A30FF2"/>
    <w:rsid w:val="00A33597"/>
    <w:rsid w:val="00A41C50"/>
    <w:rsid w:val="00A450C0"/>
    <w:rsid w:val="00A524D8"/>
    <w:rsid w:val="00A67615"/>
    <w:rsid w:val="00A7124D"/>
    <w:rsid w:val="00A75990"/>
    <w:rsid w:val="00A8146E"/>
    <w:rsid w:val="00A90930"/>
    <w:rsid w:val="00AB768B"/>
    <w:rsid w:val="00AE0D44"/>
    <w:rsid w:val="00AE55E1"/>
    <w:rsid w:val="00AF0A17"/>
    <w:rsid w:val="00B06987"/>
    <w:rsid w:val="00B108D6"/>
    <w:rsid w:val="00B113EF"/>
    <w:rsid w:val="00B17FC4"/>
    <w:rsid w:val="00B23911"/>
    <w:rsid w:val="00B274E7"/>
    <w:rsid w:val="00B309A1"/>
    <w:rsid w:val="00B30C38"/>
    <w:rsid w:val="00B42AE9"/>
    <w:rsid w:val="00B614C6"/>
    <w:rsid w:val="00B615FF"/>
    <w:rsid w:val="00B74545"/>
    <w:rsid w:val="00B74C6C"/>
    <w:rsid w:val="00B77B4D"/>
    <w:rsid w:val="00B8561C"/>
    <w:rsid w:val="00B90155"/>
    <w:rsid w:val="00BA61ED"/>
    <w:rsid w:val="00BB06F5"/>
    <w:rsid w:val="00BC2100"/>
    <w:rsid w:val="00BC6C79"/>
    <w:rsid w:val="00BD14A6"/>
    <w:rsid w:val="00BD46C6"/>
    <w:rsid w:val="00BD73D1"/>
    <w:rsid w:val="00BF6D2D"/>
    <w:rsid w:val="00BF7ABA"/>
    <w:rsid w:val="00BF7B98"/>
    <w:rsid w:val="00C006D2"/>
    <w:rsid w:val="00C06062"/>
    <w:rsid w:val="00C0614A"/>
    <w:rsid w:val="00C31CFB"/>
    <w:rsid w:val="00C45E96"/>
    <w:rsid w:val="00C50325"/>
    <w:rsid w:val="00C50C4C"/>
    <w:rsid w:val="00C57A6B"/>
    <w:rsid w:val="00C57F85"/>
    <w:rsid w:val="00C61402"/>
    <w:rsid w:val="00C73841"/>
    <w:rsid w:val="00C804A8"/>
    <w:rsid w:val="00C82274"/>
    <w:rsid w:val="00C85C6A"/>
    <w:rsid w:val="00C86AE6"/>
    <w:rsid w:val="00C877AB"/>
    <w:rsid w:val="00C918C5"/>
    <w:rsid w:val="00C946FE"/>
    <w:rsid w:val="00C95B70"/>
    <w:rsid w:val="00CB482F"/>
    <w:rsid w:val="00CB5BCC"/>
    <w:rsid w:val="00CC0595"/>
    <w:rsid w:val="00CD127D"/>
    <w:rsid w:val="00CD452D"/>
    <w:rsid w:val="00CD47FC"/>
    <w:rsid w:val="00CE1AC9"/>
    <w:rsid w:val="00D008A4"/>
    <w:rsid w:val="00D04F32"/>
    <w:rsid w:val="00D0593D"/>
    <w:rsid w:val="00D0711E"/>
    <w:rsid w:val="00D104AD"/>
    <w:rsid w:val="00D22C8E"/>
    <w:rsid w:val="00D343CC"/>
    <w:rsid w:val="00D41594"/>
    <w:rsid w:val="00D447B0"/>
    <w:rsid w:val="00D5434E"/>
    <w:rsid w:val="00D6228C"/>
    <w:rsid w:val="00D745D2"/>
    <w:rsid w:val="00DB3A01"/>
    <w:rsid w:val="00DE1B0A"/>
    <w:rsid w:val="00DE6DDB"/>
    <w:rsid w:val="00DE7417"/>
    <w:rsid w:val="00DF1973"/>
    <w:rsid w:val="00DF3D83"/>
    <w:rsid w:val="00DF4877"/>
    <w:rsid w:val="00DF4CAA"/>
    <w:rsid w:val="00E11993"/>
    <w:rsid w:val="00E16077"/>
    <w:rsid w:val="00E45F1B"/>
    <w:rsid w:val="00E46624"/>
    <w:rsid w:val="00E60375"/>
    <w:rsid w:val="00E61E26"/>
    <w:rsid w:val="00E7128F"/>
    <w:rsid w:val="00E83774"/>
    <w:rsid w:val="00E939A7"/>
    <w:rsid w:val="00EB5AC1"/>
    <w:rsid w:val="00EB665C"/>
    <w:rsid w:val="00EB756F"/>
    <w:rsid w:val="00EC5163"/>
    <w:rsid w:val="00EC5AF0"/>
    <w:rsid w:val="00EE3D8B"/>
    <w:rsid w:val="00EE3E80"/>
    <w:rsid w:val="00EE4B3F"/>
    <w:rsid w:val="00EE5773"/>
    <w:rsid w:val="00EF0EF6"/>
    <w:rsid w:val="00EF4633"/>
    <w:rsid w:val="00F11D91"/>
    <w:rsid w:val="00F148EC"/>
    <w:rsid w:val="00F233C0"/>
    <w:rsid w:val="00F577DB"/>
    <w:rsid w:val="00F773CC"/>
    <w:rsid w:val="00F925C5"/>
    <w:rsid w:val="00F95EF7"/>
    <w:rsid w:val="00FA72D5"/>
    <w:rsid w:val="00FD18B3"/>
    <w:rsid w:val="00FD7EDC"/>
    <w:rsid w:val="00FE28B5"/>
    <w:rsid w:val="00FE5876"/>
    <w:rsid w:val="00FE7A84"/>
    <w:rsid w:val="00FF21A1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DC8B9-C5C2-49C6-A2EC-8C254334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D8B"/>
  </w:style>
  <w:style w:type="paragraph" w:styleId="5">
    <w:name w:val="heading 5"/>
    <w:basedOn w:val="a"/>
    <w:next w:val="a"/>
    <w:link w:val="50"/>
    <w:unhideWhenUsed/>
    <w:qFormat/>
    <w:rsid w:val="00EE3D8B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EE3D8B"/>
    <w:rPr>
      <w:smallCaps/>
      <w:color w:val="538135" w:themeColor="accent6" w:themeShade="BF"/>
      <w:spacing w:val="10"/>
    </w:rPr>
  </w:style>
  <w:style w:type="paragraph" w:customStyle="1" w:styleId="Default">
    <w:name w:val="Default"/>
    <w:rsid w:val="00EE3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E3D8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E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3D8B"/>
  </w:style>
  <w:style w:type="paragraph" w:styleId="a6">
    <w:name w:val="footer"/>
    <w:basedOn w:val="a"/>
    <w:link w:val="a7"/>
    <w:uiPriority w:val="99"/>
    <w:unhideWhenUsed/>
    <w:rsid w:val="00EE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3D8B"/>
  </w:style>
  <w:style w:type="paragraph" w:styleId="a8">
    <w:name w:val="List Paragraph"/>
    <w:basedOn w:val="a"/>
    <w:uiPriority w:val="34"/>
    <w:qFormat/>
    <w:rsid w:val="00EE3D8B"/>
    <w:pPr>
      <w:ind w:left="720"/>
      <w:contextualSpacing/>
    </w:pPr>
  </w:style>
  <w:style w:type="paragraph" w:styleId="a9">
    <w:name w:val="Body Text"/>
    <w:basedOn w:val="a"/>
    <w:link w:val="aa"/>
    <w:rsid w:val="00EE3D8B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EE3D8B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EE3D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EE3D8B"/>
    <w:rPr>
      <w:color w:val="954F72" w:themeColor="followed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EE3D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E3D8B"/>
    <w:rPr>
      <w:sz w:val="16"/>
      <w:szCs w:val="16"/>
    </w:rPr>
  </w:style>
  <w:style w:type="table" w:styleId="ac">
    <w:name w:val="Table Grid"/>
    <w:basedOn w:val="a1"/>
    <w:uiPriority w:val="39"/>
    <w:rsid w:val="00EE3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EE3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EE3D8B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E3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3D8B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EE3D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EE3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EE3D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E3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E3D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E3D8B"/>
  </w:style>
  <w:style w:type="paragraph" w:customStyle="1" w:styleId="1">
    <w:name w:val="Тест_1"/>
    <w:basedOn w:val="a"/>
    <w:rsid w:val="00EE3D8B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E3D8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Plain Text"/>
    <w:basedOn w:val="a"/>
    <w:link w:val="af6"/>
    <w:rsid w:val="00EE3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Текст Знак"/>
    <w:basedOn w:val="a0"/>
    <w:link w:val="af5"/>
    <w:rsid w:val="00EE3D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EE3D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EE3D8B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7">
    <w:name w:val="Block Text"/>
    <w:basedOn w:val="a"/>
    <w:rsid w:val="00EE3D8B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EE3D8B"/>
  </w:style>
  <w:style w:type="character" w:styleId="af8">
    <w:name w:val="Strong"/>
    <w:basedOn w:val="a0"/>
    <w:uiPriority w:val="22"/>
    <w:qFormat/>
    <w:rsid w:val="00EE3D8B"/>
    <w:rPr>
      <w:b/>
      <w:bCs/>
    </w:rPr>
  </w:style>
  <w:style w:type="character" w:customStyle="1" w:styleId="spelle">
    <w:name w:val="spelle"/>
    <w:basedOn w:val="a0"/>
    <w:rsid w:val="00EE3D8B"/>
  </w:style>
  <w:style w:type="paragraph" w:styleId="af9">
    <w:name w:val="footnote text"/>
    <w:basedOn w:val="a"/>
    <w:link w:val="afa"/>
    <w:rsid w:val="00EE3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0"/>
    <w:link w:val="af9"/>
    <w:rsid w:val="00EE3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b">
    <w:name w:val="footnote reference"/>
    <w:rsid w:val="00EE3D8B"/>
    <w:rPr>
      <w:vertAlign w:val="superscript"/>
    </w:rPr>
  </w:style>
  <w:style w:type="paragraph" w:styleId="afc">
    <w:name w:val="Subtitle"/>
    <w:basedOn w:val="a"/>
    <w:link w:val="afd"/>
    <w:qFormat/>
    <w:rsid w:val="00EE3D8B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EE3D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"/>
    <w:basedOn w:val="a"/>
    <w:rsid w:val="00EE3D8B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EE3D8B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83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300E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24">
    <w:name w:val="Основной текст с отступом 24"/>
    <w:basedOn w:val="a"/>
    <w:rsid w:val="00EB665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13" Type="http://schemas.openxmlformats.org/officeDocument/2006/relationships/hyperlink" Target="mailto:el.zapyt@ukrstat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fice@ukrstat.gov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operativ/menu/menu_u/tda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krstat.gov.ua/metod_po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krstat.gov.ua/operativ/menu/menu_u/tda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5E7CD-E008-4F89-964F-5AE26162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15396</Words>
  <Characters>8777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T.Trofimenko</dc:creator>
  <cp:keywords/>
  <dc:description/>
  <cp:lastModifiedBy>T.Trofimenko</cp:lastModifiedBy>
  <cp:revision>28</cp:revision>
  <dcterms:created xsi:type="dcterms:W3CDTF">2017-10-10T16:55:00Z</dcterms:created>
  <dcterms:modified xsi:type="dcterms:W3CDTF">2017-11-07T13:17:00Z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79878356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T.Trofimenko@ukrstat.gov.ua</vt:lpwstr>
  </property>
  <property fmtid="{D5CDD505-2E9C-101B-9397-08002B2CF9AE}" pid="6" name="_AuthorEmailDisplayName">
    <vt:lpwstr>Трофименко Т.А.</vt:lpwstr>
  </property>
  <property fmtid="{D5CDD505-2E9C-101B-9397-08002B2CF9AE}" pid="7" name="_PreviousAdHocReviewCycleID">
    <vt:i4>79878356</vt:i4>
  </property>
</Properties>
</file>