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2B" w:rsidRPr="0039276E" w:rsidRDefault="00DF1D2B" w:rsidP="00DF1D2B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9276E">
        <w:rPr>
          <w:rFonts w:ascii="Times New Roman" w:hAnsi="Times New Roman"/>
          <w:b/>
          <w:bCs/>
          <w:sz w:val="28"/>
          <w:szCs w:val="28"/>
          <w:lang w:val="uk-UA"/>
        </w:rPr>
        <w:t>ГРОМАДСЬКА   РАДА</w:t>
      </w:r>
    </w:p>
    <w:p w:rsidR="00DF1D2B" w:rsidRPr="0039276E" w:rsidRDefault="00DF1D2B" w:rsidP="00DF1D2B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76E">
        <w:rPr>
          <w:rFonts w:ascii="Times New Roman" w:hAnsi="Times New Roman"/>
          <w:sz w:val="28"/>
          <w:szCs w:val="28"/>
          <w:lang w:val="uk-UA"/>
        </w:rPr>
        <w:t>при Державній службі статистики України</w:t>
      </w:r>
    </w:p>
    <w:p w:rsidR="00DF1D2B" w:rsidRPr="0039276E" w:rsidRDefault="00DF1D2B" w:rsidP="00DF1D2B">
      <w:pPr>
        <w:pBdr>
          <w:bottom w:val="single" w:sz="24" w:space="0" w:color="000000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39276E">
        <w:rPr>
          <w:rFonts w:ascii="Times New Roman" w:hAnsi="Times New Roman"/>
          <w:i/>
          <w:iCs/>
          <w:sz w:val="28"/>
          <w:szCs w:val="28"/>
          <w:lang w:val="uk-UA"/>
        </w:rPr>
        <w:t xml:space="preserve">01601, м. Київ, вул. Шота Руставелі, 3, </w:t>
      </w:r>
      <w:proofErr w:type="spellStart"/>
      <w:r w:rsidRPr="0039276E">
        <w:rPr>
          <w:rFonts w:ascii="Times New Roman" w:hAnsi="Times New Roman"/>
          <w:i/>
          <w:iCs/>
          <w:sz w:val="28"/>
          <w:szCs w:val="28"/>
          <w:lang w:val="uk-UA"/>
        </w:rPr>
        <w:t>Еспланадна</w:t>
      </w:r>
      <w:proofErr w:type="spellEnd"/>
      <w:r w:rsidRPr="0039276E">
        <w:rPr>
          <w:rFonts w:ascii="Times New Roman" w:hAnsi="Times New Roman"/>
          <w:i/>
          <w:iCs/>
          <w:sz w:val="28"/>
          <w:szCs w:val="28"/>
          <w:lang w:val="uk-UA"/>
        </w:rPr>
        <w:t>, 4/6, к.104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u w:color="002060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ПРОТОКОЛ № 3/2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засідання Громадської ради при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Державній службі статистики України</w:t>
      </w:r>
    </w:p>
    <w:p w:rsidR="00DF1D2B" w:rsidRPr="0039276E" w:rsidRDefault="00DF1D2B" w:rsidP="00DF1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м. Київ</w:t>
      </w:r>
    </w:p>
    <w:p w:rsidR="00DF1D2B" w:rsidRPr="0039276E" w:rsidRDefault="00DF1D2B" w:rsidP="00DF1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у дистанційному режимі                                                                                             06.12.2021 </w:t>
      </w:r>
    </w:p>
    <w:p w:rsidR="00DF1D2B" w:rsidRPr="0039276E" w:rsidRDefault="00DF1D2B" w:rsidP="00DF1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Присутні члени </w:t>
      </w:r>
      <w:r w:rsidRPr="0054687D">
        <w:rPr>
          <w:rFonts w:ascii="Times New Roman" w:hAnsi="Times New Roman"/>
          <w:bCs/>
          <w:i/>
          <w:iCs/>
          <w:sz w:val="24"/>
          <w:szCs w:val="24"/>
          <w:lang w:val="uk-UA"/>
        </w:rPr>
        <w:t>Г</w:t>
      </w:r>
      <w:r w:rsidRPr="0039276E">
        <w:rPr>
          <w:rFonts w:ascii="Times New Roman" w:hAnsi="Times New Roman"/>
          <w:bCs/>
          <w:i/>
          <w:iCs/>
          <w:sz w:val="24"/>
          <w:szCs w:val="24"/>
          <w:lang w:val="uk-UA"/>
        </w:rPr>
        <w:t>ромадської ради:</w:t>
      </w:r>
      <w:r w:rsidRPr="0039276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>(</w:t>
      </w:r>
      <w:r w:rsidRPr="0054687D">
        <w:rPr>
          <w:rFonts w:ascii="Times New Roman" w:hAnsi="Times New Roman"/>
          <w:sz w:val="24"/>
          <w:szCs w:val="24"/>
          <w:lang w:val="uk-UA"/>
        </w:rPr>
        <w:t>далі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54687D">
        <w:rPr>
          <w:rFonts w:ascii="Times New Roman" w:hAnsi="Times New Roman"/>
          <w:sz w:val="24"/>
          <w:szCs w:val="24"/>
          <w:lang w:val="uk-UA"/>
        </w:rPr>
        <w:t>г</w:t>
      </w:r>
      <w:r w:rsidRPr="0039276E">
        <w:rPr>
          <w:rFonts w:ascii="Times New Roman" w:hAnsi="Times New Roman"/>
          <w:sz w:val="24"/>
          <w:szCs w:val="24"/>
          <w:lang w:val="uk-UA"/>
        </w:rPr>
        <w:t>ромадська рада):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Л. О. (ГО "ВО «Довічне право інваліда», ветерана, учасника бойових дій")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С. Г.  (ГО "ЛІРОС")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Віровцев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В. Ю. (Громадська спілка "Всеукраїнський рух "Батьківське серце")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Гончарук В. В. (ГС "</w:t>
      </w:r>
      <w:r w:rsidRPr="0039276E">
        <w:rPr>
          <w:rFonts w:ascii="Times New Roman" w:eastAsia="Calibri" w:hAnsi="Times New Roman" w:cs="Times New Roman"/>
          <w:sz w:val="24"/>
          <w:szCs w:val="24"/>
          <w:lang w:val="uk-UA"/>
        </w:rPr>
        <w:t>Київська громадська платформа неурядових організацій</w:t>
      </w:r>
      <w:r w:rsidRPr="0039276E">
        <w:rPr>
          <w:rFonts w:ascii="Times New Roman" w:hAnsi="Times New Roman"/>
          <w:sz w:val="24"/>
          <w:szCs w:val="24"/>
          <w:lang w:val="uk-UA"/>
        </w:rPr>
        <w:t>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Гресько О. В. (ГО "Правозахисна асамблея")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Євдокимов В. П. (ГО "Україна для усіх");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Заливна Л. М. (ГО "Луганська обласна громадська правозахисна жіноча організація "Чайка")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Зиков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Ю. В.  (ГО "Об’єднання переселенців "Спільна справа")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Зоря І. А. (ГО "Центр розвитку особистості "Берегиня")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Зюзіна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О. І. (ГО "Інститут політичних та соціально-економічних досліджень")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Кабаков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Ю. Б.  (ГО "Українська асоціація досконалості та якості")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Козир М. О. (ГО "Щит громади")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Козловська М. В. (ГО "Український центр демократичного суспільства")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Крошко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І. В.  (ВГО "Український конгрес інвалідів")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Кубицький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В. В.  (ГО "Взаємодія та успіх")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Кузьменко В. М. (Громадська організація "Центр відкритих досліджень")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Маляренко І. С. (ГО "Молодіжний центр комунікацій")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Матвієнко І. С. (ГО "Спілка вільних козаків")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Мирошніченко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І. С.  (ГО "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Ерлайт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>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Мовчан В. Г. (БО "Благодійний фонд "Розвиток суспільства")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Остапенко А. І. (Громадська спілка "Інноваційна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Орхуська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мережа територіальних громад України та м. Києва" 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Паскевська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Ю. А. (ГО "Асоціація фахівців психологічної допомоги")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Руль Ю. В.  (ГО "Центр незалежної політології")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Селезньов О. Г. (ГО "Всесвітнє об’єднання захисту прав хворих споживачів та ембріонів, зачатих, але ще ненароджених дітей, їх вагітних матерів-годувальниць")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Семяновський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В. М.,  (ГО "Територіальна громада міста Києва")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Стацюра Н. І.  (ГО "Громадська рада самоврядування")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Т. М.  (ГО "Всеукраїнська організація "Інтелектуальна Україна");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Стручек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І. В. (ГО "Київська міська організація інвалідів "Відлуння")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Ткаченко О. А. (ГО "Міжнародна асоціація студентів політичної науки в Україні")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Черватюк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Л. Д. (ГО "Жінки майбутнього")</w:t>
      </w:r>
    </w:p>
    <w:p w:rsidR="00DF1D2B" w:rsidRPr="0039276E" w:rsidRDefault="00DF1D2B" w:rsidP="00DF1D2B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Чікін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О. А.  (ГО "Агентство Спеціальної Безпеки") 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9276E">
        <w:rPr>
          <w:rFonts w:ascii="Times New Roman" w:hAnsi="Times New Roman"/>
          <w:bCs/>
          <w:i/>
          <w:iCs/>
          <w:sz w:val="24"/>
          <w:szCs w:val="24"/>
          <w:lang w:val="uk-UA"/>
        </w:rPr>
        <w:t>Відсутні: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Германюк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Н. А. (</w:t>
      </w:r>
      <w:r w:rsidRPr="0039276E">
        <w:rPr>
          <w:rFonts w:ascii="Times New Roman" w:eastAsia="Calibri" w:hAnsi="Times New Roman" w:cs="Times New Roman"/>
          <w:sz w:val="24"/>
          <w:szCs w:val="24"/>
          <w:lang w:val="uk-UA"/>
        </w:rPr>
        <w:t>Благодійний фонд "Академія модерну, реалізму і креативних індустрій")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Гудима П. І.  (Всеукраїнська громадська організація "Козацька територіальна оборона")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Жук В. М.  (ГО "Федерація аудиторів, бухгалтерів і фінансистів АПК України</w:t>
      </w:r>
      <w:bookmarkStart w:id="0" w:name="_Hlk74134518"/>
      <w:r w:rsidRPr="0039276E">
        <w:rPr>
          <w:rFonts w:ascii="Times New Roman" w:hAnsi="Times New Roman"/>
          <w:sz w:val="24"/>
          <w:szCs w:val="24"/>
          <w:lang w:val="uk-UA"/>
        </w:rPr>
        <w:t>"</w:t>
      </w:r>
      <w:bookmarkEnd w:id="0"/>
      <w:r w:rsidRPr="0039276E">
        <w:rPr>
          <w:rFonts w:ascii="Times New Roman" w:hAnsi="Times New Roman"/>
          <w:sz w:val="24"/>
          <w:szCs w:val="24"/>
          <w:lang w:val="uk-UA"/>
        </w:rPr>
        <w:t>)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Папач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П. П. (ГО "Міжнародне Антикорупційне бюро");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Слободян П. П. (ГО "Всеукраїнська громадська організація "Держава")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Стефанюк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В. Й. (ГО "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Ротарі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клуб "Київ-центр")</w:t>
      </w:r>
    </w:p>
    <w:p w:rsidR="00DF1D2B" w:rsidRPr="0054687D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lastRenderedPageBreak/>
        <w:t>Шморгун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Л. Г.  (ВГО "Перша Всеукраїнська сільськогосподарська дорадча служба")</w:t>
      </w:r>
      <w:r w:rsidRPr="0054687D">
        <w:rPr>
          <w:rFonts w:ascii="Times New Roman" w:hAnsi="Times New Roman"/>
          <w:sz w:val="24"/>
          <w:szCs w:val="24"/>
          <w:lang w:val="uk-UA"/>
        </w:rPr>
        <w:t>.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pStyle w:val="Default"/>
        <w:rPr>
          <w:i/>
        </w:rPr>
      </w:pPr>
      <w:r w:rsidRPr="0039276E">
        <w:rPr>
          <w:i/>
        </w:rPr>
        <w:t>Запрошені експерти:</w:t>
      </w:r>
    </w:p>
    <w:p w:rsidR="00DF1D2B" w:rsidRPr="0039276E" w:rsidRDefault="00DF1D2B" w:rsidP="00DF1D2B">
      <w:pPr>
        <w:pStyle w:val="Default"/>
        <w:rPr>
          <w:rFonts w:eastAsia="Arial Unicode MS" w:cs="Arial Unicode MS"/>
          <w:u w:color="000000"/>
          <w:bdr w:val="nil"/>
          <w:lang w:eastAsia="ru-RU"/>
        </w:rPr>
      </w:pPr>
      <w:r w:rsidRPr="0039276E">
        <w:rPr>
          <w:rFonts w:eastAsia="Arial Unicode MS" w:cs="Arial Unicode MS"/>
          <w:u w:color="000000"/>
          <w:bdr w:val="nil"/>
          <w:lang w:eastAsia="ru-RU"/>
        </w:rPr>
        <w:t xml:space="preserve">Микола </w:t>
      </w:r>
      <w:proofErr w:type="spellStart"/>
      <w:r w:rsidRPr="0039276E">
        <w:rPr>
          <w:rFonts w:eastAsia="Arial Unicode MS" w:cs="Arial Unicode MS"/>
          <w:u w:color="000000"/>
          <w:bdr w:val="nil"/>
          <w:lang w:eastAsia="ru-RU"/>
        </w:rPr>
        <w:t>Сергеєв</w:t>
      </w:r>
      <w:proofErr w:type="spellEnd"/>
      <w:r w:rsidRPr="0039276E">
        <w:t xml:space="preserve"> </w:t>
      </w:r>
      <w:r w:rsidRPr="0039276E">
        <w:rPr>
          <w:sz w:val="23"/>
          <w:szCs w:val="23"/>
        </w:rPr>
        <w:t xml:space="preserve">ГО </w:t>
      </w:r>
      <w:r w:rsidRPr="0054687D">
        <w:rPr>
          <w:sz w:val="23"/>
          <w:szCs w:val="23"/>
        </w:rPr>
        <w:t>"Громадська рада самоврядування"</w:t>
      </w:r>
      <w:r w:rsidRPr="0039276E">
        <w:rPr>
          <w:rFonts w:eastAsia="Arial Unicode MS" w:cs="Arial Unicode MS"/>
          <w:u w:color="000000"/>
          <w:bdr w:val="nil"/>
          <w:lang w:eastAsia="ru-RU"/>
        </w:rPr>
        <w:t>;</w:t>
      </w:r>
    </w:p>
    <w:p w:rsidR="00DF1D2B" w:rsidRPr="0039276E" w:rsidRDefault="00DF1D2B" w:rsidP="00DF1D2B">
      <w:pPr>
        <w:pStyle w:val="Default"/>
        <w:rPr>
          <w:sz w:val="23"/>
          <w:szCs w:val="23"/>
        </w:rPr>
      </w:pPr>
      <w:r w:rsidRPr="0039276E">
        <w:rPr>
          <w:rFonts w:eastAsia="Arial Unicode MS" w:cs="Arial Unicode MS"/>
          <w:u w:color="000000"/>
          <w:bdr w:val="nil"/>
          <w:lang w:eastAsia="ru-RU"/>
        </w:rPr>
        <w:t>Руслан Сокальс</w:t>
      </w:r>
      <w:r w:rsidRPr="0054687D">
        <w:rPr>
          <w:rFonts w:eastAsia="Arial Unicode MS" w:cs="Arial Unicode MS"/>
          <w:u w:color="000000"/>
          <w:bdr w:val="nil"/>
          <w:lang w:eastAsia="ru-RU"/>
        </w:rPr>
        <w:t>ь</w:t>
      </w:r>
      <w:r w:rsidRPr="0039276E">
        <w:rPr>
          <w:rFonts w:eastAsia="Arial Unicode MS" w:cs="Arial Unicode MS"/>
          <w:u w:color="000000"/>
          <w:bdr w:val="nil"/>
          <w:lang w:eastAsia="ru-RU"/>
        </w:rPr>
        <w:t>кий -</w:t>
      </w:r>
      <w:r w:rsidRPr="0039276E">
        <w:rPr>
          <w:sz w:val="23"/>
          <w:szCs w:val="23"/>
        </w:rPr>
        <w:t xml:space="preserve"> </w:t>
      </w:r>
      <w:r w:rsidRPr="0054687D">
        <w:rPr>
          <w:sz w:val="23"/>
          <w:szCs w:val="23"/>
        </w:rPr>
        <w:t xml:space="preserve">ГО </w:t>
      </w:r>
      <w:r w:rsidRPr="0039276E">
        <w:rPr>
          <w:sz w:val="23"/>
          <w:szCs w:val="23"/>
        </w:rPr>
        <w:t>"Спілка вільних козаків"</w:t>
      </w:r>
      <w:r w:rsidRPr="0054687D">
        <w:rPr>
          <w:sz w:val="23"/>
          <w:szCs w:val="23"/>
        </w:rPr>
        <w:t>.</w:t>
      </w:r>
      <w:r w:rsidRPr="0039276E">
        <w:rPr>
          <w:sz w:val="23"/>
          <w:szCs w:val="23"/>
        </w:rPr>
        <w:t xml:space="preserve"> 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Cs/>
          <w:i/>
          <w:iCs/>
          <w:sz w:val="24"/>
          <w:szCs w:val="24"/>
          <w:lang w:val="uk-UA"/>
        </w:rPr>
        <w:t>Запрошені представники Держстату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DF1D2B" w:rsidRPr="0039276E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 w:cs="Times New Roman"/>
          <w:sz w:val="24"/>
          <w:szCs w:val="24"/>
          <w:lang w:val="uk-UA"/>
        </w:rPr>
        <w:t>Вишневська О.</w:t>
      </w:r>
      <w:r w:rsidRPr="005468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 w:cs="Times New Roman"/>
          <w:sz w:val="24"/>
          <w:szCs w:val="24"/>
          <w:lang w:val="uk-UA"/>
        </w:rPr>
        <w:t xml:space="preserve">А. – директор департаменту поширення інформації та комунікацій; </w:t>
      </w:r>
    </w:p>
    <w:p w:rsidR="00DF1D2B" w:rsidRPr="0039276E" w:rsidRDefault="00DF1D2B" w:rsidP="00DF1D2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Roman" w:hAnsi="Times Roman" w:hint="eastAsia"/>
        </w:rPr>
      </w:pPr>
      <w:r w:rsidRPr="0039276E">
        <w:rPr>
          <w:rFonts w:ascii="Times New Roman" w:hAnsi="Times New Roman"/>
        </w:rPr>
        <w:t>Тімоніна М. Б. – директор департаменту статистики населення;</w:t>
      </w:r>
    </w:p>
    <w:p w:rsidR="00DF1D2B" w:rsidRPr="0054687D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Roman" w:eastAsia="Times Roman" w:hAnsi="Times Roman" w:cs="Times Roman"/>
          <w:sz w:val="24"/>
          <w:szCs w:val="24"/>
          <w:lang w:val="uk-UA"/>
        </w:rPr>
      </w:pPr>
      <w:r w:rsidRPr="0054687D">
        <w:rPr>
          <w:rFonts w:ascii="Times Roman" w:hAnsi="Times Roman"/>
          <w:sz w:val="24"/>
          <w:szCs w:val="24"/>
          <w:lang w:val="uk-UA"/>
        </w:rPr>
        <w:t xml:space="preserve">Обєднікова С. П. </w:t>
      </w:r>
      <w:r w:rsidRPr="0054687D">
        <w:rPr>
          <w:rFonts w:ascii="Times New Roman" w:hAnsi="Times New Roman" w:cs="Times New Roman"/>
          <w:sz w:val="24"/>
          <w:szCs w:val="24"/>
          <w:lang w:val="uk-UA"/>
        </w:rPr>
        <w:t>– з</w:t>
      </w:r>
      <w:r w:rsidRPr="0054687D">
        <w:rPr>
          <w:rFonts w:ascii="Times Roman" w:hAnsi="Times Roman"/>
          <w:sz w:val="24"/>
          <w:szCs w:val="24"/>
          <w:lang w:val="uk-UA"/>
        </w:rPr>
        <w:t xml:space="preserve">аступник начальника управління-начальник відділу взаємодії з громадськістю та користувачами </w:t>
      </w:r>
      <w:r w:rsidRPr="0039276E">
        <w:rPr>
          <w:rFonts w:ascii="Times New Roman" w:hAnsi="Times New Roman" w:cs="Times New Roman"/>
          <w:sz w:val="24"/>
          <w:szCs w:val="24"/>
          <w:lang w:val="uk-UA"/>
        </w:rPr>
        <w:t>департаменту поширення інформації та комунікацій</w:t>
      </w:r>
      <w:r w:rsidRPr="0054687D">
        <w:rPr>
          <w:rFonts w:ascii="Times Roman" w:hAnsi="Times Roman"/>
          <w:sz w:val="24"/>
          <w:szCs w:val="24"/>
          <w:lang w:val="uk-UA"/>
        </w:rPr>
        <w:t>;</w:t>
      </w:r>
    </w:p>
    <w:p w:rsidR="00DF1D2B" w:rsidRPr="0039276E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 w:cs="Times New Roman"/>
          <w:sz w:val="24"/>
          <w:szCs w:val="24"/>
          <w:lang w:val="uk-UA"/>
        </w:rPr>
        <w:t>Рудешко І.</w:t>
      </w:r>
      <w:r w:rsidRPr="005468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 w:cs="Times New Roman"/>
          <w:sz w:val="24"/>
          <w:szCs w:val="24"/>
          <w:lang w:val="uk-UA"/>
        </w:rPr>
        <w:t>Я. – заступник начальника відділу взаємодії з громадськістю та користувачами департаменту поширення інформації та комунікацій.</w:t>
      </w:r>
    </w:p>
    <w:p w:rsidR="00DF1D2B" w:rsidRPr="0039276E" w:rsidRDefault="00DF1D2B" w:rsidP="00DF1D2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Голову громадської ради </w:t>
      </w:r>
      <w:proofErr w:type="spellStart"/>
      <w:r w:rsidRPr="0039276E">
        <w:rPr>
          <w:rFonts w:ascii="Times New Roman" w:hAnsi="Times New Roman"/>
          <w:b/>
          <w:sz w:val="24"/>
          <w:szCs w:val="24"/>
          <w:lang w:val="uk-UA"/>
        </w:rPr>
        <w:t>Струбчевську</w:t>
      </w:r>
      <w:proofErr w:type="spellEnd"/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 Т.</w:t>
      </w:r>
      <w:r w:rsidR="00A848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sz w:val="24"/>
          <w:szCs w:val="24"/>
          <w:lang w:val="uk-UA"/>
        </w:rPr>
        <w:t>М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., яка повідомила, що на онлайн-засіданні присутній </w:t>
      </w:r>
      <w:r w:rsidRPr="0039276E">
        <w:rPr>
          <w:rFonts w:ascii="Times New Roman" w:hAnsi="Times New Roman"/>
          <w:sz w:val="24"/>
          <w:szCs w:val="24"/>
          <w:lang w:val="uk-UA"/>
        </w:rPr>
        <w:br/>
        <w:t xml:space="preserve">31 член </w:t>
      </w:r>
      <w:r w:rsidRPr="0054687D">
        <w:rPr>
          <w:rFonts w:ascii="Times New Roman" w:hAnsi="Times New Roman"/>
          <w:sz w:val="24"/>
          <w:szCs w:val="24"/>
          <w:lang w:val="uk-UA"/>
        </w:rPr>
        <w:t>Гр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омадської ради. 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Запропонувала такий порядок денний: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pacing w:after="0" w:line="240" w:lineRule="auto"/>
        <w:ind w:left="786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54687D">
        <w:rPr>
          <w:rFonts w:ascii="Verdana" w:eastAsia="Times New Roman" w:hAnsi="Verdana" w:cs="Times New Roman"/>
          <w:sz w:val="20"/>
          <w:szCs w:val="20"/>
          <w:lang w:val="uk-UA" w:eastAsia="uk-UA"/>
        </w:rPr>
        <w:t>1</w:t>
      </w:r>
      <w:r w:rsidRPr="0039276E">
        <w:rPr>
          <w:rFonts w:ascii="Times New Roman" w:hAnsi="Times New Roman"/>
          <w:sz w:val="24"/>
          <w:szCs w:val="24"/>
          <w:lang w:val="uk-UA"/>
        </w:rPr>
        <w:t>.   Перепис населення в Україні</w:t>
      </w:r>
      <w:r w:rsidR="00A848B4" w:rsidRPr="00DB2E79">
        <w:rPr>
          <w:rFonts w:ascii="Times New Roman" w:hAnsi="Times New Roman"/>
          <w:sz w:val="24"/>
          <w:szCs w:val="24"/>
          <w:lang w:val="uk-UA"/>
        </w:rPr>
        <w:t>: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вимоги часу, стан справ, необхідні кроки. </w:t>
      </w:r>
    </w:p>
    <w:p w:rsidR="00DF1D2B" w:rsidRPr="0039276E" w:rsidRDefault="00DF1D2B" w:rsidP="00DF1D2B">
      <w:pPr>
        <w:spacing w:after="0" w:line="240" w:lineRule="auto"/>
        <w:ind w:left="786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2.   Шлях до розвитку громад на локальному рівні – механізми взаємодії зацікавлених сторін.</w:t>
      </w:r>
    </w:p>
    <w:p w:rsidR="00DF1D2B" w:rsidRPr="0039276E" w:rsidRDefault="00DF1D2B" w:rsidP="00DF1D2B">
      <w:pPr>
        <w:spacing w:after="0" w:line="240" w:lineRule="auto"/>
        <w:ind w:left="786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DB2E79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Провідна роль національної статистичної системи в стратегії державотворення і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суспільствобудівництва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> (</w:t>
      </w:r>
      <w:r w:rsidR="00A848B4" w:rsidRPr="00DB2E79">
        <w:rPr>
          <w:rFonts w:ascii="Times New Roman" w:hAnsi="Times New Roman"/>
          <w:sz w:val="24"/>
          <w:szCs w:val="24"/>
          <w:lang w:val="uk-UA"/>
        </w:rPr>
        <w:t>а</w:t>
      </w:r>
      <w:r w:rsidRPr="0039276E">
        <w:rPr>
          <w:rFonts w:ascii="Times New Roman" w:hAnsi="Times New Roman"/>
          <w:sz w:val="24"/>
          <w:szCs w:val="24"/>
          <w:lang w:val="uk-UA"/>
        </w:rPr>
        <w:t>ктуальність нового закону про офіційну статистику - обговорення).</w:t>
      </w:r>
    </w:p>
    <w:p w:rsidR="00DF1D2B" w:rsidRPr="0039276E" w:rsidRDefault="00DF1D2B" w:rsidP="00DF1D2B">
      <w:pPr>
        <w:spacing w:after="0" w:line="240" w:lineRule="auto"/>
        <w:ind w:left="786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4.  Роль статистики в захисті прав людей з інвалідністю, </w:t>
      </w:r>
      <w:r w:rsidRPr="00DB2E79">
        <w:rPr>
          <w:rFonts w:ascii="Times New Roman" w:hAnsi="Times New Roman"/>
          <w:sz w:val="24"/>
          <w:szCs w:val="24"/>
          <w:lang w:val="uk-UA"/>
        </w:rPr>
        <w:t>пов’язаних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зі збройним  конфліктом на Сході України. </w:t>
      </w:r>
    </w:p>
    <w:p w:rsidR="00DF1D2B" w:rsidRPr="0039276E" w:rsidRDefault="00DF1D2B" w:rsidP="00DF1D2B">
      <w:pPr>
        <w:spacing w:after="0" w:line="240" w:lineRule="auto"/>
        <w:ind w:left="786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5.  Стратегія спільних дій Держстату і громадської ради на шляху досягнення ЦСР. Доцільність співпраці у форматі системно-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проєктної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діяльності. </w:t>
      </w:r>
    </w:p>
    <w:p w:rsidR="00DF1D2B" w:rsidRPr="0039276E" w:rsidRDefault="00DF1D2B" w:rsidP="00DF1D2B">
      <w:pPr>
        <w:spacing w:after="0" w:line="240" w:lineRule="auto"/>
        <w:ind w:left="786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6.   Перспективи розвитку статистики в більш ефективному задоволенні інформаційних потреб користувачів. </w:t>
      </w:r>
    </w:p>
    <w:p w:rsidR="00DF1D2B" w:rsidRPr="0039276E" w:rsidRDefault="00DF1D2B" w:rsidP="00DF1D2B">
      <w:pPr>
        <w:spacing w:after="0" w:line="240" w:lineRule="auto"/>
        <w:ind w:left="786" w:hanging="360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7.     Різне</w:t>
      </w:r>
    </w:p>
    <w:p w:rsidR="00DF1D2B" w:rsidRPr="0039276E" w:rsidRDefault="00DF1D2B" w:rsidP="00DF1D2B">
      <w:pPr>
        <w:spacing w:after="0" w:line="240" w:lineRule="auto"/>
        <w:ind w:left="786" w:hanging="360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Вирішили: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Підтримати запропонований порядок денний.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39276E">
        <w:rPr>
          <w:rFonts w:ascii="Times New Roman" w:hAnsi="Times New Roman"/>
          <w:sz w:val="24"/>
          <w:szCs w:val="24"/>
          <w:lang w:val="uk-UA"/>
        </w:rPr>
        <w:t>: "за" – 31, "проти" – 0, "утримались" – 0.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РОЗГЛЯД ПИТАНЬ ПОРЯДКУ ДЕННОГО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pStyle w:val="a5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  <w:proofErr w:type="spellStart"/>
      <w:r w:rsidRPr="0039276E">
        <w:rPr>
          <w:b/>
        </w:rPr>
        <w:t>Струбчевську</w:t>
      </w:r>
      <w:proofErr w:type="spellEnd"/>
      <w:r w:rsidRPr="0039276E">
        <w:rPr>
          <w:b/>
        </w:rPr>
        <w:t xml:space="preserve"> Т.</w:t>
      </w:r>
      <w:r w:rsidR="00A848B4">
        <w:rPr>
          <w:b/>
        </w:rPr>
        <w:t xml:space="preserve"> </w:t>
      </w:r>
      <w:r w:rsidRPr="0039276E">
        <w:rPr>
          <w:b/>
        </w:rPr>
        <w:t xml:space="preserve">М. – </w:t>
      </w:r>
      <w:r w:rsidRPr="0039276E">
        <w:rPr>
          <w:sz w:val="23"/>
          <w:szCs w:val="23"/>
        </w:rPr>
        <w:t xml:space="preserve">розповіла, що система державного управління може бути ефективною тільки тоді, коли вона спрямована на підвищення якості життя всього населення та кожної людини, і вся його структура несе відповідальність за динаміку цього підвищення. Щоб суспільство відчуло, що дійсно держава зацікавлена в підвищенні якості життя, то потрібно вчасно переконати в доцільності перепису населення; а також звернула увагу, що сьогодні стало відомо про реакцію </w:t>
      </w:r>
      <w:r w:rsidR="00A848B4" w:rsidRPr="00DB2E79">
        <w:rPr>
          <w:sz w:val="23"/>
          <w:szCs w:val="23"/>
        </w:rPr>
        <w:t>в</w:t>
      </w:r>
      <w:r w:rsidRPr="0039276E">
        <w:rPr>
          <w:sz w:val="23"/>
          <w:szCs w:val="23"/>
        </w:rPr>
        <w:t xml:space="preserve"> суспільстві та негативні коментарі з приводу підписання Угоди з </w:t>
      </w:r>
      <w:proofErr w:type="spellStart"/>
      <w:r w:rsidRPr="0039276E">
        <w:rPr>
          <w:sz w:val="23"/>
          <w:szCs w:val="23"/>
        </w:rPr>
        <w:t>Apple</w:t>
      </w:r>
      <w:proofErr w:type="spellEnd"/>
      <w:r w:rsidRPr="0039276E">
        <w:rPr>
          <w:sz w:val="23"/>
          <w:szCs w:val="23"/>
        </w:rPr>
        <w:t xml:space="preserve"> про співпрацю відносно перепису і це може впливати на рішення людини давати інформацію про себе, чи ні, оскільки люди переконані</w:t>
      </w:r>
      <w:r w:rsidR="00A848B4" w:rsidRPr="00DB2E79">
        <w:rPr>
          <w:sz w:val="23"/>
          <w:szCs w:val="23"/>
        </w:rPr>
        <w:t>,</w:t>
      </w:r>
      <w:r w:rsidRPr="0039276E">
        <w:rPr>
          <w:sz w:val="23"/>
          <w:szCs w:val="23"/>
        </w:rPr>
        <w:t xml:space="preserve"> що це тільки «рахівниця» і народ не розуміє, що перепис потрібен для реального оцінювання якості життя кожної людини, для задоволення її потреб</w:t>
      </w:r>
      <w:r w:rsidRPr="00DB2E79">
        <w:rPr>
          <w:sz w:val="23"/>
          <w:szCs w:val="23"/>
        </w:rPr>
        <w:t>.</w:t>
      </w:r>
      <w:r w:rsidRPr="0039276E">
        <w:rPr>
          <w:sz w:val="23"/>
          <w:szCs w:val="23"/>
        </w:rPr>
        <w:t xml:space="preserve"> Наголосила на важливості залучення </w:t>
      </w:r>
      <w:r w:rsidR="00A848B4" w:rsidRPr="00DB2E79">
        <w:rPr>
          <w:sz w:val="23"/>
          <w:szCs w:val="23"/>
        </w:rPr>
        <w:t>г</w:t>
      </w:r>
      <w:r w:rsidRPr="0039276E">
        <w:rPr>
          <w:sz w:val="23"/>
          <w:szCs w:val="23"/>
        </w:rPr>
        <w:t>ромадської ради до процесів трансформації.</w:t>
      </w: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  <w:r w:rsidRPr="0039276E">
        <w:rPr>
          <w:b/>
          <w:sz w:val="23"/>
          <w:szCs w:val="23"/>
        </w:rPr>
        <w:lastRenderedPageBreak/>
        <w:t>Вишневську О. А</w:t>
      </w:r>
      <w:r w:rsidRPr="0039276E">
        <w:rPr>
          <w:sz w:val="23"/>
          <w:szCs w:val="23"/>
        </w:rPr>
        <w:t xml:space="preserve">. – наголосила на можливості залучення </w:t>
      </w:r>
      <w:r w:rsidR="00A848B4" w:rsidRPr="00DB2E79">
        <w:rPr>
          <w:sz w:val="23"/>
          <w:szCs w:val="23"/>
        </w:rPr>
        <w:t>г</w:t>
      </w:r>
      <w:r w:rsidRPr="0039276E">
        <w:rPr>
          <w:sz w:val="23"/>
          <w:szCs w:val="23"/>
        </w:rPr>
        <w:t>ромадської ради для здійснення  роз'яснювальної, просвітницької, інформаційної роботи під час підготовки до проведення перепису населення.</w:t>
      </w: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</w:p>
    <w:p w:rsidR="00DF1D2B" w:rsidRPr="0039276E" w:rsidRDefault="00DF1D2B" w:rsidP="00DF1D2B">
      <w:pPr>
        <w:pStyle w:val="Default"/>
        <w:jc w:val="both"/>
      </w:pPr>
      <w:proofErr w:type="spellStart"/>
      <w:r w:rsidRPr="0039276E">
        <w:rPr>
          <w:rFonts w:eastAsia="Times New Roman"/>
          <w:b/>
          <w:bCs/>
          <w:lang w:eastAsia="uk-UA"/>
        </w:rPr>
        <w:t>Тімоніну</w:t>
      </w:r>
      <w:proofErr w:type="spellEnd"/>
      <w:r w:rsidRPr="0039276E">
        <w:rPr>
          <w:rFonts w:eastAsia="Times New Roman"/>
          <w:b/>
          <w:bCs/>
          <w:lang w:eastAsia="uk-UA"/>
        </w:rPr>
        <w:t xml:space="preserve"> М. Б.</w:t>
      </w:r>
      <w:r w:rsidRPr="0039276E">
        <w:rPr>
          <w:rFonts w:eastAsia="Times New Roman"/>
          <w:bCs/>
          <w:lang w:eastAsia="uk-UA"/>
        </w:rPr>
        <w:t xml:space="preserve"> –</w:t>
      </w:r>
      <w:r w:rsidRPr="0039276E">
        <w:t xml:space="preserve"> розповіла про підготовку до проведення Всеукраїнського перепису населення. Повідомила, що заплановано провести перепис у 2023 та 2030 роках. Створено робочу групу, у роботі якої беруть участь більше 60 установ, розробляється перелік питань за відповідними блоками</w:t>
      </w:r>
      <w:r w:rsidR="00A848B4" w:rsidRPr="00DB2E79">
        <w:t>:</w:t>
      </w:r>
      <w:r w:rsidRPr="0039276E">
        <w:t xml:space="preserve"> "Демографія", "Етнічне походження", "Освіта", "Джерела існування", "Міграційна активність", "Обмежені можливості", "Житлові умови". Остаточна редакція буде винесена на спільне засідання Президії НАНУ та </w:t>
      </w:r>
      <w:r w:rsidR="00A848B4" w:rsidRPr="00DB2E79">
        <w:t>к</w:t>
      </w:r>
      <w:r w:rsidRPr="0039276E">
        <w:t>олегії Д</w:t>
      </w:r>
      <w:r w:rsidRPr="0054687D">
        <w:t xml:space="preserve">ержстату </w:t>
      </w:r>
      <w:r w:rsidRPr="0039276E">
        <w:t xml:space="preserve">та затверджена </w:t>
      </w:r>
      <w:r>
        <w:t>в установленому порядку</w:t>
      </w:r>
      <w:r w:rsidRPr="0039276E">
        <w:t xml:space="preserve">. Здійснюються відповідні розрахунки щодо коштів для підготовки та проведення обробки матеріалів перепису та результатів. Також повідомила, що з </w:t>
      </w:r>
      <w:r>
        <w:t>у</w:t>
      </w:r>
      <w:r w:rsidRPr="0039276E">
        <w:t xml:space="preserve">сіх видатків 75% складає зарплата персоналу (80 000 осіб), який буде залучено до перепису. </w:t>
      </w: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  <w:r w:rsidRPr="0039276E">
        <w:rPr>
          <w:b/>
        </w:rPr>
        <w:t>Вишневську О. А.</w:t>
      </w:r>
      <w:r w:rsidRPr="0039276E">
        <w:t xml:space="preserve"> – повідомила, що відбулось громадське обговорення </w:t>
      </w:r>
      <w:proofErr w:type="spellStart"/>
      <w:r w:rsidRPr="0039276E">
        <w:rPr>
          <w:sz w:val="23"/>
          <w:szCs w:val="23"/>
        </w:rPr>
        <w:t>проєкту</w:t>
      </w:r>
      <w:proofErr w:type="spellEnd"/>
      <w:r w:rsidRPr="0039276E">
        <w:rPr>
          <w:sz w:val="23"/>
          <w:szCs w:val="23"/>
        </w:rPr>
        <w:t xml:space="preserve"> Програми Всеукраїнського перепису населення 2023 року. </w:t>
      </w:r>
      <w:r w:rsidRPr="0054687D">
        <w:rPr>
          <w:sz w:val="23"/>
          <w:szCs w:val="23"/>
        </w:rPr>
        <w:t>Н</w:t>
      </w:r>
      <w:r w:rsidRPr="0039276E">
        <w:rPr>
          <w:sz w:val="23"/>
          <w:szCs w:val="23"/>
        </w:rPr>
        <w:t xml:space="preserve">аразі Держстату потрібна підтримка та допомога </w:t>
      </w:r>
      <w:r w:rsidR="00A848B4" w:rsidRPr="00DB2E79">
        <w:t>г</w:t>
      </w:r>
      <w:r w:rsidRPr="00DB2E79">
        <w:t>р</w:t>
      </w:r>
      <w:r w:rsidRPr="0039276E">
        <w:rPr>
          <w:sz w:val="23"/>
          <w:szCs w:val="23"/>
        </w:rPr>
        <w:t>омадської ради</w:t>
      </w:r>
      <w:r w:rsidRPr="0054687D">
        <w:rPr>
          <w:sz w:val="23"/>
          <w:szCs w:val="23"/>
        </w:rPr>
        <w:t xml:space="preserve"> для</w:t>
      </w:r>
      <w:r w:rsidRPr="0039276E">
        <w:rPr>
          <w:sz w:val="23"/>
          <w:szCs w:val="23"/>
        </w:rPr>
        <w:t xml:space="preserve"> проведення роз’яснювальної </w:t>
      </w:r>
      <w:r w:rsidRPr="00DB2E79">
        <w:t xml:space="preserve">роботи </w:t>
      </w:r>
      <w:r w:rsidR="00A848B4" w:rsidRPr="00DB2E79">
        <w:t>в</w:t>
      </w:r>
      <w:r w:rsidRPr="00DB2E79">
        <w:t xml:space="preserve"> </w:t>
      </w:r>
      <w:r w:rsidR="00A848B4" w:rsidRPr="00DB2E79">
        <w:t>меж</w:t>
      </w:r>
      <w:r w:rsidRPr="00DB2E79">
        <w:t>ах</w:t>
      </w:r>
      <w:r w:rsidRPr="0054687D">
        <w:rPr>
          <w:sz w:val="23"/>
          <w:szCs w:val="23"/>
        </w:rPr>
        <w:t xml:space="preserve"> </w:t>
      </w:r>
      <w:r w:rsidRPr="0039276E">
        <w:rPr>
          <w:sz w:val="23"/>
          <w:szCs w:val="23"/>
        </w:rPr>
        <w:t xml:space="preserve">інформаційній кампанії. </w:t>
      </w:r>
    </w:p>
    <w:p w:rsidR="00DF1D2B" w:rsidRPr="0039276E" w:rsidRDefault="00DF1D2B" w:rsidP="00DF1D2B">
      <w:pPr>
        <w:pStyle w:val="Default"/>
        <w:jc w:val="both"/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Виступили: Стацюра Н.І., Гресько О.В., Зоря І.А., </w:t>
      </w:r>
      <w:proofErr w:type="spellStart"/>
      <w:r w:rsidRPr="0039276E">
        <w:rPr>
          <w:rFonts w:ascii="Times New Roman" w:hAnsi="Times New Roman"/>
          <w:b/>
          <w:sz w:val="24"/>
          <w:szCs w:val="24"/>
          <w:lang w:val="uk-UA"/>
        </w:rPr>
        <w:t>Паскевська</w:t>
      </w:r>
      <w:proofErr w:type="spellEnd"/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 Ю.А., Кузьменко В.М.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276E">
        <w:rPr>
          <w:rFonts w:ascii="Times New Roman" w:hAnsi="Times New Roman"/>
          <w:b/>
          <w:sz w:val="24"/>
          <w:szCs w:val="24"/>
          <w:lang w:val="uk-UA"/>
        </w:rPr>
        <w:t>Струбчевська</w:t>
      </w:r>
      <w:proofErr w:type="spellEnd"/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 Т.</w:t>
      </w:r>
      <w:r w:rsidR="00A848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sz w:val="24"/>
          <w:szCs w:val="24"/>
          <w:lang w:val="uk-UA"/>
        </w:rPr>
        <w:t>М.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запропонувала залучити </w:t>
      </w:r>
      <w:r w:rsidR="007C0433">
        <w:rPr>
          <w:rFonts w:ascii="Times New Roman" w:hAnsi="Times New Roman"/>
          <w:sz w:val="24"/>
          <w:szCs w:val="24"/>
          <w:lang w:val="uk-UA"/>
        </w:rPr>
        <w:t>Г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ромадську раду при </w:t>
      </w:r>
      <w:r w:rsidRPr="0054687D">
        <w:rPr>
          <w:rFonts w:ascii="Times New Roman" w:hAnsi="Times New Roman"/>
          <w:sz w:val="24"/>
          <w:szCs w:val="24"/>
          <w:lang w:val="uk-UA"/>
        </w:rPr>
        <w:t>Держстаті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до проведення перепису населення на всіх етапах – від розробки програми до етапу аналітичного аналізу та </w:t>
      </w:r>
      <w:r w:rsidRPr="00DB2E79">
        <w:rPr>
          <w:rFonts w:ascii="Times New Roman" w:hAnsi="Times New Roman"/>
          <w:sz w:val="24"/>
          <w:szCs w:val="24"/>
          <w:lang w:val="uk-UA"/>
        </w:rPr>
        <w:t>під</w:t>
      </w:r>
      <w:r w:rsidR="00A848B4" w:rsidRPr="00DB2E79">
        <w:rPr>
          <w:rFonts w:ascii="Times New Roman" w:hAnsi="Times New Roman"/>
          <w:sz w:val="24"/>
          <w:szCs w:val="24"/>
          <w:lang w:val="uk-UA"/>
        </w:rPr>
        <w:t>битт</w:t>
      </w:r>
      <w:r w:rsidRPr="00DB2E79">
        <w:rPr>
          <w:rFonts w:ascii="Times New Roman" w:hAnsi="Times New Roman"/>
          <w:sz w:val="24"/>
          <w:szCs w:val="24"/>
          <w:lang w:val="uk-UA"/>
        </w:rPr>
        <w:t>я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підсумків Всеукраїнського перепису.</w:t>
      </w:r>
    </w:p>
    <w:p w:rsidR="00DF1D2B" w:rsidRPr="0039276E" w:rsidRDefault="00DF1D2B" w:rsidP="00DF1D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927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Вирішили:</w:t>
      </w:r>
    </w:p>
    <w:p w:rsidR="00DF1D2B" w:rsidRPr="0039276E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Інформацію директора департаменту статистики населення </w:t>
      </w:r>
      <w:proofErr w:type="spellStart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Тімоніної</w:t>
      </w:r>
      <w:proofErr w:type="spellEnd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М. Б. 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зяти до відома. </w:t>
      </w:r>
    </w:p>
    <w:p w:rsidR="00DF1D2B" w:rsidRPr="0039276E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Підтримати пропозицію голови </w:t>
      </w:r>
      <w:r w:rsidR="007C043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Г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ромадської ради </w:t>
      </w:r>
      <w:proofErr w:type="spellStart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Струбчевської</w:t>
      </w:r>
      <w:proofErr w:type="spellEnd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Т. М. стосовно залучення </w:t>
      </w:r>
      <w:r w:rsidR="00A848B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Г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ромадської ради до підготовки та проведення перепису населення.</w:t>
      </w:r>
    </w:p>
    <w:p w:rsidR="00DF1D2B" w:rsidRPr="0039276E" w:rsidRDefault="00DF1D2B" w:rsidP="00DF1D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Підтримати пропозиції членів та експертів </w:t>
      </w:r>
      <w:r w:rsidR="007C043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Г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ромадської ради при Держстаті та провести спільну науково-практичну конференцію з метою вироблення інноваційної, стратегічної, системної співпраці з питань перепису, просвітництва, психосоматики, а також ряд </w:t>
      </w:r>
      <w:proofErr w:type="spellStart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вебінарів</w:t>
      </w:r>
      <w:proofErr w:type="spellEnd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 представленням кращих практик 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досвідів</w:t>
      </w:r>
      <w:proofErr w:type="spellEnd"/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запро</w:t>
      </w:r>
      <w:r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си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</w:t>
      </w:r>
      <w:r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и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суспільне телебачення, провести громадське обговорення 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 залученням широкого кола інститутів громадянського суспільства, опираючись на потенціал громадських рад при органах виконавчої влади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 всебіч</w:t>
      </w:r>
      <w:r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висвіт</w:t>
      </w:r>
      <w:r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ити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ц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напрацюван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ня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A848B4" w:rsidRPr="00DB2E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</w:t>
      </w:r>
      <w:r w:rsidRPr="003927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засобах масової інформації.</w:t>
      </w:r>
    </w:p>
    <w:p w:rsidR="00DF1D2B" w:rsidRPr="0039276E" w:rsidRDefault="00DF1D2B" w:rsidP="00DF1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39276E">
        <w:rPr>
          <w:rFonts w:ascii="Times New Roman" w:hAnsi="Times New Roman"/>
          <w:sz w:val="24"/>
          <w:szCs w:val="24"/>
          <w:lang w:val="uk-UA"/>
        </w:rPr>
        <w:t>: "за" – 31, "проти" – 0, "утримались" – 0.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F1D2B" w:rsidRPr="0039276E" w:rsidRDefault="00DF1D2B" w:rsidP="00DF1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54687D" w:rsidRDefault="00DF1D2B" w:rsidP="00DF1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</w:pPr>
      <w:proofErr w:type="spellStart"/>
      <w:r w:rsidRPr="0039276E">
        <w:rPr>
          <w:rFonts w:ascii="Times New Roman" w:eastAsiaTheme="minorHAnsi" w:hAnsi="Times New Roman" w:cs="Times New Roman"/>
          <w:b/>
          <w:bCs/>
          <w:sz w:val="23"/>
          <w:szCs w:val="23"/>
          <w:bdr w:val="none" w:sz="0" w:space="0" w:color="auto"/>
          <w:lang w:val="uk-UA" w:eastAsia="en-US"/>
        </w:rPr>
        <w:t>Сергеєва</w:t>
      </w:r>
      <w:proofErr w:type="spellEnd"/>
      <w:r w:rsidRPr="0039276E">
        <w:rPr>
          <w:rFonts w:ascii="Times New Roman" w:eastAsiaTheme="minorHAnsi" w:hAnsi="Times New Roman" w:cs="Times New Roman"/>
          <w:b/>
          <w:bCs/>
          <w:sz w:val="23"/>
          <w:szCs w:val="23"/>
          <w:bdr w:val="none" w:sz="0" w:space="0" w:color="auto"/>
          <w:lang w:val="uk-UA" w:eastAsia="en-US"/>
        </w:rPr>
        <w:t xml:space="preserve"> М. </w:t>
      </w:r>
      <w:r w:rsidRPr="0039276E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 xml:space="preserve">– розповів про діяльність очолюваної ним Громадської організації "Громадська рада самоврядування", про просвітницьку роботу у громадах. </w:t>
      </w:r>
      <w:r w:rsidRPr="0054687D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>З</w:t>
      </w:r>
      <w:r w:rsidRPr="0039276E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 xml:space="preserve">апропонував стати партнерами та підписати меморандум про співпрацю </w:t>
      </w:r>
      <w:r w:rsidRPr="0054687D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 xml:space="preserve">між ГО </w:t>
      </w:r>
      <w:r w:rsidRPr="0039276E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>"Громадська рада самоврядування"</w:t>
      </w:r>
      <w:r w:rsidRPr="0054687D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 xml:space="preserve"> та </w:t>
      </w:r>
      <w:r w:rsidR="00A848B4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>Г</w:t>
      </w:r>
      <w:r w:rsidRPr="0054687D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>ромадською радою при Держстаті.</w:t>
      </w: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  <w:r w:rsidRPr="0039276E">
        <w:rPr>
          <w:b/>
          <w:bCs/>
        </w:rPr>
        <w:t xml:space="preserve"> </w:t>
      </w:r>
      <w:proofErr w:type="spellStart"/>
      <w:r w:rsidRPr="0039276E">
        <w:rPr>
          <w:b/>
          <w:bCs/>
        </w:rPr>
        <w:t>Стацюру</w:t>
      </w:r>
      <w:proofErr w:type="spellEnd"/>
      <w:r w:rsidRPr="0039276E">
        <w:rPr>
          <w:b/>
          <w:bCs/>
        </w:rPr>
        <w:t xml:space="preserve"> Н.</w:t>
      </w:r>
      <w:r w:rsidR="007C0433">
        <w:rPr>
          <w:b/>
          <w:bCs/>
        </w:rPr>
        <w:t xml:space="preserve"> </w:t>
      </w:r>
      <w:r w:rsidRPr="0039276E">
        <w:rPr>
          <w:b/>
          <w:bCs/>
        </w:rPr>
        <w:t xml:space="preserve">І. – </w:t>
      </w:r>
      <w:r w:rsidRPr="0039276E">
        <w:rPr>
          <w:sz w:val="23"/>
          <w:szCs w:val="23"/>
        </w:rPr>
        <w:t xml:space="preserve">розповіла про багаторічну роботу Миколи </w:t>
      </w:r>
      <w:proofErr w:type="spellStart"/>
      <w:r w:rsidRPr="0039276E">
        <w:rPr>
          <w:sz w:val="23"/>
          <w:szCs w:val="23"/>
        </w:rPr>
        <w:t>Сергеєва</w:t>
      </w:r>
      <w:proofErr w:type="spellEnd"/>
      <w:r w:rsidRPr="0039276E">
        <w:rPr>
          <w:sz w:val="23"/>
          <w:szCs w:val="23"/>
        </w:rPr>
        <w:t xml:space="preserve"> над оптимізацією теми, проведення численних нарад, зустрічей, круглих столів та конференцій спільно з депутатами, чиновниками та про власний досвід попередньої роботи з вивчення проблем «на місцях» під час роботи у </w:t>
      </w:r>
      <w:r w:rsidR="007C0433" w:rsidRPr="00DB2E79">
        <w:rPr>
          <w:sz w:val="23"/>
          <w:szCs w:val="23"/>
        </w:rPr>
        <w:t>г</w:t>
      </w:r>
      <w:r w:rsidRPr="0039276E">
        <w:rPr>
          <w:sz w:val="23"/>
          <w:szCs w:val="23"/>
        </w:rPr>
        <w:t xml:space="preserve">ромадській раді при Міністерстві регіонального розвитку. </w:t>
      </w:r>
      <w:r w:rsidRPr="0054687D">
        <w:rPr>
          <w:sz w:val="23"/>
          <w:szCs w:val="23"/>
        </w:rPr>
        <w:t>Підтримала пропозицію стосовно</w:t>
      </w:r>
      <w:r w:rsidRPr="0039276E">
        <w:rPr>
          <w:sz w:val="23"/>
          <w:szCs w:val="23"/>
        </w:rPr>
        <w:t xml:space="preserve"> підписання меморандум</w:t>
      </w:r>
      <w:r w:rsidRPr="0054687D">
        <w:rPr>
          <w:sz w:val="23"/>
          <w:szCs w:val="23"/>
        </w:rPr>
        <w:t>у</w:t>
      </w:r>
      <w:r w:rsidRPr="0039276E">
        <w:rPr>
          <w:sz w:val="23"/>
          <w:szCs w:val="23"/>
        </w:rPr>
        <w:t xml:space="preserve"> про співпрацю</w:t>
      </w:r>
      <w:r w:rsidRPr="0054687D">
        <w:rPr>
          <w:sz w:val="23"/>
          <w:szCs w:val="23"/>
        </w:rPr>
        <w:t>.</w:t>
      </w:r>
      <w:r w:rsidRPr="0039276E">
        <w:rPr>
          <w:sz w:val="23"/>
          <w:szCs w:val="23"/>
        </w:rPr>
        <w:t xml:space="preserve"> </w:t>
      </w:r>
    </w:p>
    <w:p w:rsidR="00DF1D2B" w:rsidRPr="0039276E" w:rsidRDefault="00DF1D2B" w:rsidP="00DF1D2B">
      <w:pPr>
        <w:pStyle w:val="Default"/>
        <w:jc w:val="both"/>
      </w:pP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  <w:proofErr w:type="spellStart"/>
      <w:r w:rsidRPr="0039276E">
        <w:rPr>
          <w:b/>
          <w:bCs/>
          <w:sz w:val="23"/>
          <w:szCs w:val="23"/>
        </w:rPr>
        <w:t>Струбчевськ</w:t>
      </w:r>
      <w:r w:rsidRPr="0054687D">
        <w:rPr>
          <w:b/>
          <w:bCs/>
          <w:sz w:val="23"/>
          <w:szCs w:val="23"/>
        </w:rPr>
        <w:t>а</w:t>
      </w:r>
      <w:proofErr w:type="spellEnd"/>
      <w:r w:rsidRPr="0039276E">
        <w:rPr>
          <w:b/>
          <w:bCs/>
          <w:sz w:val="23"/>
          <w:szCs w:val="23"/>
        </w:rPr>
        <w:t xml:space="preserve"> Т.</w:t>
      </w:r>
      <w:r w:rsidRPr="0054687D">
        <w:rPr>
          <w:b/>
          <w:bCs/>
          <w:sz w:val="23"/>
          <w:szCs w:val="23"/>
        </w:rPr>
        <w:t xml:space="preserve"> </w:t>
      </w:r>
      <w:r w:rsidRPr="0039276E">
        <w:rPr>
          <w:b/>
          <w:bCs/>
          <w:sz w:val="23"/>
          <w:szCs w:val="23"/>
        </w:rPr>
        <w:t xml:space="preserve">М. </w:t>
      </w:r>
      <w:r w:rsidRPr="0054687D">
        <w:rPr>
          <w:b/>
          <w:bCs/>
          <w:sz w:val="23"/>
          <w:szCs w:val="23"/>
        </w:rPr>
        <w:t xml:space="preserve"> – </w:t>
      </w:r>
      <w:r w:rsidRPr="0039276E">
        <w:rPr>
          <w:sz w:val="23"/>
          <w:szCs w:val="23"/>
        </w:rPr>
        <w:t xml:space="preserve">про значний науковий і практичний внесок </w:t>
      </w:r>
      <w:r w:rsidRPr="0054687D">
        <w:rPr>
          <w:sz w:val="23"/>
          <w:szCs w:val="23"/>
        </w:rPr>
        <w:t xml:space="preserve">ГО </w:t>
      </w:r>
      <w:r w:rsidRPr="0039276E">
        <w:rPr>
          <w:sz w:val="23"/>
          <w:szCs w:val="23"/>
        </w:rPr>
        <w:t>"Громадська рада самоврядування"</w:t>
      </w:r>
      <w:r w:rsidRPr="0054687D">
        <w:rPr>
          <w:sz w:val="23"/>
          <w:szCs w:val="23"/>
        </w:rPr>
        <w:t xml:space="preserve"> </w:t>
      </w:r>
      <w:r w:rsidRPr="0039276E">
        <w:rPr>
          <w:sz w:val="23"/>
          <w:szCs w:val="23"/>
        </w:rPr>
        <w:t>в розбудову громадянського суспільства та доцільність підписання меморандуму про співпрацю</w:t>
      </w:r>
      <w:r w:rsidRPr="0054687D">
        <w:rPr>
          <w:sz w:val="23"/>
          <w:szCs w:val="23"/>
        </w:rPr>
        <w:t>.</w:t>
      </w:r>
      <w:r w:rsidRPr="0039276E">
        <w:rPr>
          <w:sz w:val="23"/>
          <w:szCs w:val="23"/>
        </w:rPr>
        <w:t xml:space="preserve"> </w:t>
      </w:r>
      <w:r w:rsidRPr="0054687D">
        <w:rPr>
          <w:sz w:val="23"/>
          <w:szCs w:val="23"/>
        </w:rPr>
        <w:t>Запропонувала</w:t>
      </w:r>
      <w:r w:rsidRPr="0039276E">
        <w:rPr>
          <w:sz w:val="23"/>
          <w:szCs w:val="23"/>
        </w:rPr>
        <w:t xml:space="preserve"> проголосувати за підписання меморандуму</w:t>
      </w:r>
      <w:r w:rsidRPr="0054687D">
        <w:rPr>
          <w:sz w:val="23"/>
          <w:szCs w:val="23"/>
        </w:rPr>
        <w:t>.</w:t>
      </w:r>
      <w:r w:rsidRPr="0039276E">
        <w:rPr>
          <w:sz w:val="23"/>
          <w:szCs w:val="23"/>
        </w:rPr>
        <w:t xml:space="preserve"> </w:t>
      </w: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Вирішили: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Сергеєва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54687D">
        <w:rPr>
          <w:rFonts w:ascii="Times New Roman" w:hAnsi="Times New Roman"/>
          <w:sz w:val="24"/>
          <w:szCs w:val="24"/>
          <w:lang w:val="uk-UA"/>
        </w:rPr>
        <w:t>.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Стацюри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Pr="005468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І. взяти до відома.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Підтримати пропозицію 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Струбчевської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Т. М. про співпрацю Громадської ради при Держстаті і ГО "Громадська рада самоврядування" та доручити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Стацюрі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Н. І. підготовку до підписан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я меморандуму про співпрацю, метою якого є консолідація зусиль сторін - представників громадянського суспільства задля сприяння якісному державотворенню та дієвому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суспільствобудівництву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заради дотримання в країні конституційних прав і свобод людини.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39276E">
        <w:rPr>
          <w:rFonts w:ascii="Times New Roman" w:hAnsi="Times New Roman"/>
          <w:sz w:val="24"/>
          <w:szCs w:val="24"/>
          <w:lang w:val="uk-UA"/>
        </w:rPr>
        <w:t>: "за" – 31, "проти" – 0, "утримались" – 0.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Вишневську О.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А. – 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розповіла про те, що </w:t>
      </w:r>
      <w:r w:rsidR="007C0433" w:rsidRPr="00DB2E79">
        <w:rPr>
          <w:rFonts w:ascii="Times New Roman" w:hAnsi="Times New Roman"/>
          <w:bCs/>
          <w:sz w:val="24"/>
          <w:szCs w:val="24"/>
          <w:lang w:val="uk-UA"/>
        </w:rPr>
        <w:t>в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 жовтні 2020 року </w:t>
      </w:r>
      <w:r w:rsidR="007C0433" w:rsidRPr="00DB2E79">
        <w:rPr>
          <w:rFonts w:ascii="Times New Roman" w:hAnsi="Times New Roman"/>
          <w:bCs/>
          <w:sz w:val="24"/>
          <w:szCs w:val="24"/>
          <w:lang w:val="uk-UA"/>
        </w:rPr>
        <w:t>г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ромадська рада брала активну участь в обговоренні </w:t>
      </w:r>
      <w:proofErr w:type="spellStart"/>
      <w:r w:rsidRPr="0039276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 Закону України "Про внесення змін до деяких законів України, що регулюють державну статистичну діяльність" (далі – </w:t>
      </w:r>
      <w:proofErr w:type="spellStart"/>
      <w:r w:rsidRPr="0039276E">
        <w:rPr>
          <w:rFonts w:ascii="Times New Roman" w:hAnsi="Times New Roman"/>
          <w:bCs/>
          <w:sz w:val="24"/>
          <w:szCs w:val="24"/>
          <w:lang w:val="uk-UA"/>
        </w:rPr>
        <w:t>проєкт</w:t>
      </w:r>
      <w:proofErr w:type="spellEnd"/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 Закону), а саме: відбулось два засідання громадської ради, на яких Голова Держстату Ігор Вернер презентував новації </w:t>
      </w:r>
      <w:proofErr w:type="spellStart"/>
      <w:r w:rsidRPr="0039276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 Закону та відповів на запитання членів </w:t>
      </w:r>
      <w:r w:rsidR="007C0433" w:rsidRPr="00DB2E79">
        <w:rPr>
          <w:rFonts w:ascii="Times New Roman" w:hAnsi="Times New Roman"/>
          <w:bCs/>
          <w:sz w:val="24"/>
          <w:szCs w:val="24"/>
          <w:lang w:val="uk-UA"/>
        </w:rPr>
        <w:t>г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>ромадської ради. Вишневська О.</w:t>
      </w:r>
      <w:r w:rsidRPr="0054687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А. також повідомила, що пропозиції </w:t>
      </w:r>
      <w:r w:rsidR="007C0433" w:rsidRPr="00DB2E79">
        <w:rPr>
          <w:rFonts w:ascii="Times New Roman" w:hAnsi="Times New Roman"/>
          <w:bCs/>
          <w:sz w:val="24"/>
          <w:szCs w:val="24"/>
          <w:lang w:val="uk-UA"/>
        </w:rPr>
        <w:t>г</w:t>
      </w:r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ромадської ради враховані у </w:t>
      </w:r>
      <w:proofErr w:type="spellStart"/>
      <w:r w:rsidRPr="0039276E">
        <w:rPr>
          <w:rFonts w:ascii="Times New Roman" w:hAnsi="Times New Roman"/>
          <w:bCs/>
          <w:sz w:val="24"/>
          <w:szCs w:val="24"/>
          <w:lang w:val="uk-UA"/>
        </w:rPr>
        <w:t>проєкті</w:t>
      </w:r>
      <w:proofErr w:type="spellEnd"/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 Закону. Наразі </w:t>
      </w:r>
      <w:proofErr w:type="spellStart"/>
      <w:r w:rsidRPr="0039276E">
        <w:rPr>
          <w:rFonts w:ascii="Times New Roman" w:hAnsi="Times New Roman"/>
          <w:bCs/>
          <w:sz w:val="24"/>
          <w:szCs w:val="24"/>
          <w:lang w:val="uk-UA"/>
        </w:rPr>
        <w:t>проєкт</w:t>
      </w:r>
      <w:proofErr w:type="spellEnd"/>
      <w:r w:rsidRPr="0039276E">
        <w:rPr>
          <w:rFonts w:ascii="Times New Roman" w:hAnsi="Times New Roman"/>
          <w:bCs/>
          <w:sz w:val="24"/>
          <w:szCs w:val="24"/>
          <w:lang w:val="uk-UA"/>
        </w:rPr>
        <w:t xml:space="preserve"> Закону пройшов громадське обговорення, відповідні погодження та винесений на розгляд Верховної Ради України.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</w:pPr>
      <w:proofErr w:type="spellStart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Кабаков</w:t>
      </w:r>
      <w:proofErr w:type="spellEnd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Ю. Б., </w:t>
      </w:r>
      <w:proofErr w:type="spellStart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Струбчевська</w:t>
      </w:r>
      <w:proofErr w:type="spellEnd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Т. М., Стацюра Н. І., </w:t>
      </w:r>
      <w:proofErr w:type="spellStart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Крошко</w:t>
      </w:r>
      <w:proofErr w:type="spellEnd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І.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В. , Гресько О.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В.,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br/>
        <w:t>Ткаченко О.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А., </w:t>
      </w:r>
      <w:proofErr w:type="spellStart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Зюзіна</w:t>
      </w:r>
      <w:proofErr w:type="spellEnd"/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О.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І.</w:t>
      </w:r>
    </w:p>
    <w:p w:rsidR="00DF1D2B" w:rsidRPr="0054687D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68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Інформацію Вишневської О.</w:t>
      </w:r>
      <w:r w:rsidRPr="005468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>А. взяти до відома.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Продовжувати подальшу співпрацю із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Держстатом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щодо нормативних актів,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та інших документів.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39276E">
        <w:rPr>
          <w:rFonts w:ascii="Times New Roman" w:hAnsi="Times New Roman"/>
          <w:sz w:val="24"/>
          <w:szCs w:val="24"/>
          <w:lang w:val="uk-UA"/>
        </w:rPr>
        <w:t>: "за" – 31, "проти" – 0, "утримались" – 0.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F1D2B" w:rsidRPr="0039276E" w:rsidRDefault="00DF1D2B" w:rsidP="00DF1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     4, 5, 6.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54687D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>Крошко</w:t>
      </w:r>
      <w:proofErr w:type="spellEnd"/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І. В. – </w:t>
      </w:r>
      <w:r w:rsidRPr="0054687D">
        <w:rPr>
          <w:rFonts w:ascii="Times New Roman" w:hAnsi="Times New Roman"/>
          <w:bCs/>
          <w:sz w:val="24"/>
          <w:szCs w:val="24"/>
          <w:lang w:val="uk-UA"/>
        </w:rPr>
        <w:t>про р</w:t>
      </w:r>
      <w:r w:rsidRPr="0039276E">
        <w:rPr>
          <w:rFonts w:ascii="Times New Roman" w:hAnsi="Times New Roman"/>
          <w:sz w:val="24"/>
          <w:szCs w:val="24"/>
          <w:lang w:val="uk-UA"/>
        </w:rPr>
        <w:t>оль статистики в захисті прав людей з інвалідністю</w:t>
      </w:r>
      <w:r w:rsidRPr="0054687D">
        <w:rPr>
          <w:rFonts w:ascii="Times New Roman" w:hAnsi="Times New Roman"/>
          <w:bCs/>
          <w:sz w:val="24"/>
          <w:szCs w:val="24"/>
          <w:lang w:val="uk-UA"/>
        </w:rPr>
        <w:t>; про статистичні дані стосовно забезпечення військовослужбовців житлом.</w:t>
      </w:r>
    </w:p>
    <w:p w:rsidR="00DF1D2B" w:rsidRPr="0054687D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Мирошниченка І. С. – </w:t>
      </w:r>
      <w:r w:rsidRPr="0054687D">
        <w:rPr>
          <w:rFonts w:ascii="Times New Roman" w:hAnsi="Times New Roman"/>
          <w:bCs/>
          <w:sz w:val="24"/>
          <w:szCs w:val="24"/>
          <w:lang w:val="uk-UA"/>
        </w:rPr>
        <w:t>про статистику щодо умов життя переселенців із тимчасово окупованих територій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DF1D2B" w:rsidRPr="0054687D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</w:p>
    <w:p w:rsidR="00DF1D2B" w:rsidRPr="0039276E" w:rsidRDefault="00DF1D2B" w:rsidP="00DF1D2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Стацюр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 Н.</w:t>
      </w:r>
      <w:r w:rsidRPr="005468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І. –</w:t>
      </w:r>
      <w:r w:rsidRPr="0039276E">
        <w:rPr>
          <w:rFonts w:ascii="Times New Roman" w:eastAsiaTheme="minorHAnsi" w:hAnsi="Times New Roman" w:cs="Times New Roman"/>
          <w:sz w:val="23"/>
          <w:szCs w:val="23"/>
          <w:bdr w:val="none" w:sz="0" w:space="0" w:color="auto"/>
          <w:lang w:val="uk-UA" w:eastAsia="en-US"/>
        </w:rPr>
        <w:t xml:space="preserve"> запропонувала перенести нерозглянуті питання на наступне засідання.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 xml:space="preserve">Підтримати пропозицію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Стацюри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Pr="005468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>І. та перенести на наступне засідання такі питання:</w:t>
      </w:r>
    </w:p>
    <w:p w:rsidR="00DF1D2B" w:rsidRPr="0039276E" w:rsidRDefault="00DF1D2B" w:rsidP="00DF1D2B">
      <w:pPr>
        <w:pStyle w:val="Default"/>
      </w:pPr>
    </w:p>
    <w:p w:rsidR="00DF1D2B" w:rsidRPr="0039276E" w:rsidRDefault="00DF1D2B" w:rsidP="00DF1D2B">
      <w:pPr>
        <w:pStyle w:val="Default"/>
        <w:spacing w:after="45"/>
        <w:jc w:val="both"/>
        <w:rPr>
          <w:sz w:val="23"/>
          <w:szCs w:val="23"/>
        </w:rPr>
      </w:pPr>
      <w:r w:rsidRPr="0039276E">
        <w:rPr>
          <w:sz w:val="23"/>
          <w:szCs w:val="23"/>
        </w:rPr>
        <w:t xml:space="preserve">1. Роль статистики в захисті прав людей з інвалідністю, </w:t>
      </w:r>
      <w:r w:rsidRPr="00DB2E79">
        <w:rPr>
          <w:sz w:val="23"/>
          <w:szCs w:val="23"/>
        </w:rPr>
        <w:t>пов’язаних</w:t>
      </w:r>
      <w:r w:rsidRPr="0039276E">
        <w:rPr>
          <w:sz w:val="23"/>
          <w:szCs w:val="23"/>
        </w:rPr>
        <w:t xml:space="preserve"> зі збройним конфліктом на Сході України. </w:t>
      </w:r>
    </w:p>
    <w:p w:rsidR="00DF1D2B" w:rsidRPr="0039276E" w:rsidRDefault="00DF1D2B" w:rsidP="00DF1D2B">
      <w:pPr>
        <w:pStyle w:val="Default"/>
        <w:spacing w:after="45"/>
        <w:jc w:val="both"/>
        <w:rPr>
          <w:sz w:val="23"/>
          <w:szCs w:val="23"/>
        </w:rPr>
      </w:pPr>
      <w:r w:rsidRPr="0039276E">
        <w:rPr>
          <w:sz w:val="23"/>
          <w:szCs w:val="23"/>
        </w:rPr>
        <w:t>2. Стратегія спільних дій Д</w:t>
      </w:r>
      <w:r w:rsidRPr="0054687D">
        <w:rPr>
          <w:sz w:val="23"/>
          <w:szCs w:val="23"/>
        </w:rPr>
        <w:t>ержстату</w:t>
      </w:r>
      <w:r w:rsidRPr="0039276E">
        <w:rPr>
          <w:sz w:val="23"/>
          <w:szCs w:val="23"/>
        </w:rPr>
        <w:t xml:space="preserve"> і Громадської ради на шляху досягнення ЦСР. Доцільність співпраці у форматі системно-</w:t>
      </w:r>
      <w:proofErr w:type="spellStart"/>
      <w:r w:rsidRPr="0039276E">
        <w:rPr>
          <w:sz w:val="23"/>
          <w:szCs w:val="23"/>
        </w:rPr>
        <w:t>проєктної</w:t>
      </w:r>
      <w:proofErr w:type="spellEnd"/>
      <w:r w:rsidRPr="0039276E">
        <w:rPr>
          <w:sz w:val="23"/>
          <w:szCs w:val="23"/>
        </w:rPr>
        <w:t xml:space="preserve"> діяльності. </w:t>
      </w:r>
    </w:p>
    <w:p w:rsidR="00DF1D2B" w:rsidRPr="0039276E" w:rsidRDefault="00DF1D2B" w:rsidP="00DF1D2B">
      <w:pPr>
        <w:pStyle w:val="Default"/>
        <w:jc w:val="both"/>
        <w:rPr>
          <w:sz w:val="23"/>
          <w:szCs w:val="23"/>
        </w:rPr>
      </w:pPr>
      <w:r w:rsidRPr="0039276E">
        <w:rPr>
          <w:sz w:val="23"/>
          <w:szCs w:val="23"/>
        </w:rPr>
        <w:t>3. Перспективи розвитку статистики в більш ефективному задоволенні інформаційних потреб користувачів.</w:t>
      </w:r>
      <w:bookmarkStart w:id="1" w:name="_GoBack"/>
      <w:bookmarkEnd w:id="1"/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39276E">
        <w:rPr>
          <w:rFonts w:ascii="Times New Roman" w:hAnsi="Times New Roman"/>
          <w:sz w:val="24"/>
          <w:szCs w:val="24"/>
          <w:lang w:val="uk-UA"/>
        </w:rPr>
        <w:t>: "за" – 31, "проти" – 0, "утримались" – 0.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39276E">
        <w:rPr>
          <w:rFonts w:ascii="Times New Roman" w:hAnsi="Times New Roman"/>
          <w:b/>
          <w:sz w:val="24"/>
          <w:szCs w:val="24"/>
          <w:lang w:val="uk-UA"/>
        </w:rPr>
        <w:t>Різне.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Розглянули заяву Маляренко І.</w:t>
      </w:r>
      <w:r w:rsidRPr="005468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>С. стосовно виключення</w:t>
      </w:r>
      <w:r w:rsidRPr="003927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>зі складу громадської ради за власним бажанням у зв'язку із сімейними обставинами.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Задовільнити заяву Маляренко І.</w:t>
      </w:r>
      <w:r w:rsidRPr="005468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>С.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54687D" w:rsidRDefault="00DF1D2B" w:rsidP="00DF1D2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: "за" – </w:t>
      </w:r>
      <w:r w:rsidRPr="0054687D">
        <w:rPr>
          <w:rFonts w:ascii="Times New Roman" w:hAnsi="Times New Roman"/>
          <w:sz w:val="24"/>
          <w:szCs w:val="24"/>
          <w:lang w:val="uk-UA"/>
        </w:rPr>
        <w:t>28</w:t>
      </w:r>
      <w:r w:rsidRPr="0039276E">
        <w:rPr>
          <w:rFonts w:ascii="Times New Roman" w:hAnsi="Times New Roman"/>
          <w:sz w:val="24"/>
          <w:szCs w:val="24"/>
          <w:lang w:val="uk-UA"/>
        </w:rPr>
        <w:t>, "проти" – 0, "утримались" – 0, "не голосували</w:t>
      </w:r>
      <w:r w:rsidRPr="0054687D">
        <w:rPr>
          <w:rFonts w:ascii="Times New Roman" w:hAnsi="Times New Roman"/>
          <w:sz w:val="24"/>
          <w:szCs w:val="24"/>
          <w:lang w:val="uk-UA"/>
        </w:rPr>
        <w:t>"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 – 3</w:t>
      </w:r>
      <w:r w:rsidRPr="0054687D">
        <w:rPr>
          <w:rFonts w:ascii="Times New Roman" w:hAnsi="Times New Roman"/>
          <w:sz w:val="24"/>
          <w:szCs w:val="24"/>
          <w:lang w:val="uk-UA"/>
        </w:rPr>
        <w:t>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Засідання оголошується закритим.</w:t>
      </w: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Голова засідання                                                                                        Т.</w:t>
      </w:r>
      <w:r w:rsidR="007C0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 w:rsidRPr="0039276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F1D2B" w:rsidRPr="0039276E" w:rsidRDefault="00DF1D2B" w:rsidP="00DF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pacing w:after="0" w:line="240" w:lineRule="auto"/>
        <w:jc w:val="both"/>
        <w:rPr>
          <w:lang w:val="uk-UA"/>
        </w:rPr>
      </w:pPr>
      <w:r w:rsidRPr="0039276E">
        <w:rPr>
          <w:rFonts w:ascii="Times New Roman" w:hAnsi="Times New Roman"/>
          <w:sz w:val="24"/>
          <w:szCs w:val="24"/>
          <w:lang w:val="uk-UA"/>
        </w:rPr>
        <w:t>Секретар засідання                                                                                    Л.</w:t>
      </w:r>
      <w:r w:rsidR="007C0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276E">
        <w:rPr>
          <w:rFonts w:ascii="Times New Roman" w:hAnsi="Times New Roman"/>
          <w:sz w:val="24"/>
          <w:szCs w:val="24"/>
          <w:lang w:val="uk-UA"/>
        </w:rPr>
        <w:t xml:space="preserve">О. </w:t>
      </w:r>
      <w:proofErr w:type="spellStart"/>
      <w:r w:rsidRPr="0039276E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</w:p>
    <w:p w:rsidR="00DF1D2B" w:rsidRPr="0039276E" w:rsidRDefault="00DF1D2B" w:rsidP="00DF1D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D2B" w:rsidRPr="0039276E" w:rsidRDefault="00DF1D2B" w:rsidP="00DF1D2B">
      <w:pPr>
        <w:rPr>
          <w:lang w:val="uk-UA"/>
        </w:rPr>
      </w:pPr>
    </w:p>
    <w:p w:rsidR="00DF1D2B" w:rsidRPr="0054687D" w:rsidRDefault="00DF1D2B" w:rsidP="00DF1D2B">
      <w:pPr>
        <w:rPr>
          <w:lang w:val="uk-UA"/>
        </w:rPr>
      </w:pPr>
    </w:p>
    <w:p w:rsidR="009C7793" w:rsidRDefault="009C7793"/>
    <w:sectPr w:rsidR="009C7793" w:rsidSect="004466A8">
      <w:headerReference w:type="default" r:id="rId7"/>
      <w:pgSz w:w="11900" w:h="16840"/>
      <w:pgMar w:top="284" w:right="567" w:bottom="426" w:left="1276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E6" w:rsidRDefault="000B44E6">
      <w:pPr>
        <w:spacing w:after="0" w:line="240" w:lineRule="auto"/>
      </w:pPr>
      <w:r>
        <w:separator/>
      </w:r>
    </w:p>
  </w:endnote>
  <w:endnote w:type="continuationSeparator" w:id="0">
    <w:p w:rsidR="000B44E6" w:rsidRDefault="000B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E6" w:rsidRDefault="000B44E6">
      <w:pPr>
        <w:spacing w:after="0" w:line="240" w:lineRule="auto"/>
      </w:pPr>
      <w:r>
        <w:separator/>
      </w:r>
    </w:p>
  </w:footnote>
  <w:footnote w:type="continuationSeparator" w:id="0">
    <w:p w:rsidR="000B44E6" w:rsidRDefault="000B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0D" w:rsidRDefault="00DF1D2B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DB2E7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AA2"/>
    <w:multiLevelType w:val="hybridMultilevel"/>
    <w:tmpl w:val="65AAA7FA"/>
    <w:styleLink w:val="1"/>
    <w:lvl w:ilvl="0" w:tplc="9BBAB9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68062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CD198">
      <w:start w:val="1"/>
      <w:numFmt w:val="lowerRoman"/>
      <w:lvlText w:val="%3."/>
      <w:lvlJc w:val="left"/>
      <w:pPr>
        <w:ind w:left="201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E22DA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C1C52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C72B6">
      <w:start w:val="1"/>
      <w:numFmt w:val="lowerRoman"/>
      <w:lvlText w:val="%6."/>
      <w:lvlJc w:val="left"/>
      <w:pPr>
        <w:ind w:left="417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281844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8E3D0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609B0">
      <w:start w:val="1"/>
      <w:numFmt w:val="lowerRoman"/>
      <w:lvlText w:val="%9."/>
      <w:lvlJc w:val="left"/>
      <w:pPr>
        <w:ind w:left="633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AE6024C"/>
    <w:multiLevelType w:val="hybridMultilevel"/>
    <w:tmpl w:val="928EF92E"/>
    <w:numStyleLink w:val="3"/>
  </w:abstractNum>
  <w:abstractNum w:abstractNumId="2">
    <w:nsid w:val="627B547F"/>
    <w:multiLevelType w:val="hybridMultilevel"/>
    <w:tmpl w:val="928EF92E"/>
    <w:styleLink w:val="3"/>
    <w:lvl w:ilvl="0" w:tplc="2362C3C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A5CC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27C1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686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661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2564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CE13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CA8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4EDF8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2560F1F"/>
    <w:multiLevelType w:val="hybridMultilevel"/>
    <w:tmpl w:val="65AAA7FA"/>
    <w:numStyleLink w:val="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2B"/>
    <w:rsid w:val="000B44E6"/>
    <w:rsid w:val="005E24BD"/>
    <w:rsid w:val="007C0433"/>
    <w:rsid w:val="009C7793"/>
    <w:rsid w:val="00A848B4"/>
    <w:rsid w:val="00DB2E79"/>
    <w:rsid w:val="00D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594B-7249-4B6E-92F7-D680163F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1D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DF1D2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1D2B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styleId="a5">
    <w:name w:val="List Paragraph"/>
    <w:rsid w:val="00DF1D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1">
    <w:name w:val="Імпортований стиль 1"/>
    <w:rsid w:val="00DF1D2B"/>
    <w:pPr>
      <w:numPr>
        <w:numId w:val="1"/>
      </w:numPr>
    </w:pPr>
  </w:style>
  <w:style w:type="numbering" w:customStyle="1" w:styleId="3">
    <w:name w:val="Імпортований стиль 3"/>
    <w:rsid w:val="00DF1D2B"/>
    <w:pPr>
      <w:numPr>
        <w:numId w:val="3"/>
      </w:numPr>
    </w:pPr>
  </w:style>
  <w:style w:type="paragraph" w:customStyle="1" w:styleId="a6">
    <w:name w:val="Стандартний"/>
    <w:rsid w:val="00DF1D2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F1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7597</Words>
  <Characters>4331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I.Rudeshko</cp:lastModifiedBy>
  <cp:revision>3</cp:revision>
  <dcterms:created xsi:type="dcterms:W3CDTF">2021-12-21T08:01:00Z</dcterms:created>
  <dcterms:modified xsi:type="dcterms:W3CDTF">2021-12-21T08:37:00Z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