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906" w:rsidRDefault="00014906" w:rsidP="00014906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014906" w:rsidRDefault="00014906" w:rsidP="00014906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014906" w:rsidRDefault="00014906" w:rsidP="00014906">
      <w:pPr>
        <w:pBdr>
          <w:bottom w:val="thinThickSmallGap" w:sz="24" w:space="1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4/6, к.104</w:t>
      </w:r>
    </w:p>
    <w:p w:rsidR="00014906" w:rsidRPr="00545037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 10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1490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</w:t>
      </w:r>
      <w:proofErr w:type="spellStart"/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озширеного</w:t>
      </w:r>
      <w:proofErr w:type="spellEnd"/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засідання Громадської ради при 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(засідання проводилося </w:t>
      </w:r>
      <w:r w:rsidRPr="00014906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у </w:t>
      </w:r>
      <w:proofErr w:type="spellStart"/>
      <w:r w:rsidRPr="00014906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дистанційному</w:t>
      </w:r>
      <w:proofErr w:type="spellEnd"/>
      <w:r w:rsidRPr="00014906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014906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режимі</w:t>
      </w:r>
      <w:proofErr w:type="spellEnd"/>
      <w:r w:rsidRPr="00C64F8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через </w:t>
      </w:r>
      <w:proofErr w:type="spellStart"/>
      <w:r w:rsidRPr="00C64F8E">
        <w:rPr>
          <w:rFonts w:ascii="Times New Roman" w:eastAsia="Calibri" w:hAnsi="Times New Roman" w:cs="Times New Roman"/>
          <w:i/>
          <w:iCs/>
          <w:sz w:val="24"/>
          <w:szCs w:val="24"/>
        </w:rPr>
        <w:t>Zoom</w:t>
      </w:r>
      <w:proofErr w:type="spellEnd"/>
      <w:r w:rsidRPr="00C64F8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C00000"/>
          <w:sz w:val="16"/>
          <w:szCs w:val="16"/>
        </w:rPr>
      </w:pPr>
    </w:p>
    <w:p w:rsidR="00014906" w:rsidRDefault="00014906" w:rsidP="0001490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                                                                                                                  02.10.2020 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16"/>
          <w:szCs w:val="16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Присутні:</w:t>
      </w:r>
      <w:r w:rsidRPr="00C64F8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sz w:val="24"/>
          <w:szCs w:val="24"/>
        </w:rPr>
        <w:t>члени Громадської ради при Державній службі статистики України (у подальшому – Громадська рада):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С.Г.  (ГО "</w:t>
      </w: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Лірос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>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Л. О.</w:t>
      </w:r>
      <w:r w:rsidRPr="00C64F8E">
        <w:rPr>
          <w:rFonts w:ascii="Times New Roman" w:eastAsia="Calibri" w:hAnsi="Times New Roman" w:cs="Times New Roman"/>
          <w:sz w:val="24"/>
          <w:szCs w:val="24"/>
        </w:rPr>
        <w:tab/>
        <w:t>(Газета "Понеділок")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Головатюк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О.М.  (Друкований засіб масової інформації "Суспільний контроль")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>Жук В. М.  (ГО "Федерація аудиторів, бухгалтерів і фінансистів АПК України")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Зиков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Ю.В.  (ГО "Об’єднання переселенців "Спільна справа")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Зюзіна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О.І.  (ГО "Інститут політичних та соціально-економічних досліджень")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Кабаков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Ю.Б.  (ГО "Українська асоціація досконалості та якості")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Крошко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І.В.  (ВГО "Український конгрес інвалідів")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Кубицький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В.В.  (ГО "Взаємодія та успіх")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Мирошніченко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І.С.  (ГО "ЕРЛАЙТ")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Наухатько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О.К.  (ВГО "Козацька територіальна оборона")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Папіна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В.К.</w:t>
      </w:r>
      <w:r w:rsidRPr="00C64F8E">
        <w:rPr>
          <w:rFonts w:ascii="Times New Roman" w:eastAsia="Calibri" w:hAnsi="Times New Roman" w:cs="Times New Roman"/>
          <w:sz w:val="24"/>
          <w:szCs w:val="24"/>
        </w:rPr>
        <w:tab/>
        <w:t xml:space="preserve">(Друкований засіб масової інформації "Київ </w:t>
      </w: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info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>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Резниченко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В.О. (ВГО "Суспільний захист громадян")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>Руль Ю.В.  (ГО "Центр незалежної політології")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Савенков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В.І.  (БО "Благодійний фонд "Ковчег надії")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Семяновський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В.М.  (ГО "Територіальна громада міста Києва")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>Стацюра Н.І.  (ГО "Громадська рада самоврядування")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Т,М.  (ГО "Всеукраїнська організація «Інтелектуальна Україна")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Тверезовська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Н.Т. (Молодіжна організація "НОВЕ ЖИТТЯ")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Чепіженко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В.І.  (Громадська спілка "Легіон громадського резерву")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Чертков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64F8E">
        <w:rPr>
          <w:rFonts w:ascii="Times New Roman" w:eastAsia="Calibri" w:hAnsi="Times New Roman" w:cs="Times New Roman"/>
          <w:sz w:val="24"/>
          <w:szCs w:val="24"/>
        </w:rPr>
        <w:tab/>
        <w:t>(Благодійна організація "Всеукраїнський благодійний фонд "Розвитку інформаційного суспільства в Україні")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Чікін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О.А.  (ГО "Агентство Спеціальної Безпеки")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Шморгун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Л.Г.  (ВГО "Перша Всеукраїнська сільськогосподарська дорадча служба")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Відсутні:</w:t>
      </w:r>
      <w:r w:rsidRPr="00C64F8E">
        <w:rPr>
          <w:rFonts w:ascii="Times New Roman" w:hAnsi="Times New Roman" w:cs="Times New Roman"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члени Громадської ради: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16"/>
          <w:szCs w:val="16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>Заливна Л. М., ГО "Луганська обласна громадська правозахисна жіноча організація "Чайка"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Ковальчук А.О., ГО "Українське </w:t>
      </w:r>
      <w:proofErr w:type="spellStart"/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>капеланство</w:t>
      </w:r>
      <w:proofErr w:type="spellEnd"/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>Петренко М.М. МБО "Фонд інформаційної, правової та економічної підтримки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Скляров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О.І., ГО "Неурядова організація "Мітинг-на-Десятинці"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>Слободян П.П., ГО "Міжнародне антикорупційне бюро"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Цимбалюк Р.С. БО </w:t>
      </w:r>
      <w:bookmarkStart w:id="1" w:name="_Hlk58846165"/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  <w:bookmarkEnd w:id="1"/>
      <w:r w:rsidRPr="00C64F8E">
        <w:rPr>
          <w:rFonts w:ascii="Times New Roman" w:eastAsia="Calibri" w:hAnsi="Times New Roman" w:cs="Times New Roman"/>
          <w:sz w:val="24"/>
          <w:szCs w:val="24"/>
        </w:rPr>
        <w:t>Благодійний фонд імені Святого Миколая"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16"/>
          <w:szCs w:val="16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F8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Запрошені представники Держстату</w:t>
      </w:r>
      <w:r w:rsidRPr="00C64F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 xml:space="preserve">Вишневська О. А. – </w:t>
      </w:r>
      <w:r w:rsidRPr="00C64F8E">
        <w:rPr>
          <w:rFonts w:ascii="Times New Roman" w:hAnsi="Times New Roman" w:cs="Times New Roman"/>
          <w:i/>
          <w:sz w:val="24"/>
          <w:szCs w:val="24"/>
        </w:rPr>
        <w:t xml:space="preserve">директор департаменту поширення інформації та комунікацій; </w:t>
      </w:r>
      <w:r w:rsidRPr="00C64F8E">
        <w:rPr>
          <w:rFonts w:ascii="Times New Roman" w:hAnsi="Times New Roman" w:cs="Times New Roman"/>
          <w:sz w:val="24"/>
          <w:szCs w:val="24"/>
        </w:rPr>
        <w:t xml:space="preserve">Обєднікова С.П. – </w:t>
      </w:r>
      <w:r w:rsidRPr="00C64F8E">
        <w:rPr>
          <w:rFonts w:ascii="Times New Roman" w:hAnsi="Times New Roman" w:cs="Times New Roman"/>
          <w:i/>
          <w:sz w:val="24"/>
          <w:szCs w:val="24"/>
        </w:rPr>
        <w:t>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поширення інформації та комунікацій;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lastRenderedPageBreak/>
        <w:t xml:space="preserve">Рудешко І.Я. – </w:t>
      </w:r>
      <w:r w:rsidRPr="00C64F8E">
        <w:rPr>
          <w:rFonts w:ascii="Times New Roman" w:hAnsi="Times New Roman" w:cs="Times New Roman"/>
          <w:i/>
          <w:sz w:val="24"/>
          <w:szCs w:val="24"/>
        </w:rPr>
        <w:t>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Сени</w:t>
      </w:r>
      <w:r w:rsidRPr="00C64F8E">
        <w:rPr>
          <w:rFonts w:ascii="Times New Roman" w:hAnsi="Times New Roman" w:cs="Times New Roman"/>
          <w:sz w:val="24"/>
          <w:szCs w:val="24"/>
        </w:rPr>
        <w:t xml:space="preserve">к І.В. – </w:t>
      </w:r>
      <w:r w:rsidRPr="00C64F8E">
        <w:rPr>
          <w:rFonts w:ascii="Times New Roman" w:hAnsi="Times New Roman" w:cs="Times New Roman"/>
          <w:i/>
          <w:sz w:val="24"/>
          <w:szCs w:val="24"/>
        </w:rPr>
        <w:t>директор департаменту соціальної статистики ДССУ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64F8E">
        <w:rPr>
          <w:rFonts w:ascii="Times New Roman" w:hAnsi="Times New Roman" w:cs="Times New Roman"/>
          <w:b/>
          <w:i/>
          <w:sz w:val="24"/>
          <w:szCs w:val="24"/>
          <w:u w:val="single"/>
        </w:rPr>
        <w:t>Експерти: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Гресько О.В. -  </w:t>
      </w:r>
      <w:r w:rsidRPr="00C64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Доцент кафедри телебачення і радіомовлення "Інститут журналістики Київського національного університету імені Тараса Шевченка"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онлайн-засіданні присутні </w:t>
      </w:r>
      <w:r w:rsidRPr="00014906">
        <w:rPr>
          <w:rFonts w:ascii="Times New Roman" w:eastAsia="Calibri" w:hAnsi="Times New Roman" w:cs="Times New Roman"/>
          <w:sz w:val="24"/>
          <w:szCs w:val="24"/>
          <w:lang w:val="ru-RU"/>
        </w:rPr>
        <w:t>23</w:t>
      </w: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член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Громадської ради та запропонувала питання порядку денного.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C64F8E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C64F8E">
        <w:rPr>
          <w:rFonts w:ascii="Times New Roman" w:eastAsia="Calibri" w:hAnsi="Times New Roman" w:cs="Times New Roman"/>
          <w:i/>
          <w:sz w:val="24"/>
          <w:szCs w:val="24"/>
        </w:rPr>
        <w:t>про</w:t>
      </w:r>
      <w:r w:rsidR="00D13106">
        <w:rPr>
          <w:rFonts w:ascii="Times New Roman" w:eastAsia="Calibri" w:hAnsi="Times New Roman" w:cs="Times New Roman"/>
          <w:i/>
          <w:sz w:val="24"/>
          <w:szCs w:val="24"/>
        </w:rPr>
        <w:t>є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>кт</w:t>
      </w:r>
      <w:proofErr w:type="spellEnd"/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 Порядку денного було розіслано заздалегідь усім членам ГР – на електронні пошти і у </w:t>
      </w:r>
      <w:proofErr w:type="spellStart"/>
      <w:r w:rsidRPr="00C64F8E">
        <w:rPr>
          <w:rFonts w:ascii="Times New Roman" w:eastAsia="Calibri" w:hAnsi="Times New Roman" w:cs="Times New Roman"/>
          <w:i/>
          <w:sz w:val="24"/>
          <w:szCs w:val="24"/>
        </w:rPr>
        <w:t>Viber</w:t>
      </w:r>
      <w:proofErr w:type="spellEnd"/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13106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 групу </w:t>
      </w:r>
      <w:r w:rsidR="00D13106"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>Громадська рада при ДССУ</w:t>
      </w:r>
      <w:r w:rsidR="00D13106"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>. Пропозицій щодо доповнень не надійшло)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8E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906" w:rsidRPr="00C64F8E" w:rsidRDefault="00014906" w:rsidP="00014906">
      <w:pPr>
        <w:shd w:val="clear" w:color="auto" w:fill="FFFFFF" w:themeFill="background1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64F8E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C64F8E">
        <w:rPr>
          <w:rFonts w:ascii="Times New Roman" w:hAnsi="Times New Roman" w:cs="Times New Roman"/>
          <w:sz w:val="24"/>
          <w:szCs w:val="24"/>
        </w:rPr>
        <w:t xml:space="preserve"> Закону про офіційну статистику (інформація, обговорення, пропозиції)</w:t>
      </w:r>
      <w:r w:rsidR="00D13106">
        <w:rPr>
          <w:rFonts w:ascii="Times New Roman" w:hAnsi="Times New Roman" w:cs="Times New Roman"/>
          <w:sz w:val="24"/>
          <w:szCs w:val="24"/>
        </w:rPr>
        <w:t>.</w:t>
      </w:r>
    </w:p>
    <w:p w:rsidR="00014906" w:rsidRPr="00C64F8E" w:rsidRDefault="00014906" w:rsidP="00014906">
      <w:pPr>
        <w:shd w:val="clear" w:color="auto" w:fill="FFFFFF" w:themeFill="background1"/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>2. Перший Добровільний національний огляд стану досягнення Цілей сталого розвитку в Україні (Інформація)</w:t>
      </w:r>
      <w:r w:rsidR="00D13106">
        <w:rPr>
          <w:rFonts w:ascii="Times New Roman" w:hAnsi="Times New Roman" w:cs="Times New Roman"/>
          <w:sz w:val="24"/>
          <w:szCs w:val="24"/>
        </w:rPr>
        <w:t>.</w:t>
      </w:r>
    </w:p>
    <w:p w:rsidR="00014906" w:rsidRPr="00C64F8E" w:rsidRDefault="00014906" w:rsidP="00014906">
      <w:pPr>
        <w:shd w:val="clear" w:color="auto" w:fill="FFFFFF" w:themeFill="background1"/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>3. Формування пропозицій ГР щодо пакета довгострокових пріоритетів розвитку та завдань по досягненню ЦСР в Україні на наступні роки.</w:t>
      </w:r>
    </w:p>
    <w:p w:rsidR="00014906" w:rsidRPr="00C64F8E" w:rsidRDefault="00014906" w:rsidP="00014906">
      <w:pPr>
        <w:shd w:val="clear" w:color="auto" w:fill="FFFFFF" w:themeFill="background1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>4. Організація діалогу в громадянському суспільстві, залучення партнерів</w:t>
      </w:r>
      <w:r w:rsidR="00D13106">
        <w:rPr>
          <w:rFonts w:ascii="Times New Roman" w:hAnsi="Times New Roman" w:cs="Times New Roman"/>
          <w:sz w:val="24"/>
          <w:szCs w:val="24"/>
        </w:rPr>
        <w:t>.</w:t>
      </w:r>
    </w:p>
    <w:p w:rsidR="00014906" w:rsidRPr="00C64F8E" w:rsidRDefault="00014906" w:rsidP="00014906">
      <w:pPr>
        <w:shd w:val="clear" w:color="auto" w:fill="FFFFFF" w:themeFill="background1"/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>5. Залучення партнерів для організації діалогу громади з владою на тему досягнення ЦСР в країні.</w:t>
      </w:r>
    </w:p>
    <w:p w:rsidR="00014906" w:rsidRPr="00C64F8E" w:rsidRDefault="00014906" w:rsidP="00014906">
      <w:pPr>
        <w:shd w:val="clear" w:color="auto" w:fill="FFFFFF" w:themeFill="background1"/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>6. Організаційні питання Громадської ради.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</w:t>
      </w:r>
      <w:r w:rsidRPr="00D1310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23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першому питанню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014906" w:rsidRPr="00C64F8E" w:rsidRDefault="00D13106" w:rsidP="00014906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  <w:proofErr w:type="spellStart"/>
      <w:r w:rsidR="00014906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Проєкт</w:t>
      </w:r>
      <w:proofErr w:type="spellEnd"/>
      <w:r w:rsidR="00014906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Закону про офіційну статистику (інформація, обговорення, пропозиції)</w:t>
      </w:r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014906" w:rsidRPr="007C07BA" w:rsidRDefault="00014906" w:rsidP="0001490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- наголосила, що нарешті ми говоримо про перспективи нового якісного статусу статистичної служби в Україні, без якого в 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т.ч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не можливо провести і якісний перепис населення. Всім членам ГР були розіслані матеріали (Модельний закон, Кодекс, регламенти і інформація про 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закону). Подякувала Держстату за запрошення Громадської ради до першого етапу обговорення редакції 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кту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 участю ООН та інших міжнародних експертів. Громадська рада підготувала питання до обговорення – на більшість (не на всі) отримала відповіді, що є підставою для подальшого формування зауважень і пропозицій</w:t>
      </w:r>
      <w:r w:rsidRPr="007C07BA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. 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Після офіційного надання Громадській раді від 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Держстату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готової редакції 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кту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закону про офіційну статистику, продовжити обговорення.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"за" – 23, "проти" – 0, "утримались" – 0.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</w:t>
      </w:r>
      <w:proofErr w:type="spellStart"/>
      <w:r w:rsidRPr="00D1310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голосно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другому питанню</w:t>
      </w:r>
    </w:p>
    <w:p w:rsidR="00014906" w:rsidRPr="00C64F8E" w:rsidRDefault="00F814C8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="00014906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Перший Добровільний національний огляд стану досягнення Цілей сталого розвитку в Україні (Інформація)</w:t>
      </w:r>
      <w:r w:rsidRPr="00F814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-  зазначила, що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напередодні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представники ГР були долучені до онлайн обговорення  у Верховній </w:t>
      </w:r>
      <w:r w:rsidRPr="0001490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аді питань, при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свячених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досягненню ЦСР і єдиний, хто  акцентував увагу на важливих для України недоліках в питаннях стану здоров’я нації, особливо дітей і те, що в нас самі незахищені люди не ох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оплені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законодавством, конкретними діями і розподілом бюджету - це був представник ООН, за що і треба йо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му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подякувати!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Здивувало, що представник Верховної </w:t>
      </w:r>
      <w:r w:rsidRPr="0001490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ади зазначив, що готовий тільки зараз надати для ознайомлення депутатам текст Першого Добровільного національного огляду щодо ЦСР в Україні, при тому що він був наданий ще в липні 2020</w:t>
      </w:r>
      <w:r w:rsidRPr="0001490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Pr="0001490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оку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Яка тоді логіка при прийнятті рішень і законів, за відсутності базової інформації?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Звернула увагу, що члени ГР, на відміну від депутатів, гарно ознайомились з матеріалами (звітами, рекомендаціями, аналітичними доповідями)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,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тому завдання комітетів полягає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тому, щоб готувати питання та пропозиції в сфері статистичного моніторингу по ЦСР від громадянського суспільства. Назвала комітети, які найбільш успішно працюють.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Подякувала всім членам ГР, хто долучився до формування питань (пропозицій) до ДССУ</w:t>
      </w:r>
      <w:r w:rsidRPr="00D1310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стосується підготовки Національної доповіді та подальшої праці в цьому напрямку. Звернула увагу, що відповіді отримали лише на частку питань, ті що надіслані в день засідання ще опрацьовуються органом. 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8E">
        <w:rPr>
          <w:rFonts w:ascii="Times New Roman" w:hAnsi="Times New Roman" w:cs="Times New Roman"/>
          <w:b/>
          <w:sz w:val="24"/>
          <w:szCs w:val="24"/>
        </w:rPr>
        <w:t xml:space="preserve">Вирішили: </w:t>
      </w:r>
      <w:r w:rsidRPr="00C64F8E">
        <w:rPr>
          <w:rFonts w:ascii="Times New Roman" w:hAnsi="Times New Roman" w:cs="Times New Roman"/>
          <w:sz w:val="24"/>
          <w:szCs w:val="24"/>
        </w:rPr>
        <w:t xml:space="preserve">Інформацію </w:t>
      </w:r>
      <w:r>
        <w:rPr>
          <w:rFonts w:ascii="Times New Roman" w:hAnsi="Times New Roman" w:cs="Times New Roman"/>
          <w:sz w:val="24"/>
          <w:szCs w:val="24"/>
        </w:rPr>
        <w:t>взяти</w:t>
      </w:r>
      <w:r w:rsidRPr="00C64F8E">
        <w:rPr>
          <w:rFonts w:ascii="Times New Roman" w:hAnsi="Times New Roman" w:cs="Times New Roman"/>
          <w:sz w:val="24"/>
          <w:szCs w:val="24"/>
        </w:rPr>
        <w:t xml:space="preserve"> до уваги</w:t>
      </w:r>
      <w:r w:rsidR="00E93A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64F8E">
        <w:rPr>
          <w:rFonts w:ascii="Times New Roman" w:hAnsi="Times New Roman" w:cs="Times New Roman"/>
          <w:sz w:val="24"/>
          <w:szCs w:val="24"/>
        </w:rPr>
        <w:t xml:space="preserve"> та, маючи всі матеріали для роботи, готувати пропозиції відповідно до обраних кожним комітетом цілей, особливо щодо завдань і індикаторів на наступні роки.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"за" – 23, "проти" – 0, "утримались" – 0.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Рішення прийнято одно</w:t>
      </w:r>
      <w:proofErr w:type="spellStart"/>
      <w:r w:rsidR="00E93A5B"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голосно</w:t>
      </w:r>
      <w:proofErr w:type="spellEnd"/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третьому питанню</w:t>
      </w:r>
    </w:p>
    <w:p w:rsidR="00014906" w:rsidRPr="00C64F8E" w:rsidRDefault="002E7BD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="00014906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Формування пропозицій ГР щодо пакета довгострокових пріоритетів розвитку та завдань по досягненню ЦСР в Україні на наступні роки.</w:t>
      </w:r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Слухали: </w:t>
      </w:r>
    </w:p>
    <w:p w:rsidR="00014906" w:rsidRPr="00C64F8E" w:rsidRDefault="00014906" w:rsidP="00E93A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проінформувала, що в Громадській раді робота в зазначеному напрямку розпочалась і з групою студентів, які не тільки ознайомились зі всіма наданими їм  матеріалами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але і підготували в запропонованому форматі роботи, які свідчать про отримані знання та їхні здібності формулювати пропозиції. Подякувала комітетам, які долучилися до організації процесу роботи з молоддю  та головам комітетів, які погодились супроводжувати підготовку пропозицій від молоді щодо завдань і індикаторів по досягненню обраних ними Цілей сталого розвитку на наступні роки. 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Default="00014906" w:rsidP="000149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Стацюра Н.І. – для формування пропозицій від комітетів Громадської ради щодо завдань і індикаторів по ЦСР на найближчі роки, ми підготували формат для обговорення і перелік матеріалів з посиланнями для ознайомлення всім зацікавленим учасникам. </w:t>
      </w:r>
      <w:r w:rsidRPr="008303F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Рішення розпочати пілотний </w:t>
      </w:r>
      <w:proofErr w:type="spellStart"/>
      <w:r w:rsidRPr="008303F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проєкт</w:t>
      </w:r>
      <w:proofErr w:type="spellEnd"/>
      <w:r w:rsidRPr="008303F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співпраці зі студентами було доцільним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про це засвідчили результати</w:t>
      </w:r>
      <w:r w:rsidRPr="008303F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туденти в короткий термін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не тільки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ознайомились уважно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відповідально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величезним об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сяг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ом матеріалу, працюючи в запропонованому форматі, але й змістовно відповіли на непрості питання і погодились написати свої пропозиції і обґрунтували їх до заданої теми.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Ми обов’язково ознайомимо членів ГР з напрацюваннями студентів у форматі презентацій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 доопрацювання матеріалів та підготовки своїх пропозицій вони звернулись з проханням терміново закріпити їх за комітетами ГР, бо потребують вже фахових, більш детальних консультацій. Тому звертаюсь з проханням до комітетів – проявить добру волю та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риєднатися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 роботи з молоддю. 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2E7BD6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ісля засідання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2E7BD6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ми всім </w:t>
      </w:r>
      <w:proofErr w:type="spellStart"/>
      <w:r w:rsidR="002E7BD6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надішлемо</w:t>
      </w:r>
      <w:proofErr w:type="spellEnd"/>
      <w:r w:rsidR="002E7BD6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ознайомлення 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апропонований формат співпраці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ними.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– звернулась з проханням до присутньої на засіданні директора департаменту</w:t>
      </w:r>
      <w:r w:rsidRPr="00C64F8E">
        <w:t xml:space="preserve"> </w:t>
      </w:r>
      <w:r w:rsidR="00E93A5B" w:rsidRPr="00E93A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соціальної статистики</w:t>
      </w:r>
      <w:r w:rsidRPr="00E93A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Сеник Інеси Віталіївни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розповісти про роль, яку підрозділ відіграє в темі підготовки звітності по ЦСР та відреагувати на надіслані питання від ГР.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D5CB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Сеник І. В. -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  <w:lang w:eastAsia="uk-UA"/>
        </w:rPr>
        <w:t xml:space="preserve"> </w:t>
      </w:r>
      <w:r w:rsidRPr="00E93A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азначила, що підрозділ 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видко відреагував на питання ГР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підготува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відповіді, які вже надіслали. 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структурі департаменту є відділ, в якому  на цей час працює 4 особи 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 наявності 6 штатних посад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Фахівці виконують технічно-</w:t>
      </w:r>
      <w:proofErr w:type="spellStart"/>
      <w:r w:rsidRPr="00E93A5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аналітичну</w:t>
      </w:r>
      <w:proofErr w:type="spellEnd"/>
      <w:r w:rsidRPr="00E93A5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роль,  вишукують показники, які б краще характеризували рівень досягнення в Україні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й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прогресу щодо Цілей сталого розвитку, відповідно до взятих на себе завдань. До цієї роботи долучали велику кількість науковців, громадянське суспільство теж брало участь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обговореннях – в результаті народилось розпорядження КМУ, яким затверджені показники, що характеризують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ЦСР. Наша задача –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тежувати їх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отримання і публікувати їх для загального ознайомлення. Знайти ці дані можна на </w:t>
      </w:r>
      <w:r w:rsidRPr="00E93A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айті ДССУ в розділі, присвяченому ЦСР, крім 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створено новий візуалізований продукт, який демонструє оцінку прогресу по кожній Цілі, щоб краще зрозуміти, чи досягнемо ми індикативних показників до 2030</w:t>
      </w:r>
      <w:r w:rsidRPr="00E93A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Pr="00E93A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оку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C64F8E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Щодо запитань ГР – чи перевіряємо ми якість і правдивість даних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E93A5B" w:rsidRPr="00C64F8E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Набір даних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–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це частина даних державних статистичних спостережень, в кожному спостереженні за певні показники відповідають керівники відповідних департаментів, Адмініст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ативні дані подаються центральними органами  виконавчої влади – це показники, які не може збирати ДССУ.</w:t>
      </w:r>
    </w:p>
    <w:p w:rsidR="00E93A5B" w:rsidRPr="003249DD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Зараз багато пропозицій щодо зміни або доповнення показників, але це ускладнює оцінку прогресу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наявним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показникам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E93A5B" w:rsidRPr="00C64F8E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Ще є глобальний перелік показників (публікується на сайті ООН та інших міжнародних інституцій). Проблема участі України в глобальних показниках – країна не виконує великі коштовні спостереження (перепис, запровадження участі населення), для цього пот</w:t>
      </w:r>
      <w:r w:rsid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рібні додаткові кошти, методики тощо.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C64F8E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 готові відповісти на питання які залишились поки без відповіді.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Струбчесвька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наголосила, що деякі показники викликають подив і запитала</w:t>
      </w:r>
      <w:r w:rsidR="002E7B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державна інституція грала головну роль в підготовці звітності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(формуванні показників) для Національної доповіді?</w:t>
      </w:r>
    </w:p>
    <w:p w:rsidR="00E93A5B" w:rsidRPr="003249DD" w:rsidRDefault="00E93A5B" w:rsidP="003249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  <w:lang w:eastAsia="uk-UA"/>
        </w:rPr>
        <w:t xml:space="preserve"> </w:t>
      </w:r>
      <w:r w:rsidR="003249DD"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  <w:lang w:eastAsia="uk-UA"/>
        </w:rPr>
        <w:tab/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Сеник І. В. відповіла, що це 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Мінекономіки.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наголосила, що члени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зазначили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вони здивовані деякими показниками, бо не відповідають реальності. Крім того, не знайшли реакції на зауваження ООН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були надані після лютого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(стосується законів про працю і  про проф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спілки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після чого член ГР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Зюзіна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Ольга звернулась з офіційним запитом до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Мінсоцполітики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але отримали відповідь, що їм не надавали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 ООН ніяких зауважень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Тому що  Громадянське суспільство наполегливе – ми знайшли зауваження у відкритих джерелах і розповсюдили їх.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C64F8E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Сеник І. В. підкреслила, що громадянське суспільство розглядає ЦСР, як двигун інтересів і зокрема в законодавчому плані. Ми розглядаємо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щоб це було забезпечено індикаторами, які можна виміряти, тобто не на рівні емоцій (добре, погано), 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ндикативно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що підтверджує рівень оцінки.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C64F8E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Струбчевська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нагадала з Доповіді Генерального секретаря ООН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пораду керівництву країн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що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вони зобов’язані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знайомити Громадянське суспільство 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відповідні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державні інституції з їх зауваженнями, після чого надається певний час на їх обговорення 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для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звітності наскільки ці зауваження були усунені.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E93A5B" w:rsidRPr="003552C8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Стацюра</w:t>
      </w:r>
      <w:proofErr w:type="spellEnd"/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Н.І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поставила питання Сеник І. В.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Ви 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сказали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що нові завдання і індикатори вимірювання, якщо з’являться, призведуть до певних складнощів 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роботі, але вже декілька місяців при розширеному обговоренні в процесі підготовки національної Доповіді велика кількість учасників і організаторів погодились, що життя швидко змінюється  - реальні проблеми з якими стикаються люди, стан кризи, вплив технологій, інші обставини, диктують необхідність нових підходів і ми не почули заперечень щодо необхідності формувати нові завдання і індикатори до них, доповнювати існуючи. Молоде покоління зразу відреагувало пропозиціями. Скажіть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 чому саме проблема та які перешкоди для 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ї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 застосування, з Вашої точки зору?</w:t>
      </w:r>
    </w:p>
    <w:p w:rsidR="00E93A5B" w:rsidRPr="003552C8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3552C8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Сеник І. В.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так, зустрічається подібна інформація про наміри і думки від ЦОВВ, вони  теж пишуть про доцільність – можу погодитись. Наприклад, розумно в темі екології – з’явився новий орган і вони планують запровадити свої показники, але це не впливає на перегляд наявних.</w:t>
      </w:r>
    </w:p>
    <w:p w:rsidR="00E93A5B" w:rsidRPr="003552C8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3249DD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наголосила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потрібен діалог з департаментом 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цьо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питанн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наприклад обговорення реальних пропозицій, 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цікаво </w:t>
      </w:r>
      <w:r w:rsidR="00953A82"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буде 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почути думку профільного підрозділу ДССУ.</w:t>
      </w:r>
    </w:p>
    <w:p w:rsidR="00E93A5B" w:rsidRPr="003552C8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3552C8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Сеник І. В.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поки в мене не має відповіді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 це повинно бути оформлено і задокументовано.</w:t>
      </w:r>
    </w:p>
    <w:p w:rsidR="00E93A5B" w:rsidRPr="003552C8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3552C8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але є міжнародні практики, як це робити і ми можемо з ними ознайомитись  і запровадити.</w:t>
      </w:r>
    </w:p>
    <w:p w:rsidR="00E93A5B" w:rsidRPr="003552C8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3552C8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Стацюра Н.І. нагадала, що СКМУ вже проводить </w:t>
      </w:r>
      <w:proofErr w:type="spellStart"/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посекторально</w:t>
      </w:r>
      <w:proofErr w:type="spellEnd"/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засідання в дистанційному режимі, обговорюючи з громадянським суспільством за участю  виконавчої влади вищезазначені питання.</w:t>
      </w:r>
    </w:p>
    <w:p w:rsidR="00E93A5B" w:rsidRPr="003552C8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3552C8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Вишневська О. А.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річ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 тім, що формування завдань не є повноваженнями  ДССУ, індикатори і інформаційне забезпечення індикаторів </w:t>
      </w:r>
      <w:r w:rsidR="00953A8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Pr="003552C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так! Відповідальними за формування завдань – є Мінекономіки. Не на всі питання ДССУ може вплинути.</w:t>
      </w:r>
    </w:p>
    <w:p w:rsidR="00E93A5B" w:rsidRPr="003552C8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</w:p>
    <w:p w:rsidR="00E93A5B" w:rsidRPr="00C64F8E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17D7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Жук В.М.</w:t>
      </w:r>
      <w:r w:rsidRPr="00C64F8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Pr="001C06F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( Комітет статистики сільських територій та аграрного підприємництва)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зазначив, що в країні запроваджений звіт про управління, який надходить до Держстату (український варіант інтегрованої звітності суб’єктів господарювання)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Він має розділ про соціальну відповідальність суб’єкту економічного господарювання (мова про великі суб’єкти бізнесу).</w:t>
      </w:r>
    </w:p>
    <w:p w:rsidR="00E93A5B" w:rsidRPr="003249DD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Поставив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питання до керівника департамент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соціальної статистики 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чи реагує департамент або можливо планує брати показники для формування певних індикаторів з метою покращення інформаційної складової?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0AD47" w:themeColor="accent6"/>
          <w:sz w:val="24"/>
          <w:szCs w:val="24"/>
          <w:lang w:eastAsia="uk-UA"/>
        </w:rPr>
      </w:pP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Сеник І. В.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поки ми не працювали з таким сегментом звіту, але готові  розглянути детальніше це питання, після отримання реквізитів конкретного звіту.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Вишневська О. А.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роз’яснен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нями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вищезазначений звіт про управління не подається обов’язково до ДФС і Держстату, він не належить до фінансової звітності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,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тому ми не можемо долучити його до опрацювання. 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не впливає на закон про бухгалтерський облік.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3249DD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Крошко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І.В.</w:t>
      </w: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(Комітет зі статистичного моніторингу імплементації міжнародних актів з прав людей з інвалідністю)</w:t>
      </w:r>
      <w:r w:rsidR="00217DE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сфері освіти щодня подаємо купу статистичних місцевих звітів, особливо зі стану пандемії, це дуже 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обтяжливо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Чи звертались до вас місцеві органи влади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щоб розробити один формат статистичної звітності? 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 бачимо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скільки застарілі індикатори, які не враховують зміни загалом у світі, в політиці освіти, особливо формат дистанційного навчання.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C64F8E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Вишневська О. А.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дякую за Вашу роботу і пишаюсь 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ашою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працею. Дані щодо пандемії подають до МОЗ (адміністративні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 статистичні), ми на це не впливаємо, але якщо є конкретні пропозиції – ми готові розглянути.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3249DD" w:rsidRDefault="00E93A5B" w:rsidP="00E93A5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Папіна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В.К. ( </w:t>
      </w:r>
      <w:r w:rsidRPr="00C64F8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Комітет з подолання демографічної кризи в Україні) </w:t>
      </w:r>
      <w:r w:rsidR="00217DE6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:</w:t>
      </w:r>
      <w:r w:rsidRPr="00C64F8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країні потрібна повна статистика по порушенню слуху у людей, скільки дітей потребують протезування, де дитина може </w:t>
      </w:r>
      <w:proofErr w:type="spellStart"/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протезуватися</w:t>
      </w:r>
      <w:proofErr w:type="spellEnd"/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скільки діточок народжується з порушенням слуху. Міністерства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 яких зверта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ися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не мають такої статистики, а профільні інститути відмовляють її надавати на наші запити – як нам діяти в правовому полі?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70AD47" w:themeColor="accent6"/>
          <w:sz w:val="24"/>
          <w:szCs w:val="24"/>
          <w:lang w:eastAsia="uk-UA"/>
        </w:rPr>
      </w:pPr>
    </w:p>
    <w:p w:rsidR="00E93A5B" w:rsidRPr="00C64F8E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Вишневська О. А.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громадськість має робити на підставі права доступу до публічної інформації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запити  з цих питань до міністерств соціальної політики і охорони здоров’я. У разі відмови можна скаржитись до 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повноваженого з прав людини ВР, який здійснює контроль про забезпечення доступу до публічної інформації.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  <w:lang w:eastAsia="uk-UA"/>
        </w:rPr>
      </w:pPr>
    </w:p>
    <w:p w:rsidR="00E93A5B" w:rsidRPr="003249DD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Жук В.М.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відповідає за  методологію збору інформації. Органи створених об’єднаних територіальних громад мали б мати певні зобов’язання з ініціативи Держстату по звітності, бо відповідають за екологію, соціальний стан та інше. </w:t>
      </w: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Чи є якась стратегія в Держстаті з приводу роботи з виконавчими органами ОТГ?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3249DD" w:rsidRDefault="00E93A5B" w:rsidP="003249D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Вишневська О. А.</w:t>
      </w:r>
      <w:r w:rsidR="00217DE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 м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своїй роботі керуємося певними класифікаторами. Поки об’єднані територіальні громади законодавчо не включені до класифікатор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адміністративно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-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територіального устрою України, тому що в К</w:t>
      </w:r>
      <w:r w:rsid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онституції не визначена така те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иторіальна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одиниця. Після вирішення цього питання на законодавчому рівні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</w:t>
      </w:r>
      <w:proofErr w:type="spellStart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Мінрегіон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зараз над цим працює 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– 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включення в класифікатор або створення нового, у разі неможливості модифікації),  </w:t>
      </w:r>
      <w:proofErr w:type="spellStart"/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</w:t>
      </w:r>
      <w:proofErr w:type="spellEnd"/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готовий залучати ОТГ до подання інформації.</w:t>
      </w:r>
    </w:p>
    <w:p w:rsidR="00E93A5B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</w:p>
    <w:p w:rsidR="00E93A5B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249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Залучити до роботи зі студентами комітети ГР, відповідно до обраних молодіжною групою ЦСР</w:t>
      </w:r>
      <w:r w:rsidRPr="00B6596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з метою консультації та допомоги в підготовці наукових матеріалів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презентацій</w:t>
      </w:r>
      <w:r w:rsidRPr="00B6596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які повинні містити пропозиції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молоді </w:t>
      </w:r>
      <w:r w:rsidRPr="00B6596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 завдання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</w:t>
      </w:r>
      <w:r w:rsidRPr="00B6596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наступні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E93A5B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Комітетам підготувати конкретні пропозиції по завданнях ЦСР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обговорення ГР та з наступним залученням зацікавлених сторін від </w:t>
      </w:r>
      <w:r w:rsidR="003249DD" w:rsidRPr="003249D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ромадянського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суспільства і органів влади.</w:t>
      </w:r>
    </w:p>
    <w:p w:rsidR="00E93A5B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Підготувати комплексний </w:t>
      </w:r>
      <w:proofErr w:type="spellStart"/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</w:t>
      </w:r>
      <w:proofErr w:type="spellEnd"/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пропозицій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обговорення та за результатами запланувати спільний захід 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залученням зацікавлених сторін.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</w:t>
      </w:r>
    </w:p>
    <w:p w:rsidR="00BC757B" w:rsidRPr="00C64F8E" w:rsidRDefault="00BC757B" w:rsidP="00BC75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"за" – 23, "проти" – 0, "утримались" – 0.</w:t>
      </w:r>
    </w:p>
    <w:p w:rsidR="00BC757B" w:rsidRPr="00C64F8E" w:rsidRDefault="00BC757B" w:rsidP="00BC75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Рішення прийнято одно</w:t>
      </w:r>
      <w:proofErr w:type="spellStart"/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голосно</w:t>
      </w:r>
      <w:proofErr w:type="spellEnd"/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E93A5B" w:rsidRPr="00C64F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E93A5B" w:rsidRPr="00B71CB4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B71C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четвертому питанню</w:t>
      </w:r>
    </w:p>
    <w:p w:rsidR="00E93A5B" w:rsidRDefault="00217DE6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E93A5B" w:rsidRPr="00B71CB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Організація діалогу в громадянському суспільстві, залучення партнерів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</w:p>
    <w:p w:rsidR="00E93A5B" w:rsidRPr="00B71CB4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E93A5B" w:rsidRPr="00A60F5F" w:rsidRDefault="00E93A5B" w:rsidP="00A60F5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</w:t>
      </w:r>
      <w:r w:rsidR="00217D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мета нашої діяльності, аргументуючи статистикою, сприяти територіальній цілісності України, всебічному діалогу в суспільстві та формуванні пропозицій </w:t>
      </w:r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від громадянського суспільства щодо формування державних політик за різними напрямками розвитку країни.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72498E" w:rsidRDefault="00E93A5B" w:rsidP="00A60F5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Найближче завдання для комітетів підготувати теми запитів (сформулювати перелік питань) до всіх міністерств по напрямка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своєї діяльності, що стосується статистики. Коли буде готова пакетна пропозиція з аргументами щодо доцільності обговорень тих чи інших питань, ми маємо спільними зусиллями сторін спланувати та провести обговорення. </w:t>
      </w:r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 співпраці важливо долучити молодь, співпрацюючи з ВУЗами, духовенство, науку, ветеранів АТО, громадських активістів, волонтерів та інші зацікавлені сторони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та визначитись з форматом співпраці. Дуже важливим моментом є кращ</w:t>
      </w:r>
      <w:r w:rsid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 практики та міжнародний досвід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які ми можемо отримати через розвиток всебічних партнерських відносин для більш якісного виконання функцій дорадчого органу.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Для цього необхідно налагодити партнерські відносини з ООН, організацією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людиноцентричного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спрямування.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Комітетам підготувати зазначені </w:t>
      </w: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Струбчевською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питання, формат їх розгляду,  </w:t>
      </w:r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сформувати список партнерів для обговорення питань і співпраці по кожному напрямку.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C757B" w:rsidRPr="00C64F8E" w:rsidRDefault="00BC757B" w:rsidP="00BC75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bookmarkStart w:id="2" w:name="_Hlk58849843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</w:t>
      </w:r>
      <w:bookmarkEnd w:id="2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за" – 23, "проти" – 0, "утримались" – 0.</w:t>
      </w:r>
    </w:p>
    <w:p w:rsidR="00BC757B" w:rsidRPr="00C64F8E" w:rsidRDefault="00BC757B" w:rsidP="00BC75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Рішення прийнято одно</w:t>
      </w:r>
      <w:proofErr w:type="spellStart"/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голосно</w:t>
      </w:r>
      <w:proofErr w:type="spellEnd"/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E93A5B" w:rsidRPr="00A60F5F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A60F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п’ятому питанню</w:t>
      </w:r>
      <w:r w:rsidR="00283E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 </w:t>
      </w:r>
    </w:p>
    <w:p w:rsidR="00E93A5B" w:rsidRPr="0072498E" w:rsidRDefault="00283E5F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E93A5B"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Залучення партнерів для організації діалогу громади з владою на тему досягнення ЦСР в 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="00E93A5B"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аїні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E93A5B" w:rsidRPr="0072498E" w:rsidRDefault="00E93A5B" w:rsidP="00A60F5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зазначила, що тема ЦСР в </w:t>
      </w:r>
      <w:r w:rsidR="00283E5F"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</w:t>
      </w:r>
      <w:r w:rsidR="00283E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ій</w:t>
      </w:r>
      <w:r w:rsidR="00283E5F"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рад</w:t>
      </w:r>
      <w:r w:rsidR="00283E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є пріоритетною темою, всі члени Громадської ради постійно отримують матеріали і інформацію для ознайомлення, але організація діалогу на цю тему потребує достатніх компетенцій учасників. При наявності доброї волі з обох сторін (влади і громади, за участю бізнесу), дієвий діалог для розвитку країни має велике значення. Громадська рада розуміє</w:t>
      </w:r>
      <w:r w:rsidR="00A60F5F" w:rsidRPr="00A60F5F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,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базою для цих питань є не тільки знання теми, а і якісні статистичні спостереження, які не можливо отримати без налагодження партнерських відносин.</w:t>
      </w:r>
    </w:p>
    <w:p w:rsidR="00E93A5B" w:rsidRPr="00A60F5F" w:rsidRDefault="00E93A5B" w:rsidP="00A60F5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Запропонувала комітетам продумати та надати списки потенційних партнерів</w:t>
      </w:r>
      <w:r w:rsidR="00283E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283E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формувати текст листа з метою залучення їх до співпраці та направити їм наявні в </w:t>
      </w:r>
      <w:r w:rsidR="00283E5F"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</w:t>
      </w:r>
      <w:r w:rsidR="00283E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ій</w:t>
      </w:r>
      <w:r w:rsidR="00283E5F"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рад</w:t>
      </w:r>
      <w:r w:rsidR="00283E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посилання на всі матеріали</w:t>
      </w:r>
      <w:r w:rsidR="00283E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стосуються ЦСР. Нашою спільною метою повинна  бути </w:t>
      </w:r>
      <w:r w:rsidRPr="00A60F5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якісна підготовка спільних, узгоджених пропозицій для уряду щодо завдань та їх індикаторів по ЦСР для України на наступні роки.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Комітетам попрацювати над завданням та надати пропозиції по списка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потенційних партнерів і учасників процесу змістовного тематичного діалогу.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C757B" w:rsidRPr="00C64F8E" w:rsidRDefault="00A60F5F" w:rsidP="00BC75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A60F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BC757B"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="00BC757B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bookmarkStart w:id="3" w:name="_Hlk58850401"/>
      <w:r w:rsidR="00BC757B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3"/>
      <w:r w:rsidR="00BC757B"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за" – 23, "проти" – 0, "утримались" – 0.</w:t>
      </w:r>
    </w:p>
    <w:p w:rsidR="00BC757B" w:rsidRPr="00C64F8E" w:rsidRDefault="00BC757B" w:rsidP="00BC75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Рішення прийнято одно</w:t>
      </w:r>
      <w:proofErr w:type="spellStart"/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голосно</w:t>
      </w:r>
      <w:proofErr w:type="spellEnd"/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E93A5B" w:rsidRPr="0072498E" w:rsidRDefault="00E93A5B" w:rsidP="00BC75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7249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шостому питанню</w:t>
      </w:r>
    </w:p>
    <w:p w:rsidR="00E93A5B" w:rsidRPr="0072498E" w:rsidRDefault="00FA2725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E93A5B"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Організаційні питання Громадської ради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72498E" w:rsidRDefault="00E93A5B" w:rsidP="00A60F5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подякувала активним учасникам за участь в підготовці слушних питань і пропозицій до зборів, представникам ДССУ за вчасне реагування останнім часом на запити у вигляді відповідей на деякі питання, надання матеріалів і посилань</w:t>
      </w:r>
      <w:r w:rsidR="00A60F5F" w:rsidRPr="00A60F5F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,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стосується підготовки </w:t>
      </w: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 w:rsidR="00FA272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кту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нового закону про офіційну статистику та питань, пов’язаних з підготовкою звітів по досягненню Цілей сталого розвитку в Україні.</w:t>
      </w:r>
    </w:p>
    <w:p w:rsidR="00E93A5B" w:rsidRPr="0072498E" w:rsidRDefault="00E93A5B" w:rsidP="00A60F5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Окремо подякувала </w:t>
      </w: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Стацюрі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Н.І. за  постійну активну підтримку діяльності Громадської ради, особливо підготовку форматів взаємодії, з метою організації та налагодження більш системної роботи комітетів та запропонувала обрати її заступником Голови </w:t>
      </w:r>
      <w:bookmarkStart w:id="4" w:name="_Hlk58850505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</w:t>
      </w:r>
      <w:r w:rsidR="00FA272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ромадської ради</w:t>
      </w:r>
      <w:bookmarkEnd w:id="4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Активізувати роботу комітетів у напрямку взаємодії з </w:t>
      </w: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ом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питань   </w:t>
      </w: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кту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нового закону про офіційну статистику в Україні (після отримання від органу редакції </w:t>
      </w: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кту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Закону) та підготовки пропозицій щодо завдань Цілей сталого розвитку на наступні роки. 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Обрати </w:t>
      </w:r>
      <w:proofErr w:type="spellStart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Стацюру</w:t>
      </w:r>
      <w:proofErr w:type="spellEnd"/>
      <w:r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Н.І. заступником Голови </w:t>
      </w:r>
      <w:r w:rsidR="00FA2725" w:rsidRPr="007249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</w:t>
      </w:r>
      <w:r w:rsidR="00FA272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ромадської ради.</w:t>
      </w:r>
    </w:p>
    <w:p w:rsidR="00E93A5B" w:rsidRPr="0072498E" w:rsidRDefault="00E93A5B" w:rsidP="00E93A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BC757B" w:rsidRPr="00C64F8E" w:rsidRDefault="00BC757B" w:rsidP="00BC75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"за" – 23, "проти" – 0, "утримались" – 0.</w:t>
      </w:r>
    </w:p>
    <w:p w:rsidR="00BC757B" w:rsidRPr="00C64F8E" w:rsidRDefault="00BC757B" w:rsidP="00BC75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Рішення прийнято одно</w:t>
      </w:r>
      <w:proofErr w:type="spellStart"/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голосно</w:t>
      </w:r>
      <w:proofErr w:type="spellEnd"/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E93A5B" w:rsidRPr="0072498E" w:rsidRDefault="00E93A5B" w:rsidP="00E9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A5B" w:rsidRDefault="00E93A5B" w:rsidP="00E9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98E">
        <w:rPr>
          <w:rFonts w:ascii="Times New Roman" w:eastAsia="Times New Roman" w:hAnsi="Times New Roman" w:cs="Times New Roman"/>
          <w:sz w:val="24"/>
          <w:szCs w:val="24"/>
        </w:rPr>
        <w:t>Засідання оголошується закритим.</w:t>
      </w:r>
    </w:p>
    <w:p w:rsidR="00BC757B" w:rsidRDefault="00BC757B" w:rsidP="00E9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A5B" w:rsidRPr="0072498E" w:rsidRDefault="00E93A5B" w:rsidP="00E9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A5B" w:rsidRPr="0072498E" w:rsidRDefault="00E93A5B" w:rsidP="00E9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Голова засідання                                                                            Т.М. </w:t>
      </w:r>
      <w:proofErr w:type="spellStart"/>
      <w:r w:rsidRPr="0072498E">
        <w:rPr>
          <w:rFonts w:ascii="Times New Roman" w:eastAsia="Times New Roman" w:hAnsi="Times New Roman" w:cs="Times New Roman"/>
          <w:sz w:val="24"/>
          <w:szCs w:val="24"/>
        </w:rPr>
        <w:t>Струбчевська</w:t>
      </w:r>
      <w:proofErr w:type="spellEnd"/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3A5B" w:rsidRPr="0072498E" w:rsidRDefault="00E93A5B" w:rsidP="00E9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A5B" w:rsidRPr="0072498E" w:rsidRDefault="00E93A5B" w:rsidP="00E93A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Секретар засідання                                                                         В.В. </w:t>
      </w:r>
      <w:proofErr w:type="spellStart"/>
      <w:r w:rsidRPr="0072498E">
        <w:rPr>
          <w:rFonts w:ascii="Times New Roman" w:eastAsia="Times New Roman" w:hAnsi="Times New Roman" w:cs="Times New Roman"/>
          <w:sz w:val="24"/>
          <w:szCs w:val="24"/>
        </w:rPr>
        <w:t>Кубицький</w:t>
      </w:r>
      <w:proofErr w:type="spellEnd"/>
    </w:p>
    <w:sectPr w:rsidR="00E93A5B" w:rsidRPr="0072498E" w:rsidSect="00084453">
      <w:headerReference w:type="default" r:id="rId7"/>
      <w:pgSz w:w="11906" w:h="16838"/>
      <w:pgMar w:top="284" w:right="567" w:bottom="567" w:left="1701" w:header="5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211" w:rsidRDefault="00E36211">
      <w:pPr>
        <w:spacing w:after="0" w:line="240" w:lineRule="auto"/>
      </w:pPr>
      <w:r>
        <w:separator/>
      </w:r>
    </w:p>
  </w:endnote>
  <w:endnote w:type="continuationSeparator" w:id="0">
    <w:p w:rsidR="00E36211" w:rsidRDefault="00E3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211" w:rsidRDefault="00E36211">
      <w:pPr>
        <w:spacing w:after="0" w:line="240" w:lineRule="auto"/>
      </w:pPr>
      <w:r>
        <w:separator/>
      </w:r>
    </w:p>
  </w:footnote>
  <w:footnote w:type="continuationSeparator" w:id="0">
    <w:p w:rsidR="00E36211" w:rsidRDefault="00E3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422499"/>
      <w:docPartObj>
        <w:docPartGallery w:val="Page Numbers (Top of Page)"/>
        <w:docPartUnique/>
      </w:docPartObj>
    </w:sdtPr>
    <w:sdtEndPr/>
    <w:sdtContent>
      <w:p w:rsidR="00A81D90" w:rsidRDefault="00BC757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C757B">
          <w:rPr>
            <w:noProof/>
            <w:lang w:val="ru-RU"/>
          </w:rPr>
          <w:t>8</w:t>
        </w:r>
        <w:r>
          <w:fldChar w:fldCharType="end"/>
        </w:r>
      </w:p>
    </w:sdtContent>
  </w:sdt>
  <w:p w:rsidR="00A81D90" w:rsidRDefault="00760D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B5F9F"/>
    <w:multiLevelType w:val="hybridMultilevel"/>
    <w:tmpl w:val="6CE2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0292F"/>
    <w:multiLevelType w:val="hybridMultilevel"/>
    <w:tmpl w:val="08C48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F2599"/>
    <w:multiLevelType w:val="hybridMultilevel"/>
    <w:tmpl w:val="E5104ECE"/>
    <w:lvl w:ilvl="0" w:tplc="A6EE9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0122B9"/>
    <w:multiLevelType w:val="hybridMultilevel"/>
    <w:tmpl w:val="6CE2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06"/>
    <w:rsid w:val="00014906"/>
    <w:rsid w:val="00084453"/>
    <w:rsid w:val="001653DC"/>
    <w:rsid w:val="00217DE6"/>
    <w:rsid w:val="00283E5F"/>
    <w:rsid w:val="002E7BD6"/>
    <w:rsid w:val="003249DD"/>
    <w:rsid w:val="00760DD9"/>
    <w:rsid w:val="00953A82"/>
    <w:rsid w:val="00A50328"/>
    <w:rsid w:val="00A60F5F"/>
    <w:rsid w:val="00BC757B"/>
    <w:rsid w:val="00D13106"/>
    <w:rsid w:val="00E36211"/>
    <w:rsid w:val="00E93A5B"/>
    <w:rsid w:val="00F814C8"/>
    <w:rsid w:val="00FA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DD5C5-8F9E-415F-893E-693F3AA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49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9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1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13873</Words>
  <Characters>7908</Characters>
  <Application>Microsoft Office Word</Application>
  <DocSecurity>4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Султанова В.В.</cp:lastModifiedBy>
  <cp:revision>2</cp:revision>
  <dcterms:created xsi:type="dcterms:W3CDTF">2020-12-15T12:29:00Z</dcterms:created>
  <dcterms:modified xsi:type="dcterms:W3CDTF">2020-12-15T12:29:00Z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