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CD7203" w:rsidP="00822F2B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AE7BB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B55330">
              <w:rPr>
                <w:rFonts w:ascii="Calibri" w:hAnsi="Calibri"/>
                <w:sz w:val="26"/>
                <w:szCs w:val="26"/>
                <w:lang w:val="uk-UA" w:eastAsia="uk-UA"/>
              </w:rPr>
              <w:t>1</w:t>
            </w:r>
            <w:r w:rsidR="001215AD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623614">
              <w:rPr>
                <w:rFonts w:ascii="Calibri" w:hAnsi="Calibri"/>
                <w:sz w:val="26"/>
                <w:szCs w:val="26"/>
                <w:lang w:val="en-US" w:eastAsia="uk-UA"/>
              </w:rPr>
              <w:t>.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1215AD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822F2B">
              <w:rPr>
                <w:rFonts w:ascii="Calibri" w:hAnsi="Calibri"/>
                <w:sz w:val="26"/>
                <w:szCs w:val="26"/>
                <w:lang w:val="uk-UA" w:eastAsia="uk-UA"/>
              </w:rPr>
              <w:t>466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1215AD">
        <w:rPr>
          <w:rFonts w:ascii="Calibri" w:hAnsi="Calibri"/>
          <w:b/>
          <w:bCs/>
          <w:sz w:val="26"/>
          <w:szCs w:val="26"/>
          <w:lang w:val="uk-UA"/>
        </w:rPr>
        <w:t>грудня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1215AD">
        <w:rPr>
          <w:rFonts w:ascii="Calibri" w:hAnsi="Calibri"/>
          <w:sz w:val="26"/>
          <w:szCs w:val="26"/>
          <w:lang w:val="uk-UA"/>
        </w:rPr>
        <w:t>грудня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5A72B3" w:rsidRPr="005A72B3">
        <w:rPr>
          <w:rFonts w:ascii="Calibri" w:hAnsi="Calibri"/>
          <w:sz w:val="26"/>
          <w:szCs w:val="26"/>
          <w:lang w:val="uk-UA"/>
        </w:rPr>
        <w:t>2581,7</w:t>
      </w:r>
      <w:r w:rsidR="00AC69E7" w:rsidRPr="005A72B3">
        <w:rPr>
          <w:rFonts w:ascii="Calibri" w:hAnsi="Calibri"/>
          <w:sz w:val="26"/>
          <w:szCs w:val="26"/>
          <w:lang w:val="uk-UA"/>
        </w:rPr>
        <w:t xml:space="preserve">млн.грн, з неї </w:t>
      </w:r>
      <w:r w:rsidR="005A72B3" w:rsidRPr="005A72B3">
        <w:rPr>
          <w:rFonts w:ascii="Calibri" w:hAnsi="Calibri"/>
          <w:sz w:val="26"/>
          <w:szCs w:val="26"/>
          <w:lang w:val="uk-UA"/>
        </w:rPr>
        <w:t>1456,8</w:t>
      </w:r>
      <w:r w:rsidR="008D49E8" w:rsidRPr="005A72B3">
        <w:rPr>
          <w:rFonts w:ascii="Calibri" w:hAnsi="Calibri"/>
          <w:sz w:val="26"/>
          <w:szCs w:val="26"/>
          <w:lang w:val="uk-UA"/>
        </w:rPr>
        <w:t> </w:t>
      </w:r>
      <w:r w:rsidR="00AC69E7" w:rsidRPr="00276350">
        <w:rPr>
          <w:rFonts w:ascii="Calibri" w:hAnsi="Calibri"/>
          <w:sz w:val="26"/>
          <w:szCs w:val="26"/>
          <w:lang w:val="uk-UA"/>
        </w:rPr>
        <w:t>млн</w:t>
      </w:r>
      <w:r w:rsidR="00AC69E7" w:rsidRPr="00276350">
        <w:rPr>
          <w:rFonts w:ascii="Calibri" w:hAnsi="Calibri"/>
          <w:sz w:val="26"/>
          <w:szCs w:val="26"/>
        </w:rPr>
        <w:t>.</w:t>
      </w:r>
      <w:proofErr w:type="spellStart"/>
      <w:r w:rsidR="00AC69E7" w:rsidRPr="00D244FF">
        <w:rPr>
          <w:rFonts w:ascii="Calibri" w:hAnsi="Calibri"/>
          <w:sz w:val="26"/>
          <w:szCs w:val="26"/>
        </w:rPr>
        <w:t>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933121">
        <w:rPr>
          <w:rFonts w:ascii="Calibri" w:hAnsi="Calibri"/>
          <w:sz w:val="26"/>
          <w:szCs w:val="26"/>
          <w:lang w:val="uk-UA"/>
        </w:rPr>
        <w:t xml:space="preserve"> (109,3% у порівнянні з 1 листопада)</w:t>
      </w:r>
      <w:r w:rsidR="00182B06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8B773F">
        <w:rPr>
          <w:rFonts w:ascii="Calibri" w:hAnsi="Calibri"/>
          <w:b/>
          <w:lang w:val="uk-UA"/>
        </w:rPr>
        <w:t>грудня</w:t>
      </w:r>
      <w:r w:rsidR="00E74F54" w:rsidRPr="006152FC">
        <w:rPr>
          <w:rFonts w:ascii="Calibri" w:hAnsi="Calibri"/>
          <w:b/>
        </w:rPr>
        <w:t xml:space="preserve"> 2016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7F1E7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84" w:dyaOrig="2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75pt;height:139pt" o:ole="">
            <v:imagedata r:id="rId8" o:title=""/>
          </v:shape>
          <o:OLEObject Type="Embed" ProgID="Excel.Sheet.12" ShapeID="_x0000_i1025" DrawAspect="Content" ObjectID="_1575886691" r:id="rId9"/>
        </w:object>
      </w:r>
    </w:p>
    <w:p w:rsidR="00A121EC" w:rsidRDefault="00933121" w:rsidP="0093312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  <w:lang w:val="uk-UA"/>
        </w:rPr>
      </w:pPr>
      <w:r w:rsidRPr="001A2F60">
        <w:rPr>
          <w:rFonts w:ascii="Calibri" w:hAnsi="Calibri"/>
          <w:sz w:val="26"/>
          <w:szCs w:val="26"/>
        </w:rPr>
        <w:t xml:space="preserve">На </w:t>
      </w:r>
      <w:r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>
        <w:rPr>
          <w:rFonts w:ascii="Calibri" w:hAnsi="Calibri"/>
          <w:sz w:val="26"/>
          <w:szCs w:val="26"/>
          <w:lang w:val="uk-UA"/>
        </w:rPr>
        <w:t>грудня</w:t>
      </w:r>
      <w:r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Pr="00E5414E">
        <w:rPr>
          <w:rFonts w:ascii="Calibri" w:hAnsi="Calibri"/>
          <w:sz w:val="26"/>
          <w:szCs w:val="26"/>
          <w:lang w:val="uk-UA"/>
        </w:rPr>
        <w:t xml:space="preserve">більше </w:t>
      </w:r>
      <w:r w:rsidRPr="008D2C7D">
        <w:rPr>
          <w:rFonts w:ascii="Calibri" w:hAnsi="Calibri"/>
          <w:sz w:val="26"/>
          <w:szCs w:val="26"/>
          <w:lang w:val="uk-UA"/>
        </w:rPr>
        <w:t>ніж три чверті</w:t>
      </w:r>
      <w:r w:rsidRPr="008D2C7D">
        <w:rPr>
          <w:rFonts w:ascii="Calibri" w:hAnsi="Calibri"/>
          <w:sz w:val="26"/>
          <w:szCs w:val="26"/>
        </w:rPr>
        <w:t xml:space="preserve"> </w:t>
      </w:r>
      <w:proofErr w:type="spellStart"/>
      <w:r w:rsidRPr="008D2C7D">
        <w:rPr>
          <w:rFonts w:ascii="Calibri" w:hAnsi="Calibri"/>
          <w:sz w:val="26"/>
          <w:szCs w:val="26"/>
        </w:rPr>
        <w:t>суми</w:t>
      </w:r>
      <w:proofErr w:type="spellEnd"/>
      <w:r w:rsidRPr="008D2C7D">
        <w:rPr>
          <w:rFonts w:ascii="Calibri" w:hAnsi="Calibri"/>
          <w:sz w:val="26"/>
          <w:szCs w:val="26"/>
        </w:rPr>
        <w:t xml:space="preserve"> </w:t>
      </w:r>
      <w:r w:rsidRPr="008D2C7D">
        <w:rPr>
          <w:rFonts w:ascii="Calibri" w:hAnsi="Calibri"/>
          <w:sz w:val="26"/>
          <w:szCs w:val="26"/>
          <w:lang w:val="uk-UA"/>
        </w:rPr>
        <w:t>заборгованості</w:t>
      </w:r>
      <w:r w:rsidRPr="008D2C7D">
        <w:rPr>
          <w:rFonts w:ascii="Calibri" w:hAnsi="Calibri"/>
          <w:sz w:val="26"/>
          <w:szCs w:val="26"/>
        </w:rPr>
        <w:t xml:space="preserve"> </w:t>
      </w:r>
      <w:r w:rsidRPr="008D2C7D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5A72B3">
        <w:rPr>
          <w:rFonts w:ascii="Calibri" w:hAnsi="Calibri"/>
          <w:sz w:val="26"/>
          <w:szCs w:val="26"/>
        </w:rPr>
        <w:t>припадал</w:t>
      </w:r>
      <w:r w:rsidRPr="005A72B3">
        <w:rPr>
          <w:rFonts w:ascii="Calibri" w:hAnsi="Calibri"/>
          <w:sz w:val="26"/>
          <w:szCs w:val="26"/>
          <w:lang w:val="uk-UA"/>
        </w:rPr>
        <w:t>о</w:t>
      </w:r>
      <w:r w:rsidRPr="005A72B3">
        <w:rPr>
          <w:rFonts w:ascii="Calibri" w:hAnsi="Calibri"/>
          <w:sz w:val="26"/>
          <w:szCs w:val="26"/>
        </w:rPr>
        <w:t xml:space="preserve"> на </w:t>
      </w:r>
      <w:proofErr w:type="spellStart"/>
      <w:r w:rsidRPr="005A72B3">
        <w:rPr>
          <w:rFonts w:ascii="Calibri" w:hAnsi="Calibri"/>
          <w:sz w:val="26"/>
          <w:szCs w:val="26"/>
        </w:rPr>
        <w:t>промисловість</w:t>
      </w:r>
      <w:proofErr w:type="spellEnd"/>
      <w:r w:rsidRPr="005A72B3">
        <w:rPr>
          <w:rFonts w:ascii="Calibri" w:hAnsi="Calibri"/>
          <w:sz w:val="26"/>
          <w:szCs w:val="26"/>
        </w:rPr>
        <w:t xml:space="preserve"> (</w:t>
      </w:r>
      <w:r w:rsidRPr="005A72B3">
        <w:rPr>
          <w:rFonts w:ascii="Calibri" w:hAnsi="Calibri"/>
          <w:sz w:val="26"/>
          <w:szCs w:val="26"/>
          <w:lang w:val="uk-UA"/>
        </w:rPr>
        <w:t>77,6</w:t>
      </w:r>
      <w:r w:rsidRPr="005A72B3">
        <w:rPr>
          <w:rFonts w:ascii="Calibri" w:hAnsi="Calibri"/>
          <w:sz w:val="26"/>
          <w:szCs w:val="26"/>
        </w:rPr>
        <w:t>%).</w:t>
      </w:r>
      <w:r w:rsidRPr="0046762F">
        <w:rPr>
          <w:rFonts w:ascii="Calibri" w:hAnsi="Calibri"/>
          <w:sz w:val="26"/>
          <w:szCs w:val="26"/>
        </w:rPr>
        <w:t xml:space="preserve"> При</w:t>
      </w:r>
      <w:r>
        <w:rPr>
          <w:rFonts w:ascii="Calibri" w:hAnsi="Calibri"/>
          <w:sz w:val="26"/>
          <w:szCs w:val="26"/>
          <w:lang w:val="uk-UA"/>
        </w:rPr>
        <w:t xml:space="preserve"> цьому</w:t>
      </w:r>
      <w:r w:rsidRPr="0046762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 xml:space="preserve">майже </w:t>
      </w:r>
      <w:r w:rsidRPr="0046762F">
        <w:rPr>
          <w:rFonts w:ascii="Calibri" w:hAnsi="Calibri"/>
          <w:sz w:val="26"/>
          <w:szCs w:val="26"/>
          <w:lang w:val="uk-UA"/>
        </w:rPr>
        <w:t>половин</w:t>
      </w:r>
      <w:r>
        <w:rPr>
          <w:rFonts w:ascii="Calibri" w:hAnsi="Calibri"/>
          <w:sz w:val="26"/>
          <w:szCs w:val="26"/>
          <w:lang w:val="uk-UA"/>
        </w:rPr>
        <w:t>у</w:t>
      </w:r>
      <w:r w:rsidRPr="0046762F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5A72B3">
        <w:rPr>
          <w:rFonts w:ascii="Calibri" w:hAnsi="Calibri"/>
          <w:sz w:val="26"/>
          <w:szCs w:val="26"/>
        </w:rPr>
        <w:t>утворен</w:t>
      </w:r>
      <w:proofErr w:type="spellEnd"/>
      <w:r w:rsidRPr="005A72B3">
        <w:rPr>
          <w:rFonts w:ascii="Calibri" w:hAnsi="Calibri"/>
          <w:sz w:val="26"/>
          <w:szCs w:val="26"/>
          <w:lang w:val="uk-UA"/>
        </w:rPr>
        <w:t>о</w:t>
      </w:r>
      <w:r w:rsidRPr="005A72B3">
        <w:rPr>
          <w:rFonts w:ascii="Calibri" w:hAnsi="Calibri"/>
          <w:sz w:val="26"/>
          <w:szCs w:val="26"/>
        </w:rPr>
        <w:t xml:space="preserve"> в </w:t>
      </w:r>
      <w:proofErr w:type="spellStart"/>
      <w:r w:rsidRPr="005A72B3">
        <w:rPr>
          <w:rFonts w:ascii="Calibri" w:hAnsi="Calibri"/>
          <w:sz w:val="26"/>
          <w:szCs w:val="26"/>
        </w:rPr>
        <w:t>Донецькій</w:t>
      </w:r>
      <w:proofErr w:type="spellEnd"/>
      <w:r w:rsidRPr="005A72B3">
        <w:rPr>
          <w:rFonts w:ascii="Calibri" w:hAnsi="Calibri"/>
          <w:sz w:val="26"/>
          <w:szCs w:val="26"/>
        </w:rPr>
        <w:t xml:space="preserve"> (</w:t>
      </w:r>
      <w:r w:rsidRPr="005A72B3">
        <w:rPr>
          <w:rFonts w:ascii="Calibri" w:hAnsi="Calibri"/>
          <w:sz w:val="26"/>
          <w:szCs w:val="26"/>
          <w:lang w:val="uk-UA"/>
        </w:rPr>
        <w:t>31,2</w:t>
      </w:r>
      <w:r w:rsidRPr="005A72B3">
        <w:rPr>
          <w:rFonts w:ascii="Calibri" w:hAnsi="Calibri"/>
          <w:sz w:val="26"/>
          <w:szCs w:val="26"/>
        </w:rPr>
        <w:t>%)</w:t>
      </w:r>
      <w:r w:rsidRPr="005A72B3">
        <w:rPr>
          <w:rFonts w:ascii="Calibri" w:hAnsi="Calibri"/>
          <w:sz w:val="26"/>
          <w:szCs w:val="26"/>
          <w:lang w:val="uk-UA"/>
        </w:rPr>
        <w:t xml:space="preserve"> та </w:t>
      </w:r>
      <w:proofErr w:type="spellStart"/>
      <w:r w:rsidRPr="005A72B3">
        <w:rPr>
          <w:rFonts w:ascii="Calibri" w:hAnsi="Calibri"/>
          <w:sz w:val="26"/>
          <w:szCs w:val="26"/>
        </w:rPr>
        <w:t>Луганській</w:t>
      </w:r>
      <w:proofErr w:type="spellEnd"/>
      <w:r w:rsidRPr="005A72B3">
        <w:rPr>
          <w:rFonts w:ascii="Calibri" w:hAnsi="Calibri"/>
          <w:sz w:val="26"/>
          <w:szCs w:val="26"/>
        </w:rPr>
        <w:t xml:space="preserve"> </w:t>
      </w:r>
      <w:r w:rsidRPr="005A72B3">
        <w:rPr>
          <w:rFonts w:ascii="Calibri" w:hAnsi="Calibri"/>
          <w:sz w:val="26"/>
          <w:szCs w:val="26"/>
          <w:lang w:val="uk-UA"/>
        </w:rPr>
        <w:t xml:space="preserve">(16,5%) </w:t>
      </w:r>
      <w:r w:rsidRPr="005A72B3">
        <w:rPr>
          <w:rFonts w:ascii="Calibri" w:hAnsi="Calibri"/>
          <w:sz w:val="26"/>
          <w:szCs w:val="26"/>
        </w:rPr>
        <w:t>областях</w:t>
      </w:r>
      <w:r w:rsidRPr="0046762F">
        <w:rPr>
          <w:rFonts w:ascii="Calibri" w:hAnsi="Calibri"/>
          <w:sz w:val="26"/>
          <w:szCs w:val="26"/>
          <w:lang w:val="uk-UA"/>
        </w:rPr>
        <w:t>.</w:t>
      </w:r>
    </w:p>
    <w:p w:rsidR="00B06CD7" w:rsidRDefault="00B06CD7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B17FC6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089" w:dyaOrig="3321">
          <v:shape id="_x0000_i1026" type="#_x0000_t75" style="width:486.4pt;height:153.2pt" o:ole="">
            <v:imagedata r:id="rId10" o:title=""/>
          </v:shape>
          <o:OLEObject Type="Embed" ProgID="Excel.Sheet.12" ShapeID="_x0000_i1026" DrawAspect="Content" ObjectID="_1575886692" r:id="rId11"/>
        </w:objec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lastRenderedPageBreak/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1A0EA0" w:rsidRDefault="001A0EA0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  <w:bookmarkStart w:id="2" w:name="_GoBack"/>
      <w:bookmarkEnd w:id="2"/>
    </w:p>
    <w:p w:rsidR="009177BD" w:rsidRDefault="009177BD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B55330" w:rsidRDefault="00B55330" w:rsidP="008D2C7D">
      <w:pPr>
        <w:ind w:right="-285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F0174E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F0174E">
        <w:rPr>
          <w:rFonts w:ascii="Calibri" w:hAnsi="Calibri"/>
          <w:sz w:val="20"/>
          <w:szCs w:val="20"/>
          <w:lang w:val="en-US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F0174E">
        <w:rPr>
          <w:rFonts w:ascii="Calibri" w:hAnsi="Calibri"/>
          <w:sz w:val="20"/>
          <w:szCs w:val="20"/>
          <w:lang w:val="en-US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203BA6" w:rsidRPr="007654B6" w:rsidRDefault="00203BA6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1215AD">
        <w:rPr>
          <w:rFonts w:ascii="Calibri" w:hAnsi="Calibri" w:cs="Times New Roman CYR"/>
          <w:b/>
          <w:bCs/>
          <w:lang w:val="uk-UA"/>
        </w:rPr>
        <w:t>грудня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203BA6">
        <w:trPr>
          <w:trHeight w:val="36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203BA6">
        <w:trPr>
          <w:trHeight w:val="5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 w:rsidR="00F312CB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BF17B9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активних </w:t>
            </w:r>
            <w:r w:rsidR="00BF17B9">
              <w:rPr>
                <w:rFonts w:ascii="Calibri" w:hAnsi="Calibri" w:cs="Times New Roman CYR"/>
                <w:sz w:val="21"/>
                <w:szCs w:val="21"/>
                <w:lang w:val="uk-UA"/>
              </w:rPr>
              <w:t>підприємст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вах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1215AD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листопада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1215AD" w:rsidRDefault="001215AD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</w:pPr>
            <w:r w:rsidRPr="001215AD"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  <w:t>листопада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F0174E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2581699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105,1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144,2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1456813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109,3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130,3</w:t>
            </w:r>
          </w:p>
        </w:tc>
      </w:tr>
      <w:tr w:rsidR="00F0174E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17866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7187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168,8</w:t>
            </w:r>
          </w:p>
        </w:tc>
      </w:tr>
      <w:tr w:rsidR="00F0174E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11203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3621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170,7</w:t>
            </w:r>
          </w:p>
        </w:tc>
      </w:tr>
      <w:tr w:rsidR="00F0174E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F0174E" w:rsidRPr="00A23516" w:rsidRDefault="00F0174E" w:rsidP="00F0174E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1987634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150,5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1130853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129,1</w:t>
            </w:r>
          </w:p>
        </w:tc>
      </w:tr>
      <w:tr w:rsidR="00F0174E" w:rsidRPr="007A318F" w:rsidTr="00203BA6">
        <w:trPr>
          <w:trHeight w:hRule="exact" w:val="459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90223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67603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134,6</w:t>
            </w:r>
          </w:p>
        </w:tc>
      </w:tr>
      <w:tr w:rsidR="00F0174E" w:rsidRPr="007A318F" w:rsidTr="00203BA6">
        <w:trPr>
          <w:trHeight w:hRule="exact" w:val="7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17834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8154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</w:tr>
      <w:tr w:rsidR="00F0174E" w:rsidRPr="007A318F" w:rsidTr="00203BA6">
        <w:trPr>
          <w:trHeight w:hRule="exact" w:val="6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198709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42554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170,1</w:t>
            </w:r>
          </w:p>
        </w:tc>
      </w:tr>
      <w:tr w:rsidR="00F0174E" w:rsidRPr="007A318F" w:rsidTr="00203BA6">
        <w:trPr>
          <w:trHeight w:hRule="exact" w:val="6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4163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138,7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3841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642,3</w:t>
            </w:r>
          </w:p>
        </w:tc>
      </w:tr>
      <w:tr w:rsidR="00F0174E" w:rsidRPr="007A318F" w:rsidTr="00203BA6">
        <w:trPr>
          <w:trHeight w:hRule="exact" w:val="38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6493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247,4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5405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216,3</w:t>
            </w:r>
          </w:p>
        </w:tc>
      </w:tr>
      <w:tr w:rsidR="00F0174E" w:rsidRPr="007A318F" w:rsidTr="00203BA6">
        <w:trPr>
          <w:trHeight w:hRule="exact" w:val="35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17457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83,1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15089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116,8</w:t>
            </w:r>
          </w:p>
        </w:tc>
      </w:tr>
      <w:tr w:rsidR="00F0174E" w:rsidRPr="007A318F" w:rsidTr="00203BA6">
        <w:trPr>
          <w:trHeight w:hRule="exact" w:val="46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47378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325,2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11689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127,3</w:t>
            </w:r>
          </w:p>
        </w:tc>
      </w:tr>
      <w:tr w:rsidR="00F0174E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117308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96666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91,9</w:t>
            </w:r>
          </w:p>
        </w:tc>
      </w:tr>
      <w:tr w:rsidR="00F0174E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7633B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40429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31335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66,6</w:t>
            </w:r>
          </w:p>
        </w:tc>
      </w:tr>
      <w:tr w:rsidR="00F0174E" w:rsidRPr="007A318F" w:rsidTr="00203BA6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9663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8147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119,2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142,7</w:t>
            </w:r>
          </w:p>
        </w:tc>
      </w:tr>
      <w:tr w:rsidR="00F0174E" w:rsidRPr="007A318F" w:rsidTr="00203BA6">
        <w:trPr>
          <w:trHeight w:hRule="exact" w:val="55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95EAF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6222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4264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165,6</w:t>
            </w:r>
          </w:p>
        </w:tc>
      </w:tr>
      <w:tr w:rsidR="00F0174E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12840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150,3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224,6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11686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256,0</w:t>
            </w:r>
          </w:p>
        </w:tc>
      </w:tr>
      <w:tr w:rsidR="00F0174E" w:rsidRPr="007A318F" w:rsidTr="00203BA6">
        <w:trPr>
          <w:trHeight w:hRule="exact" w:val="6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95EAF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44324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121,0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614,4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40687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564,0</w:t>
            </w:r>
          </w:p>
        </w:tc>
      </w:tr>
      <w:tr w:rsidR="00F0174E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43876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121,1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608,2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40239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557,8</w:t>
            </w:r>
          </w:p>
        </w:tc>
      </w:tr>
      <w:tr w:rsidR="00F0174E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3278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115,1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56,1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2839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76,3</w:t>
            </w:r>
          </w:p>
        </w:tc>
      </w:tr>
      <w:tr w:rsidR="00F0174E" w:rsidRPr="007A318F" w:rsidTr="00203BA6">
        <w:trPr>
          <w:trHeight w:hRule="exact" w:val="40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F0174E" w:rsidRPr="00A23516" w:rsidRDefault="00F0174E" w:rsidP="00F0174E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307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21,0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1215AD">
        <w:rPr>
          <w:rFonts w:ascii="Calibri" w:hAnsi="Calibri" w:cs="Times New Roman CYR"/>
          <w:b/>
          <w:bCs/>
          <w:lang w:val="uk-UA"/>
        </w:rPr>
        <w:t>грудня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BF17B9">
        <w:trPr>
          <w:trHeight w:hRule="exact" w:val="54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1215AD" w:rsidRDefault="001215AD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</w:pPr>
            <w:r w:rsidRPr="001215AD"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  <w:t>листопада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1215AD" w:rsidRDefault="001215AD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</w:pPr>
            <w:r w:rsidRPr="001215AD">
              <w:rPr>
                <w:rFonts w:ascii="Calibri" w:hAnsi="Calibri" w:cs="Times New Roman CYR"/>
                <w:spacing w:val="-20"/>
                <w:sz w:val="21"/>
                <w:szCs w:val="21"/>
                <w:lang w:val="uk-UA"/>
              </w:rPr>
              <w:t>листопада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F0174E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A23516" w:rsidRDefault="00F0174E" w:rsidP="00F0174E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1987761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150,5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1130853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109,3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129,1</w:t>
            </w:r>
          </w:p>
        </w:tc>
      </w:tr>
      <w:tr w:rsidR="00F0174E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584258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153,3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244909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71,3</w:t>
            </w:r>
            <w:r w:rsidRPr="00F0174E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0174E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546817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153,8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231661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67,7</w:t>
            </w:r>
            <w:r w:rsidRPr="00F0174E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F0174E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1165929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141,8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655220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154,3</w:t>
            </w:r>
          </w:p>
        </w:tc>
      </w:tr>
      <w:tr w:rsidR="00F0174E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7633B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50528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128,9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12184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140,2</w:t>
            </w:r>
          </w:p>
        </w:tc>
      </w:tr>
      <w:tr w:rsidR="00F0174E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B4612F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5472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137,3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D429EF" w:rsidRDefault="00D429EF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D429EF" w:rsidRDefault="00D429EF" w:rsidP="00D429E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D429EF" w:rsidRDefault="00D429EF" w:rsidP="00D429E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F0174E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B4612F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28542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88,1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2179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68,0</w:t>
            </w:r>
          </w:p>
        </w:tc>
      </w:tr>
      <w:tr w:rsidR="00F0174E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31100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27,9</w:t>
            </w:r>
          </w:p>
        </w:tc>
      </w:tr>
      <w:tr w:rsidR="00F0174E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217937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1032,5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189504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6701,0</w:t>
            </w:r>
          </w:p>
        </w:tc>
      </w:tr>
      <w:tr w:rsidR="00F0174E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30,2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D429EF" w:rsidRDefault="00D429EF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D429EF" w:rsidRDefault="00D429EF" w:rsidP="00D429EF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D429EF" w:rsidRDefault="00D429EF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F0174E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21218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4215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168,2</w:t>
            </w:r>
          </w:p>
        </w:tc>
      </w:tr>
      <w:tr w:rsidR="00F0174E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107726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197,3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32632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235,2</w:t>
            </w:r>
          </w:p>
        </w:tc>
      </w:tr>
      <w:tr w:rsidR="00F0174E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12993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30,0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5329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119,6</w:t>
            </w:r>
          </w:p>
        </w:tc>
      </w:tr>
      <w:tr w:rsidR="00F0174E" w:rsidRPr="007A318F" w:rsidTr="00BF17B9">
        <w:trPr>
          <w:trHeight w:hRule="exact" w:val="47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34493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223,8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13089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120,9</w:t>
            </w:r>
          </w:p>
        </w:tc>
      </w:tr>
      <w:tr w:rsidR="00F0174E" w:rsidRPr="007A318F" w:rsidTr="00BF17B9">
        <w:trPr>
          <w:trHeight w:hRule="exact" w:val="434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140883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103090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</w:tr>
      <w:tr w:rsidR="00F0174E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0B6BEC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433118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119,5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225103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</w:tr>
      <w:tr w:rsidR="00F0174E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F0174E" w:rsidRPr="00A23516" w:rsidRDefault="00F0174E" w:rsidP="00F0174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81874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114,3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67786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126,7</w:t>
            </w:r>
          </w:p>
        </w:tc>
      </w:tr>
      <w:tr w:rsidR="00F0174E" w:rsidRPr="007A318F" w:rsidTr="00F902A5">
        <w:trPr>
          <w:trHeight w:hRule="exact" w:val="56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129333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147,5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126873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153,2</w:t>
            </w:r>
          </w:p>
        </w:tc>
      </w:tr>
      <w:tr w:rsidR="00F0174E" w:rsidRPr="007A318F" w:rsidTr="00F902A5">
        <w:trPr>
          <w:trHeight w:hRule="exact" w:val="56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A23516" w:rsidRDefault="00F0174E" w:rsidP="00F0174E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A23516" w:rsidRDefault="00F0174E" w:rsidP="00F0174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108241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367,8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103851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412,8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F902A5" w:rsidRDefault="00A7633B" w:rsidP="00A7633B">
      <w:pPr>
        <w:ind w:right="-158"/>
        <w:jc w:val="center"/>
        <w:rPr>
          <w:rFonts w:ascii="Calibri" w:hAnsi="Calibri"/>
          <w:sz w:val="4"/>
          <w:szCs w:val="4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1215AD">
        <w:rPr>
          <w:rFonts w:ascii="Calibri" w:hAnsi="Calibri" w:cs="Times New Roman CYR"/>
          <w:b/>
          <w:bCs/>
          <w:lang w:val="uk-UA"/>
        </w:rPr>
        <w:t>грудня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76DC8" w:rsidRPr="00A23516" w:rsidRDefault="001215AD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листопада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76DC8" w:rsidRPr="00A23516" w:rsidRDefault="001215AD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листопада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F0174E" w:rsidRPr="00107000" w:rsidTr="001215AD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2581699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1456813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109,3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130,3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12186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89,6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4144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207,7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34328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773,5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31912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1359,7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148340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54945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81,8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537861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111,4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204,2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454814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199,2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4398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79,9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759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83,3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10032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177,8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331,5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9506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185,8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322,7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112808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165,4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80555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147,3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34130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131,6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619,4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23226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155,8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8967,6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143736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26451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122,4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615,7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17418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110,5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58,3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10718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123,6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167,9</w:t>
            </w:r>
          </w:p>
        </w:tc>
      </w:tr>
      <w:tr w:rsidR="00F0174E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577073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140,0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240284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59,6</w:t>
            </w:r>
            <w:r w:rsidRPr="00F0174E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87144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21505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47,6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105271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81986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133,5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50090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10672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82,2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126,8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32786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16386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160,2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60634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1133,3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58409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1964,6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127013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95562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139,0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9449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90,0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157,3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8548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89,8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177,0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230446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41883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63,2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9748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108,3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4151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118,9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75,0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6473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114,6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336,4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1388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289,2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1207,0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116096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552,5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100267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123,0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3317,9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4066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4014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223,1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214,9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12599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91,9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</w:tr>
      <w:tr w:rsidR="00F0174E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566F7B" w:rsidRDefault="00F0174E" w:rsidP="00F0174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97574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127,6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67978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174E" w:rsidRPr="00F0174E" w:rsidRDefault="00F0174E" w:rsidP="00F0174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F0174E">
              <w:rPr>
                <w:rFonts w:ascii="Calibri" w:hAnsi="Calibri" w:cs="Times New Roman CYR"/>
                <w:sz w:val="21"/>
                <w:szCs w:val="21"/>
                <w:lang w:val="uk-UA"/>
              </w:rPr>
              <w:t>114,4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2DE" w:rsidRDefault="00C112DE">
      <w:r>
        <w:separator/>
      </w:r>
    </w:p>
  </w:endnote>
  <w:endnote w:type="continuationSeparator" w:id="0">
    <w:p w:rsidR="00C112DE" w:rsidRDefault="00C1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DA" w:rsidRPr="00A23516" w:rsidRDefault="00E94FDA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DB5C8B" w:rsidRPr="00DB5C8B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E94FDA" w:rsidRDefault="00E94F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2DE" w:rsidRDefault="00C112DE">
      <w:r>
        <w:separator/>
      </w:r>
    </w:p>
  </w:footnote>
  <w:footnote w:type="continuationSeparator" w:id="0">
    <w:p w:rsidR="00C112DE" w:rsidRDefault="00C11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DA" w:rsidRDefault="00E94FDA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4FDA" w:rsidRDefault="00E94FD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3946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42D7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1FB"/>
    <w:rsid w:val="000F3EBD"/>
    <w:rsid w:val="000F54B6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15AD"/>
    <w:rsid w:val="001233F6"/>
    <w:rsid w:val="00123C5C"/>
    <w:rsid w:val="00125BA9"/>
    <w:rsid w:val="00125CB8"/>
    <w:rsid w:val="00127090"/>
    <w:rsid w:val="00127BCF"/>
    <w:rsid w:val="00137810"/>
    <w:rsid w:val="00140B81"/>
    <w:rsid w:val="001411F8"/>
    <w:rsid w:val="00142A69"/>
    <w:rsid w:val="00145605"/>
    <w:rsid w:val="00147163"/>
    <w:rsid w:val="0015037C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2B06"/>
    <w:rsid w:val="00183A29"/>
    <w:rsid w:val="00184152"/>
    <w:rsid w:val="00184437"/>
    <w:rsid w:val="00184971"/>
    <w:rsid w:val="00186082"/>
    <w:rsid w:val="0019105D"/>
    <w:rsid w:val="001936D1"/>
    <w:rsid w:val="00193A79"/>
    <w:rsid w:val="00196C5E"/>
    <w:rsid w:val="00197B33"/>
    <w:rsid w:val="001A03D3"/>
    <w:rsid w:val="001A042F"/>
    <w:rsid w:val="001A0ADB"/>
    <w:rsid w:val="001A0EA0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C2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4A87"/>
    <w:rsid w:val="001F579C"/>
    <w:rsid w:val="001F66D2"/>
    <w:rsid w:val="00203243"/>
    <w:rsid w:val="002039BA"/>
    <w:rsid w:val="00203BA6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37162"/>
    <w:rsid w:val="0024137C"/>
    <w:rsid w:val="002423A3"/>
    <w:rsid w:val="00242618"/>
    <w:rsid w:val="002431CB"/>
    <w:rsid w:val="0024514A"/>
    <w:rsid w:val="002504A5"/>
    <w:rsid w:val="00251A89"/>
    <w:rsid w:val="00254F12"/>
    <w:rsid w:val="00260000"/>
    <w:rsid w:val="00262294"/>
    <w:rsid w:val="002622EE"/>
    <w:rsid w:val="0026399F"/>
    <w:rsid w:val="002720C5"/>
    <w:rsid w:val="00276350"/>
    <w:rsid w:val="0027672C"/>
    <w:rsid w:val="0027726C"/>
    <w:rsid w:val="00277848"/>
    <w:rsid w:val="00281743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B646F"/>
    <w:rsid w:val="002C0E6F"/>
    <w:rsid w:val="002C5DFB"/>
    <w:rsid w:val="002C6E1F"/>
    <w:rsid w:val="002C76D7"/>
    <w:rsid w:val="002D1DA2"/>
    <w:rsid w:val="002D2F9B"/>
    <w:rsid w:val="002D7604"/>
    <w:rsid w:val="002E0DAA"/>
    <w:rsid w:val="002E392B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17E26"/>
    <w:rsid w:val="003205A2"/>
    <w:rsid w:val="00324556"/>
    <w:rsid w:val="00325F9A"/>
    <w:rsid w:val="0033067C"/>
    <w:rsid w:val="003314AE"/>
    <w:rsid w:val="00331DC5"/>
    <w:rsid w:val="00332D48"/>
    <w:rsid w:val="00336DC9"/>
    <w:rsid w:val="0034067F"/>
    <w:rsid w:val="0034099E"/>
    <w:rsid w:val="003412F7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58C2"/>
    <w:rsid w:val="003758F1"/>
    <w:rsid w:val="00376B5C"/>
    <w:rsid w:val="003772F4"/>
    <w:rsid w:val="00380709"/>
    <w:rsid w:val="00383C81"/>
    <w:rsid w:val="00384670"/>
    <w:rsid w:val="003858AB"/>
    <w:rsid w:val="00385FA0"/>
    <w:rsid w:val="00386B9F"/>
    <w:rsid w:val="00390414"/>
    <w:rsid w:val="00391A0D"/>
    <w:rsid w:val="00391C3E"/>
    <w:rsid w:val="00392039"/>
    <w:rsid w:val="0039232D"/>
    <w:rsid w:val="003929BD"/>
    <w:rsid w:val="00394313"/>
    <w:rsid w:val="003961EB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066B2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4F98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6762F"/>
    <w:rsid w:val="00472292"/>
    <w:rsid w:val="00476613"/>
    <w:rsid w:val="00476CF3"/>
    <w:rsid w:val="0047766F"/>
    <w:rsid w:val="00480859"/>
    <w:rsid w:val="00481FA8"/>
    <w:rsid w:val="0048334B"/>
    <w:rsid w:val="00483A73"/>
    <w:rsid w:val="00483B02"/>
    <w:rsid w:val="0048456F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1704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33C6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0B46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4D9"/>
    <w:rsid w:val="005A68C0"/>
    <w:rsid w:val="005A72B3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614"/>
    <w:rsid w:val="00623D5E"/>
    <w:rsid w:val="00625A1F"/>
    <w:rsid w:val="00627F9E"/>
    <w:rsid w:val="00631C7F"/>
    <w:rsid w:val="006329FD"/>
    <w:rsid w:val="00634A26"/>
    <w:rsid w:val="006354E4"/>
    <w:rsid w:val="00635CAC"/>
    <w:rsid w:val="00636A6D"/>
    <w:rsid w:val="00642A26"/>
    <w:rsid w:val="006430AA"/>
    <w:rsid w:val="00644DB4"/>
    <w:rsid w:val="00646D69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F3C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86731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17A2"/>
    <w:rsid w:val="00762525"/>
    <w:rsid w:val="00764CB3"/>
    <w:rsid w:val="007654B6"/>
    <w:rsid w:val="007655D6"/>
    <w:rsid w:val="00767E93"/>
    <w:rsid w:val="007721CC"/>
    <w:rsid w:val="00772447"/>
    <w:rsid w:val="00775BC8"/>
    <w:rsid w:val="00776913"/>
    <w:rsid w:val="00776DC8"/>
    <w:rsid w:val="00776F85"/>
    <w:rsid w:val="0077703F"/>
    <w:rsid w:val="00777820"/>
    <w:rsid w:val="00780B29"/>
    <w:rsid w:val="00781F69"/>
    <w:rsid w:val="007822AA"/>
    <w:rsid w:val="007827EF"/>
    <w:rsid w:val="00784820"/>
    <w:rsid w:val="00784C6D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1E77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2F2B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B773F"/>
    <w:rsid w:val="008C21B2"/>
    <w:rsid w:val="008C56BA"/>
    <w:rsid w:val="008C5DBE"/>
    <w:rsid w:val="008C6296"/>
    <w:rsid w:val="008C6940"/>
    <w:rsid w:val="008D0259"/>
    <w:rsid w:val="008D2C7D"/>
    <w:rsid w:val="008D49E8"/>
    <w:rsid w:val="008E04D1"/>
    <w:rsid w:val="008E176D"/>
    <w:rsid w:val="008E26E2"/>
    <w:rsid w:val="008E4801"/>
    <w:rsid w:val="008E6B9B"/>
    <w:rsid w:val="008E722D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7BD"/>
    <w:rsid w:val="00917A86"/>
    <w:rsid w:val="00920F44"/>
    <w:rsid w:val="009212B8"/>
    <w:rsid w:val="00926D7B"/>
    <w:rsid w:val="00927E16"/>
    <w:rsid w:val="00932072"/>
    <w:rsid w:val="00932441"/>
    <w:rsid w:val="00932723"/>
    <w:rsid w:val="00933121"/>
    <w:rsid w:val="009335A6"/>
    <w:rsid w:val="00933962"/>
    <w:rsid w:val="00933C58"/>
    <w:rsid w:val="00934127"/>
    <w:rsid w:val="009372DC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1D90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09C5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7779C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A3512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E7BBF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17FC6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518A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55330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5D78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7B9"/>
    <w:rsid w:val="00BF1F34"/>
    <w:rsid w:val="00BF353D"/>
    <w:rsid w:val="00BF69E8"/>
    <w:rsid w:val="00BF6C23"/>
    <w:rsid w:val="00BF7AEA"/>
    <w:rsid w:val="00C04BEC"/>
    <w:rsid w:val="00C06563"/>
    <w:rsid w:val="00C11110"/>
    <w:rsid w:val="00C112DE"/>
    <w:rsid w:val="00C11E24"/>
    <w:rsid w:val="00C142C6"/>
    <w:rsid w:val="00C14E53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516B2"/>
    <w:rsid w:val="00C51AAA"/>
    <w:rsid w:val="00C541C1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770EF"/>
    <w:rsid w:val="00C8063E"/>
    <w:rsid w:val="00C86B17"/>
    <w:rsid w:val="00C906DE"/>
    <w:rsid w:val="00C93672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B681D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83"/>
    <w:rsid w:val="00D15E9B"/>
    <w:rsid w:val="00D1723D"/>
    <w:rsid w:val="00D24343"/>
    <w:rsid w:val="00D244FF"/>
    <w:rsid w:val="00D24D9E"/>
    <w:rsid w:val="00D2583C"/>
    <w:rsid w:val="00D26CF3"/>
    <w:rsid w:val="00D3172C"/>
    <w:rsid w:val="00D335BC"/>
    <w:rsid w:val="00D349C9"/>
    <w:rsid w:val="00D354B6"/>
    <w:rsid w:val="00D429EF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5C8B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C4"/>
    <w:rsid w:val="00DD6D79"/>
    <w:rsid w:val="00DD71A6"/>
    <w:rsid w:val="00DE098C"/>
    <w:rsid w:val="00DE0B76"/>
    <w:rsid w:val="00DE28F4"/>
    <w:rsid w:val="00DE3DD5"/>
    <w:rsid w:val="00DE423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1C75"/>
    <w:rsid w:val="00E338EE"/>
    <w:rsid w:val="00E34BAC"/>
    <w:rsid w:val="00E34CD5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4F35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2AB4"/>
    <w:rsid w:val="00E83FB6"/>
    <w:rsid w:val="00E84A13"/>
    <w:rsid w:val="00E86326"/>
    <w:rsid w:val="00E87A16"/>
    <w:rsid w:val="00E93612"/>
    <w:rsid w:val="00E94F77"/>
    <w:rsid w:val="00E94FDA"/>
    <w:rsid w:val="00E95ACC"/>
    <w:rsid w:val="00E96391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174E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2CB"/>
    <w:rsid w:val="00F316CC"/>
    <w:rsid w:val="00F326C2"/>
    <w:rsid w:val="00F33D92"/>
    <w:rsid w:val="00F36806"/>
    <w:rsid w:val="00F403E2"/>
    <w:rsid w:val="00F40CF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67C5"/>
    <w:rsid w:val="00F86829"/>
    <w:rsid w:val="00F8749B"/>
    <w:rsid w:val="00F902A5"/>
    <w:rsid w:val="00F92566"/>
    <w:rsid w:val="00F932D7"/>
    <w:rsid w:val="00F93886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11C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BF74C-9DD4-4C1C-A187-FF36EC0B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5820</Words>
  <Characters>3318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9120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V.Krechyk</cp:lastModifiedBy>
  <cp:revision>37</cp:revision>
  <cp:lastPrinted>2017-12-27T11:18:00Z</cp:lastPrinted>
  <dcterms:created xsi:type="dcterms:W3CDTF">2017-10-27T06:51:00Z</dcterms:created>
  <dcterms:modified xsi:type="dcterms:W3CDTF">2017-12-27T11:32:00Z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